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1F" w:rsidRDefault="000A1C1F" w:rsidP="000A1C1F">
      <w:pPr>
        <w:spacing w:line="520" w:lineRule="exact"/>
        <w:rPr>
          <w:rFonts w:ascii="黑体" w:eastAsia="黑体"/>
          <w:sz w:val="32"/>
          <w:szCs w:val="32"/>
        </w:rPr>
      </w:pPr>
      <w:r>
        <w:rPr>
          <w:rFonts w:ascii="黑体" w:eastAsia="黑体" w:hint="eastAsia"/>
          <w:sz w:val="32"/>
          <w:szCs w:val="32"/>
        </w:rPr>
        <w:t>附件</w:t>
      </w:r>
      <w:r>
        <w:rPr>
          <w:rFonts w:ascii="黑体" w:eastAsia="黑体"/>
          <w:sz w:val="32"/>
          <w:szCs w:val="32"/>
        </w:rPr>
        <w:t>2</w:t>
      </w:r>
      <w:r>
        <w:rPr>
          <w:rFonts w:ascii="黑体" w:eastAsia="黑体" w:hint="eastAsia"/>
          <w:sz w:val="32"/>
          <w:szCs w:val="32"/>
        </w:rPr>
        <w:t>：</w:t>
      </w:r>
    </w:p>
    <w:p w:rsidR="000A1C1F" w:rsidRDefault="000A1C1F" w:rsidP="000A1C1F">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844"/>
        <w:gridCol w:w="1258"/>
      </w:tblGrid>
      <w:tr w:rsidR="000A1C1F" w:rsidTr="009D52CF">
        <w:trPr>
          <w:trHeight w:val="504"/>
          <w:jc w:val="center"/>
        </w:trPr>
        <w:tc>
          <w:tcPr>
            <w:tcW w:w="1024" w:type="dxa"/>
            <w:tcBorders>
              <w:tl2br w:val="single" w:sz="6" w:space="0" w:color="auto"/>
            </w:tcBorders>
            <w:vAlign w:val="center"/>
          </w:tcPr>
          <w:p w:rsidR="000A1C1F" w:rsidRDefault="000A1C1F" w:rsidP="009D52CF">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0A1C1F" w:rsidRDefault="000A1C1F" w:rsidP="009D52CF">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0A1C1F" w:rsidRDefault="000A1C1F" w:rsidP="009D52CF">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0A1C1F" w:rsidRDefault="000A1C1F" w:rsidP="009D52CF">
            <w:pPr>
              <w:spacing w:line="360" w:lineRule="exact"/>
              <w:ind w:hanging="108"/>
              <w:jc w:val="center"/>
              <w:rPr>
                <w:rFonts w:ascii="仿宋_GB2312" w:eastAsia="仿宋_GB2312"/>
                <w:b/>
                <w:sz w:val="24"/>
              </w:rPr>
            </w:pPr>
            <w:r>
              <w:rPr>
                <w:rFonts w:ascii="仿宋_GB2312" w:eastAsia="仿宋_GB2312" w:hint="eastAsia"/>
                <w:b/>
                <w:sz w:val="24"/>
              </w:rPr>
              <w:t>在满足项目栏划“√”</w:t>
            </w:r>
          </w:p>
        </w:tc>
      </w:tr>
      <w:tr w:rsidR="000A1C1F" w:rsidTr="009D52CF">
        <w:trPr>
          <w:trHeight w:val="898"/>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认证</w:t>
            </w:r>
          </w:p>
          <w:p w:rsidR="000A1C1F" w:rsidRDefault="000A1C1F" w:rsidP="009D52CF">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学业成绩无挂科记录、总评优良，身心健康，无处分记录</w:t>
            </w:r>
          </w:p>
        </w:tc>
        <w:tc>
          <w:tcPr>
            <w:tcW w:w="1258" w:type="dxa"/>
            <w:vAlign w:val="center"/>
          </w:tcPr>
          <w:p w:rsidR="000A1C1F" w:rsidRDefault="000A1C1F" w:rsidP="009D52CF">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0A1C1F" w:rsidTr="009D52CF">
        <w:trPr>
          <w:trHeight w:val="191"/>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一</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948"/>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0A1C1F" w:rsidRDefault="000A1C1F" w:rsidP="009D52CF">
            <w:pPr>
              <w:spacing w:line="400" w:lineRule="exact"/>
              <w:rPr>
                <w:rFonts w:ascii="仿宋_GB2312" w:eastAsia="仿宋_GB2312" w:hint="eastAsia"/>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973"/>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0A1C1F" w:rsidRDefault="000A1C1F" w:rsidP="009D52CF">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332"/>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426"/>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192"/>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担任班长、团支书或校院（系）团学组织部长及以上职务，或担任校级学生社团负责人（含副职）职务。</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461"/>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76"/>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59"/>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83"/>
          <w:jc w:val="center"/>
        </w:trPr>
        <w:tc>
          <w:tcPr>
            <w:tcW w:w="1024" w:type="dxa"/>
            <w:vAlign w:val="center"/>
          </w:tcPr>
          <w:p w:rsidR="000A1C1F" w:rsidRDefault="000A1C1F" w:rsidP="009D52CF">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0A1C1F" w:rsidRDefault="000A1C1F" w:rsidP="009D52CF">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83"/>
          <w:jc w:val="center"/>
        </w:trPr>
        <w:tc>
          <w:tcPr>
            <w:tcW w:w="1024" w:type="dxa"/>
            <w:vAlign w:val="center"/>
          </w:tcPr>
          <w:p w:rsidR="000A1C1F" w:rsidRDefault="000A1C1F" w:rsidP="009D52CF">
            <w:pPr>
              <w:spacing w:line="400" w:lineRule="exact"/>
              <w:jc w:val="center"/>
              <w:rPr>
                <w:rFonts w:ascii="仿宋_GB2312" w:eastAsia="仿宋_GB2312" w:hint="eastAsia"/>
                <w:sz w:val="24"/>
              </w:rPr>
            </w:pPr>
            <w:r>
              <w:rPr>
                <w:rFonts w:ascii="仿宋_GB2312" w:eastAsia="仿宋_GB2312" w:hint="eastAsia"/>
                <w:sz w:val="24"/>
              </w:rPr>
              <w:lastRenderedPageBreak/>
              <w:t>十一</w:t>
            </w:r>
          </w:p>
        </w:tc>
        <w:tc>
          <w:tcPr>
            <w:tcW w:w="6844" w:type="dxa"/>
            <w:vAlign w:val="center"/>
          </w:tcPr>
          <w:p w:rsidR="000A1C1F" w:rsidRDefault="000A1C1F" w:rsidP="009D52CF">
            <w:pPr>
              <w:spacing w:line="400" w:lineRule="exact"/>
              <w:rPr>
                <w:rFonts w:ascii="仿宋_GB2312" w:eastAsia="仿宋_GB2312" w:hint="eastAsia"/>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83"/>
          <w:jc w:val="center"/>
        </w:trPr>
        <w:tc>
          <w:tcPr>
            <w:tcW w:w="1024" w:type="dxa"/>
            <w:vAlign w:val="center"/>
          </w:tcPr>
          <w:p w:rsidR="000A1C1F" w:rsidRDefault="000A1C1F" w:rsidP="009D52CF">
            <w:pPr>
              <w:spacing w:line="400" w:lineRule="exact"/>
              <w:jc w:val="center"/>
              <w:rPr>
                <w:rFonts w:ascii="仿宋_GB2312" w:eastAsia="仿宋_GB2312" w:hint="eastAsia"/>
                <w:sz w:val="24"/>
              </w:rPr>
            </w:pPr>
            <w:r>
              <w:rPr>
                <w:rFonts w:ascii="仿宋_GB2312" w:eastAsia="仿宋_GB2312" w:hint="eastAsia"/>
                <w:sz w:val="24"/>
              </w:rPr>
              <w:t>十二</w:t>
            </w:r>
          </w:p>
        </w:tc>
        <w:tc>
          <w:tcPr>
            <w:tcW w:w="6844" w:type="dxa"/>
            <w:vAlign w:val="center"/>
          </w:tcPr>
          <w:p w:rsidR="000A1C1F" w:rsidRDefault="000A1C1F" w:rsidP="009D52CF">
            <w:pPr>
              <w:spacing w:line="400" w:lineRule="exact"/>
              <w:rPr>
                <w:rFonts w:ascii="仿宋_GB2312" w:eastAsia="仿宋_GB2312" w:hint="eastAsia"/>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0A1C1F" w:rsidRDefault="000A1C1F" w:rsidP="009D52CF">
            <w:pPr>
              <w:spacing w:line="400" w:lineRule="exact"/>
              <w:rPr>
                <w:rFonts w:ascii="仿宋_GB2312" w:eastAsia="仿宋_GB2312"/>
                <w:sz w:val="24"/>
              </w:rPr>
            </w:pPr>
          </w:p>
        </w:tc>
      </w:tr>
      <w:tr w:rsidR="000A1C1F" w:rsidTr="009D52CF">
        <w:trPr>
          <w:trHeight w:val="783"/>
          <w:jc w:val="center"/>
        </w:trPr>
        <w:tc>
          <w:tcPr>
            <w:tcW w:w="1024" w:type="dxa"/>
            <w:vAlign w:val="center"/>
          </w:tcPr>
          <w:p w:rsidR="000A1C1F" w:rsidRDefault="000A1C1F" w:rsidP="009D52CF">
            <w:pPr>
              <w:spacing w:line="400" w:lineRule="exact"/>
              <w:jc w:val="center"/>
              <w:rPr>
                <w:rFonts w:ascii="仿宋_GB2312" w:eastAsia="仿宋_GB2312" w:hint="eastAsia"/>
                <w:sz w:val="24"/>
              </w:rPr>
            </w:pPr>
            <w:r>
              <w:rPr>
                <w:rFonts w:ascii="仿宋_GB2312" w:eastAsia="仿宋_GB2312" w:hint="eastAsia"/>
                <w:sz w:val="24"/>
              </w:rPr>
              <w:t>十三</w:t>
            </w:r>
          </w:p>
        </w:tc>
        <w:tc>
          <w:tcPr>
            <w:tcW w:w="6844" w:type="dxa"/>
            <w:vAlign w:val="center"/>
          </w:tcPr>
          <w:p w:rsidR="000A1C1F" w:rsidRDefault="000A1C1F" w:rsidP="009D52CF">
            <w:pPr>
              <w:spacing w:line="400" w:lineRule="exact"/>
              <w:rPr>
                <w:rFonts w:ascii="仿宋_GB2312" w:eastAsia="仿宋_GB2312" w:hint="eastAsia"/>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0A1C1F" w:rsidRDefault="000A1C1F" w:rsidP="009D52CF">
            <w:pPr>
              <w:spacing w:line="400" w:lineRule="exact"/>
              <w:rPr>
                <w:rFonts w:ascii="仿宋_GB2312" w:eastAsia="仿宋_GB2312"/>
                <w:sz w:val="24"/>
              </w:rPr>
            </w:pPr>
          </w:p>
        </w:tc>
      </w:tr>
    </w:tbl>
    <w:p w:rsidR="000A1C1F" w:rsidRDefault="000A1C1F" w:rsidP="000A1C1F">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0A1C1F" w:rsidRDefault="000A1C1F" w:rsidP="000A1C1F">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0A1C1F" w:rsidRDefault="000A1C1F" w:rsidP="000A1C1F">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rsidR="00CF7B3A" w:rsidRPr="000A1C1F" w:rsidRDefault="000A1C1F"/>
    <w:sectPr w:rsidR="00CF7B3A" w:rsidRPr="000A1C1F" w:rsidSect="003B2C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C1F"/>
    <w:rsid w:val="000A1C1F"/>
    <w:rsid w:val="00167E9E"/>
    <w:rsid w:val="003B2CD1"/>
    <w:rsid w:val="00D94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陈晓玉</dc:creator>
  <cp:lastModifiedBy>陈晓玉</cp:lastModifiedBy>
  <cp:revision>1</cp:revision>
  <dcterms:created xsi:type="dcterms:W3CDTF">2017-03-27T06:57:00Z</dcterms:created>
  <dcterms:modified xsi:type="dcterms:W3CDTF">2017-03-27T06:57:00Z</dcterms:modified>
</cp:coreProperties>
</file>