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F87" w:rsidRPr="00901F87" w:rsidRDefault="00901F87" w:rsidP="00901F87">
      <w:pPr>
        <w:widowControl/>
        <w:spacing w:before="600" w:after="270"/>
        <w:jc w:val="center"/>
        <w:outlineLvl w:val="1"/>
        <w:rPr>
          <w:rFonts w:ascii="微软雅黑" w:eastAsia="微软雅黑" w:hAnsi="微软雅黑" w:cs="宋体"/>
          <w:b/>
          <w:bCs/>
          <w:color w:val="333333"/>
          <w:kern w:val="0"/>
          <w:sz w:val="30"/>
          <w:szCs w:val="30"/>
        </w:rPr>
      </w:pPr>
      <w:r w:rsidRPr="00901F87">
        <w:rPr>
          <w:rFonts w:ascii="微软雅黑" w:eastAsia="微软雅黑" w:hAnsi="微软雅黑" w:cs="宋体" w:hint="eastAsia"/>
          <w:b/>
          <w:bCs/>
          <w:color w:val="333333"/>
          <w:kern w:val="0"/>
          <w:sz w:val="30"/>
          <w:szCs w:val="30"/>
        </w:rPr>
        <w:t>自贡市人民政府办公室关于贯彻落实省政府办公厅关于加大力度促进高校毕业生就业创业的意见的通知</w:t>
      </w:r>
    </w:p>
    <w:p w:rsidR="00901F87" w:rsidRPr="00901F87" w:rsidRDefault="00901F87" w:rsidP="00901F87">
      <w:pPr>
        <w:widowControl/>
        <w:jc w:val="center"/>
        <w:rPr>
          <w:rFonts w:ascii="微软雅黑" w:eastAsia="微软雅黑" w:hAnsi="微软雅黑" w:cs="宋体" w:hint="eastAsia"/>
          <w:color w:val="333333"/>
          <w:kern w:val="0"/>
          <w:sz w:val="18"/>
          <w:szCs w:val="18"/>
        </w:rPr>
      </w:pPr>
      <w:r w:rsidRPr="00901F87">
        <w:rPr>
          <w:rFonts w:ascii="微软雅黑" w:eastAsia="微软雅黑" w:hAnsi="微软雅黑" w:cs="宋体" w:hint="eastAsia"/>
          <w:color w:val="333333"/>
          <w:kern w:val="0"/>
          <w:sz w:val="18"/>
          <w:szCs w:val="18"/>
        </w:rPr>
        <w:t>发布时间：2015-03-30来源：作者：</w:t>
      </w:r>
    </w:p>
    <w:p w:rsidR="00901F87" w:rsidRPr="00901F87" w:rsidRDefault="00901F87" w:rsidP="00901F87">
      <w:pPr>
        <w:widowControl/>
        <w:spacing w:before="300" w:after="300"/>
        <w:jc w:val="left"/>
        <w:rPr>
          <w:rFonts w:ascii="宋体" w:eastAsia="宋体" w:hAnsi="宋体" w:cs="宋体" w:hint="eastAsia"/>
          <w:kern w:val="0"/>
          <w:sz w:val="24"/>
          <w:szCs w:val="24"/>
        </w:rPr>
      </w:pPr>
      <w:r w:rsidRPr="00901F87">
        <w:rPr>
          <w:rFonts w:ascii="宋体" w:eastAsia="宋体" w:hAnsi="宋体" w:cs="宋体"/>
          <w:kern w:val="0"/>
          <w:sz w:val="24"/>
          <w:szCs w:val="24"/>
        </w:rPr>
        <w:pict>
          <v:rect id="_x0000_i1025" style="width:0;height:0" o:hralign="center" o:hrstd="t" o:hrnoshade="t" o:hr="t" fillcolor="#333" stroked="f"/>
        </w:pict>
      </w:r>
    </w:p>
    <w:p w:rsidR="00901F87" w:rsidRPr="00901F87" w:rsidRDefault="00901F87" w:rsidP="00901F87">
      <w:pPr>
        <w:widowControl/>
        <w:ind w:firstLine="24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各区、县人民政府，市级各部门：</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为认真贯彻落实省政府办公厅《关于加大力度促进高校毕业生就业创业的意见》（川办发〔</w:t>
      </w:r>
      <w:r w:rsidRPr="00901F87">
        <w:rPr>
          <w:rFonts w:ascii="Calibri" w:eastAsia="宋体" w:hAnsi="Calibri" w:cs="宋体"/>
          <w:color w:val="333333"/>
          <w:kern w:val="0"/>
          <w:szCs w:val="21"/>
        </w:rPr>
        <w:t>2014</w:t>
      </w:r>
      <w:r w:rsidRPr="00901F87">
        <w:rPr>
          <w:rFonts w:ascii="宋体" w:eastAsia="宋体" w:hAnsi="宋体" w:cs="宋体" w:hint="eastAsia"/>
          <w:color w:val="333333"/>
          <w:kern w:val="0"/>
          <w:szCs w:val="21"/>
        </w:rPr>
        <w:t>〕</w:t>
      </w:r>
      <w:r w:rsidRPr="00901F87">
        <w:rPr>
          <w:rFonts w:ascii="Calibri" w:eastAsia="宋体" w:hAnsi="Calibri" w:cs="宋体"/>
          <w:color w:val="333333"/>
          <w:kern w:val="0"/>
          <w:szCs w:val="21"/>
        </w:rPr>
        <w:t>26</w:t>
      </w:r>
      <w:r w:rsidRPr="00901F87">
        <w:rPr>
          <w:rFonts w:ascii="宋体" w:eastAsia="宋体" w:hAnsi="宋体" w:cs="宋体" w:hint="eastAsia"/>
          <w:color w:val="333333"/>
          <w:kern w:val="0"/>
          <w:szCs w:val="21"/>
        </w:rPr>
        <w:t>号，以下简称《意见》）精神，进一步促进我市高校毕业生就业创业工作，不断提高我市高校毕业生创业比例和就业质量，经市政府同意，现就有关事项通知如下。</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一、各级、各相关单位要严格贯彻执行《意见》规定的各项政策措施，务必执行落实到位。</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二、对在校大学生和毕业</w:t>
      </w:r>
      <w:r w:rsidRPr="00901F87">
        <w:rPr>
          <w:rFonts w:ascii="Calibri" w:eastAsia="宋体" w:hAnsi="Calibri" w:cs="宋体"/>
          <w:color w:val="333333"/>
          <w:kern w:val="0"/>
          <w:szCs w:val="21"/>
        </w:rPr>
        <w:t>5</w:t>
      </w:r>
      <w:r w:rsidRPr="00901F87">
        <w:rPr>
          <w:rFonts w:ascii="宋体" w:eastAsia="宋体" w:hAnsi="宋体" w:cs="宋体" w:hint="eastAsia"/>
          <w:color w:val="333333"/>
          <w:kern w:val="0"/>
          <w:szCs w:val="21"/>
        </w:rPr>
        <w:t>年内的高校毕业生在高校创业园、孵化园、科技园、创新创业俱乐部等高校创新创业平台以外进行工商注册或民政登记的创业主体（含其他依法设立、免予注册或登记的创业主体，如在电子商务网络平台开办“网店”、农业职业经理人等），由创业地所在区（县）政府（含高新区，下同）给予</w:t>
      </w:r>
      <w:r w:rsidRPr="00901F87">
        <w:rPr>
          <w:rFonts w:ascii="Calibri" w:eastAsia="宋体" w:hAnsi="Calibri" w:cs="宋体"/>
          <w:color w:val="333333"/>
          <w:kern w:val="0"/>
          <w:szCs w:val="21"/>
        </w:rPr>
        <w:t>1</w:t>
      </w:r>
      <w:r w:rsidRPr="00901F87">
        <w:rPr>
          <w:rFonts w:ascii="宋体" w:eastAsia="宋体" w:hAnsi="宋体" w:cs="宋体" w:hint="eastAsia"/>
          <w:color w:val="333333"/>
          <w:kern w:val="0"/>
          <w:szCs w:val="21"/>
        </w:rPr>
        <w:t>万元创业补贴。所需资金除省财政</w:t>
      </w:r>
      <w:proofErr w:type="gramStart"/>
      <w:r w:rsidRPr="00901F87">
        <w:rPr>
          <w:rFonts w:ascii="宋体" w:eastAsia="宋体" w:hAnsi="宋体" w:cs="宋体" w:hint="eastAsia"/>
          <w:color w:val="333333"/>
          <w:kern w:val="0"/>
          <w:szCs w:val="21"/>
        </w:rPr>
        <w:t>补助部</w:t>
      </w:r>
      <w:proofErr w:type="gramEnd"/>
      <w:r w:rsidRPr="00901F87">
        <w:rPr>
          <w:rFonts w:ascii="宋体" w:eastAsia="宋体" w:hAnsi="宋体" w:cs="宋体" w:hint="eastAsia"/>
          <w:color w:val="333333"/>
          <w:kern w:val="0"/>
          <w:szCs w:val="21"/>
        </w:rPr>
        <w:t>分外，剩余地方承担部分，四区（含高新区）的由市、区政府按</w:t>
      </w:r>
      <w:r w:rsidRPr="00901F87">
        <w:rPr>
          <w:rFonts w:ascii="Calibri" w:eastAsia="宋体" w:hAnsi="Calibri" w:cs="宋体"/>
          <w:color w:val="333333"/>
          <w:kern w:val="0"/>
          <w:szCs w:val="21"/>
        </w:rPr>
        <w:t>2:8</w:t>
      </w:r>
      <w:r w:rsidRPr="00901F87">
        <w:rPr>
          <w:rFonts w:ascii="宋体" w:eastAsia="宋体" w:hAnsi="宋体" w:cs="宋体" w:hint="eastAsia"/>
          <w:color w:val="333333"/>
          <w:kern w:val="0"/>
          <w:szCs w:val="21"/>
        </w:rPr>
        <w:t>的比例承担，两县的由两县政府自行承担。</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三、从</w:t>
      </w:r>
      <w:r w:rsidRPr="00901F87">
        <w:rPr>
          <w:rFonts w:ascii="Calibri" w:eastAsia="宋体" w:hAnsi="Calibri" w:cs="宋体"/>
          <w:color w:val="333333"/>
          <w:kern w:val="0"/>
          <w:szCs w:val="21"/>
        </w:rPr>
        <w:t>2014</w:t>
      </w:r>
      <w:r w:rsidRPr="00901F87">
        <w:rPr>
          <w:rFonts w:ascii="宋体" w:eastAsia="宋体" w:hAnsi="宋体" w:cs="宋体" w:hint="eastAsia"/>
          <w:color w:val="333333"/>
          <w:kern w:val="0"/>
          <w:szCs w:val="21"/>
        </w:rPr>
        <w:t>年</w:t>
      </w:r>
      <w:r w:rsidRPr="00901F87">
        <w:rPr>
          <w:rFonts w:ascii="Calibri" w:eastAsia="宋体" w:hAnsi="Calibri" w:cs="宋体"/>
          <w:color w:val="333333"/>
          <w:kern w:val="0"/>
          <w:szCs w:val="21"/>
        </w:rPr>
        <w:t>1</w:t>
      </w:r>
      <w:r w:rsidRPr="00901F87">
        <w:rPr>
          <w:rFonts w:ascii="宋体" w:eastAsia="宋体" w:hAnsi="宋体" w:cs="宋体" w:hint="eastAsia"/>
          <w:color w:val="333333"/>
          <w:kern w:val="0"/>
          <w:szCs w:val="21"/>
        </w:rPr>
        <w:t>月</w:t>
      </w:r>
      <w:r w:rsidRPr="00901F87">
        <w:rPr>
          <w:rFonts w:ascii="Calibri" w:eastAsia="宋体" w:hAnsi="Calibri" w:cs="宋体"/>
          <w:color w:val="333333"/>
          <w:kern w:val="0"/>
          <w:szCs w:val="21"/>
        </w:rPr>
        <w:t>1</w:t>
      </w:r>
      <w:r w:rsidRPr="00901F87">
        <w:rPr>
          <w:rFonts w:ascii="宋体" w:eastAsia="宋体" w:hAnsi="宋体" w:cs="宋体" w:hint="eastAsia"/>
          <w:color w:val="333333"/>
          <w:kern w:val="0"/>
          <w:szCs w:val="21"/>
        </w:rPr>
        <w:t>日起，对在校大学生和毕业</w:t>
      </w:r>
      <w:r w:rsidRPr="00901F87">
        <w:rPr>
          <w:rFonts w:ascii="Calibri" w:eastAsia="宋体" w:hAnsi="Calibri" w:cs="宋体"/>
          <w:color w:val="333333"/>
          <w:kern w:val="0"/>
          <w:szCs w:val="21"/>
        </w:rPr>
        <w:t>5</w:t>
      </w:r>
      <w:r w:rsidRPr="00901F87">
        <w:rPr>
          <w:rFonts w:ascii="宋体" w:eastAsia="宋体" w:hAnsi="宋体" w:cs="宋体" w:hint="eastAsia"/>
          <w:color w:val="333333"/>
          <w:kern w:val="0"/>
          <w:szCs w:val="21"/>
        </w:rPr>
        <w:t>年内的高校毕业生在我市建立的大学生创新创业孵化基地内孵化的创业项目，经区（县）人力资源社会保障部门会同相关部门确认后，由项目所在地区（县）政府对每个项目给予</w:t>
      </w:r>
      <w:r w:rsidRPr="00901F87">
        <w:rPr>
          <w:rFonts w:ascii="Calibri" w:eastAsia="宋体" w:hAnsi="Calibri" w:cs="宋体"/>
          <w:color w:val="333333"/>
          <w:kern w:val="0"/>
          <w:szCs w:val="21"/>
        </w:rPr>
        <w:t>1</w:t>
      </w:r>
      <w:r w:rsidRPr="00901F87">
        <w:rPr>
          <w:rFonts w:ascii="宋体" w:eastAsia="宋体" w:hAnsi="宋体" w:cs="宋体" w:hint="eastAsia"/>
          <w:color w:val="333333"/>
          <w:kern w:val="0"/>
          <w:szCs w:val="21"/>
        </w:rPr>
        <w:t>万元的补贴。同一领</w:t>
      </w:r>
      <w:proofErr w:type="gramStart"/>
      <w:r w:rsidRPr="00901F87">
        <w:rPr>
          <w:rFonts w:ascii="宋体" w:eastAsia="宋体" w:hAnsi="宋体" w:cs="宋体" w:hint="eastAsia"/>
          <w:color w:val="333333"/>
          <w:kern w:val="0"/>
          <w:szCs w:val="21"/>
        </w:rPr>
        <w:t>创主体</w:t>
      </w:r>
      <w:proofErr w:type="gramEnd"/>
      <w:r w:rsidRPr="00901F87">
        <w:rPr>
          <w:rFonts w:ascii="宋体" w:eastAsia="宋体" w:hAnsi="宋体" w:cs="宋体" w:hint="eastAsia"/>
          <w:color w:val="333333"/>
          <w:kern w:val="0"/>
          <w:szCs w:val="21"/>
        </w:rPr>
        <w:t>有多个创业项目的，最高补贴可达</w:t>
      </w:r>
      <w:r w:rsidRPr="00901F87">
        <w:rPr>
          <w:rFonts w:ascii="Calibri" w:eastAsia="宋体" w:hAnsi="Calibri" w:cs="宋体"/>
          <w:color w:val="333333"/>
          <w:kern w:val="0"/>
          <w:szCs w:val="21"/>
        </w:rPr>
        <w:t>10</w:t>
      </w:r>
      <w:r w:rsidRPr="00901F87">
        <w:rPr>
          <w:rFonts w:ascii="宋体" w:eastAsia="宋体" w:hAnsi="宋体" w:cs="宋体" w:hint="eastAsia"/>
          <w:color w:val="333333"/>
          <w:kern w:val="0"/>
          <w:szCs w:val="21"/>
        </w:rPr>
        <w:t>万元。所需资金除省财政补贴部分外，剩余地方承担部分由区县政府承担。</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四、对新招</w:t>
      </w:r>
      <w:proofErr w:type="gramStart"/>
      <w:r w:rsidRPr="00901F87">
        <w:rPr>
          <w:rFonts w:ascii="宋体" w:eastAsia="宋体" w:hAnsi="宋体" w:cs="宋体" w:hint="eastAsia"/>
          <w:color w:val="333333"/>
          <w:kern w:val="0"/>
          <w:szCs w:val="21"/>
        </w:rPr>
        <w:t>用毕业</w:t>
      </w:r>
      <w:proofErr w:type="gramEnd"/>
      <w:r w:rsidRPr="00901F87">
        <w:rPr>
          <w:rFonts w:ascii="宋体" w:eastAsia="宋体" w:hAnsi="宋体" w:cs="宋体" w:hint="eastAsia"/>
          <w:color w:val="333333"/>
          <w:kern w:val="0"/>
          <w:szCs w:val="21"/>
        </w:rPr>
        <w:t>年度高校毕业生，签订</w:t>
      </w:r>
      <w:r w:rsidRPr="00901F87">
        <w:rPr>
          <w:rFonts w:ascii="Calibri" w:eastAsia="宋体" w:hAnsi="Calibri" w:cs="宋体"/>
          <w:color w:val="333333"/>
          <w:kern w:val="0"/>
          <w:szCs w:val="21"/>
        </w:rPr>
        <w:t>1</w:t>
      </w:r>
      <w:r w:rsidRPr="00901F87">
        <w:rPr>
          <w:rFonts w:ascii="宋体" w:eastAsia="宋体" w:hAnsi="宋体" w:cs="宋体" w:hint="eastAsia"/>
          <w:color w:val="333333"/>
          <w:kern w:val="0"/>
          <w:szCs w:val="21"/>
        </w:rPr>
        <w:t>年以上劳动合同并按时足额缴纳社会保险费的小型微型企业，由行业主管部门按工业和信息化部、国家统计局、国</w:t>
      </w:r>
      <w:bookmarkStart w:id="0" w:name="_GoBack"/>
      <w:bookmarkEnd w:id="0"/>
      <w:r w:rsidRPr="00901F87">
        <w:rPr>
          <w:rFonts w:ascii="宋体" w:eastAsia="宋体" w:hAnsi="宋体" w:cs="宋体" w:hint="eastAsia"/>
          <w:color w:val="333333"/>
          <w:kern w:val="0"/>
          <w:szCs w:val="21"/>
        </w:rPr>
        <w:t>家发展改革委、财政部《关于印发中小企业划型标准规定的通知》（工信部联企业〔</w:t>
      </w:r>
      <w:r w:rsidRPr="00901F87">
        <w:rPr>
          <w:rFonts w:ascii="Calibri" w:eastAsia="宋体" w:hAnsi="Calibri" w:cs="宋体"/>
          <w:color w:val="333333"/>
          <w:kern w:val="0"/>
          <w:szCs w:val="21"/>
        </w:rPr>
        <w:t>2011</w:t>
      </w:r>
      <w:r w:rsidRPr="00901F87">
        <w:rPr>
          <w:rFonts w:ascii="宋体" w:eastAsia="宋体" w:hAnsi="宋体" w:cs="宋体" w:hint="eastAsia"/>
          <w:color w:val="333333"/>
          <w:kern w:val="0"/>
          <w:szCs w:val="21"/>
        </w:rPr>
        <w:t>〕</w:t>
      </w:r>
      <w:r w:rsidRPr="00901F87">
        <w:rPr>
          <w:rFonts w:ascii="Calibri" w:eastAsia="宋体" w:hAnsi="Calibri" w:cs="宋体"/>
          <w:color w:val="333333"/>
          <w:kern w:val="0"/>
          <w:szCs w:val="21"/>
        </w:rPr>
        <w:t>300</w:t>
      </w:r>
      <w:r w:rsidRPr="00901F87">
        <w:rPr>
          <w:rFonts w:ascii="宋体" w:eastAsia="宋体" w:hAnsi="宋体" w:cs="宋体" w:hint="eastAsia"/>
          <w:color w:val="333333"/>
          <w:kern w:val="0"/>
          <w:szCs w:val="21"/>
        </w:rPr>
        <w:t>号）标准认定。对招收高校毕业生达到一定比例的科技型小</w:t>
      </w:r>
      <w:proofErr w:type="gramStart"/>
      <w:r w:rsidRPr="00901F87">
        <w:rPr>
          <w:rFonts w:ascii="宋体" w:eastAsia="宋体" w:hAnsi="宋体" w:cs="宋体" w:hint="eastAsia"/>
          <w:color w:val="333333"/>
          <w:kern w:val="0"/>
          <w:szCs w:val="21"/>
        </w:rPr>
        <w:t>微企业</w:t>
      </w:r>
      <w:proofErr w:type="gramEnd"/>
      <w:r w:rsidRPr="00901F87">
        <w:rPr>
          <w:rFonts w:ascii="宋体" w:eastAsia="宋体" w:hAnsi="宋体" w:cs="宋体" w:hint="eastAsia"/>
          <w:color w:val="333333"/>
          <w:kern w:val="0"/>
          <w:szCs w:val="21"/>
        </w:rPr>
        <w:t>由科技部门按标准认定。</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五、市属高校在校创业大学生小额担保贷款贴息资金，由市财政从高校毕业生创业配套资金中安排，具体工作由区县公共就业服务管理机构按现行规定办理。</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六、建立完善自贡市大学生就业创业网络平台，市、区县人力资源和就业服务机构要完善“两网”（自贡人才网、自贡市高校毕业生就业服务网）、“两库”（高校毕业生数据库、人才数据库）和“两平台”（</w:t>
      </w:r>
      <w:proofErr w:type="gramStart"/>
      <w:r w:rsidRPr="00901F87">
        <w:rPr>
          <w:rFonts w:ascii="宋体" w:eastAsia="宋体" w:hAnsi="宋体" w:cs="宋体" w:hint="eastAsia"/>
          <w:color w:val="333333"/>
          <w:kern w:val="0"/>
          <w:szCs w:val="21"/>
        </w:rPr>
        <w:t>网上双</w:t>
      </w:r>
      <w:proofErr w:type="gramEnd"/>
      <w:r w:rsidRPr="00901F87">
        <w:rPr>
          <w:rFonts w:ascii="宋体" w:eastAsia="宋体" w:hAnsi="宋体" w:cs="宋体" w:hint="eastAsia"/>
          <w:color w:val="333333"/>
          <w:kern w:val="0"/>
          <w:szCs w:val="21"/>
        </w:rPr>
        <w:t>选平台、手机短信平台）建设。</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七、各区县政府要进一步健全高校毕业生创业就业工作协调机制，切实加强领导。有关部门要分工协作、齐抓共管，形成合力。市和区县政务服务中心要设立大学生创业服务窗口，安排人力资源社会保障、工商、税务等部门工作人员现场办公，为大学生创业提供一站式、“一条龙”服务，减少工作环节，提高办事效率。</w:t>
      </w:r>
    </w:p>
    <w:p w:rsidR="00901F87" w:rsidRPr="00901F87" w:rsidRDefault="00901F87" w:rsidP="00901F87">
      <w:pPr>
        <w:widowControl/>
        <w:ind w:firstLine="420"/>
        <w:jc w:val="lef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八、各级、各部门和相关单位要采取多种形式，通过报刊、网络、电台、电视台等媒体开展政策宣传，提高社会知晓率。要进一步加大信息公开力度，将补贴项目、标准、申请条件、申请程序和审查审批结果等内容向社会公布，确保高校毕业生就业创业补贴（补助）工作公开、透明、公正。要进一步强化高校毕业生就业创业服务工作，大力开展创业指导和公</w:t>
      </w:r>
      <w:r w:rsidRPr="00901F87">
        <w:rPr>
          <w:rFonts w:ascii="宋体" w:eastAsia="宋体" w:hAnsi="宋体" w:cs="宋体" w:hint="eastAsia"/>
          <w:color w:val="333333"/>
          <w:kern w:val="0"/>
          <w:szCs w:val="21"/>
        </w:rPr>
        <w:lastRenderedPageBreak/>
        <w:t>共招聘进校园、创业专家座谈指导、创业讲座培训等活动，搭建高校毕业生就业创业沟通交流和学习平台，指导和帮助高校毕业生增强就业创业能力。</w:t>
      </w:r>
    </w:p>
    <w:p w:rsidR="00901F87" w:rsidRPr="00901F87" w:rsidRDefault="00901F87" w:rsidP="00901F87">
      <w:pPr>
        <w:widowControl/>
        <w:ind w:firstLine="240"/>
        <w:jc w:val="right"/>
        <w:rPr>
          <w:rFonts w:ascii="宋体" w:eastAsia="宋体" w:hAnsi="宋体" w:cs="宋体"/>
          <w:color w:val="333333"/>
          <w:kern w:val="0"/>
          <w:sz w:val="24"/>
          <w:szCs w:val="24"/>
        </w:rPr>
      </w:pPr>
      <w:r w:rsidRPr="00901F87">
        <w:rPr>
          <w:rFonts w:ascii="宋体" w:eastAsia="宋体" w:hAnsi="宋体" w:cs="宋体" w:hint="eastAsia"/>
          <w:color w:val="333333"/>
          <w:kern w:val="0"/>
          <w:szCs w:val="21"/>
        </w:rPr>
        <w:t>自贡市人民政府办公室</w:t>
      </w:r>
    </w:p>
    <w:p w:rsidR="00901F87" w:rsidRPr="00901F87" w:rsidRDefault="00901F87" w:rsidP="00901F87">
      <w:pPr>
        <w:widowControl/>
        <w:ind w:firstLine="240"/>
        <w:jc w:val="right"/>
        <w:rPr>
          <w:rFonts w:ascii="宋体" w:eastAsia="宋体" w:hAnsi="宋体" w:cs="宋体"/>
          <w:color w:val="333333"/>
          <w:kern w:val="0"/>
          <w:sz w:val="24"/>
          <w:szCs w:val="24"/>
        </w:rPr>
      </w:pPr>
      <w:r w:rsidRPr="00901F87">
        <w:rPr>
          <w:rFonts w:ascii="Calibri" w:eastAsia="宋体" w:hAnsi="Calibri" w:cs="宋体"/>
          <w:color w:val="333333"/>
          <w:kern w:val="0"/>
          <w:szCs w:val="21"/>
        </w:rPr>
        <w:t>2014</w:t>
      </w:r>
      <w:r w:rsidRPr="00901F87">
        <w:rPr>
          <w:rFonts w:ascii="宋体" w:eastAsia="宋体" w:hAnsi="宋体" w:cs="宋体" w:hint="eastAsia"/>
          <w:color w:val="333333"/>
          <w:kern w:val="0"/>
          <w:szCs w:val="21"/>
        </w:rPr>
        <w:t>年</w:t>
      </w:r>
      <w:r w:rsidRPr="00901F87">
        <w:rPr>
          <w:rFonts w:ascii="Calibri" w:eastAsia="宋体" w:hAnsi="Calibri" w:cs="宋体"/>
          <w:color w:val="333333"/>
          <w:kern w:val="0"/>
          <w:szCs w:val="21"/>
        </w:rPr>
        <w:t>10</w:t>
      </w:r>
      <w:r w:rsidRPr="00901F87">
        <w:rPr>
          <w:rFonts w:ascii="宋体" w:eastAsia="宋体" w:hAnsi="宋体" w:cs="宋体" w:hint="eastAsia"/>
          <w:color w:val="333333"/>
          <w:kern w:val="0"/>
          <w:szCs w:val="21"/>
        </w:rPr>
        <w:t>月</w:t>
      </w:r>
      <w:r w:rsidRPr="00901F87">
        <w:rPr>
          <w:rFonts w:ascii="Calibri" w:eastAsia="宋体" w:hAnsi="Calibri" w:cs="宋体"/>
          <w:color w:val="333333"/>
          <w:kern w:val="0"/>
          <w:szCs w:val="21"/>
        </w:rPr>
        <w:t>28</w:t>
      </w:r>
      <w:r w:rsidRPr="00901F87">
        <w:rPr>
          <w:rFonts w:ascii="宋体" w:eastAsia="宋体" w:hAnsi="宋体" w:cs="宋体" w:hint="eastAsia"/>
          <w:color w:val="333333"/>
          <w:kern w:val="0"/>
          <w:szCs w:val="21"/>
        </w:rPr>
        <w:t>日</w:t>
      </w:r>
    </w:p>
    <w:p w:rsidR="00CA6DBF" w:rsidRPr="00901F87" w:rsidRDefault="00CA6DBF"/>
    <w:sectPr w:rsidR="00CA6DBF" w:rsidRPr="00901F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F87"/>
    <w:rsid w:val="00025210"/>
    <w:rsid w:val="0007057E"/>
    <w:rsid w:val="000E0CDB"/>
    <w:rsid w:val="00102A09"/>
    <w:rsid w:val="00161954"/>
    <w:rsid w:val="0016707E"/>
    <w:rsid w:val="001B561D"/>
    <w:rsid w:val="001F7AA5"/>
    <w:rsid w:val="00232D68"/>
    <w:rsid w:val="002A0252"/>
    <w:rsid w:val="002E5F06"/>
    <w:rsid w:val="00361B84"/>
    <w:rsid w:val="003735A1"/>
    <w:rsid w:val="003B3671"/>
    <w:rsid w:val="003C2EE5"/>
    <w:rsid w:val="003D40C5"/>
    <w:rsid w:val="003F159C"/>
    <w:rsid w:val="003F1D86"/>
    <w:rsid w:val="004774CF"/>
    <w:rsid w:val="004D31D7"/>
    <w:rsid w:val="004F019D"/>
    <w:rsid w:val="00590F8C"/>
    <w:rsid w:val="005D0F75"/>
    <w:rsid w:val="005D11FA"/>
    <w:rsid w:val="00605494"/>
    <w:rsid w:val="006167E3"/>
    <w:rsid w:val="006331E3"/>
    <w:rsid w:val="0063604B"/>
    <w:rsid w:val="006374BB"/>
    <w:rsid w:val="00647F0B"/>
    <w:rsid w:val="0068799D"/>
    <w:rsid w:val="00710739"/>
    <w:rsid w:val="00731F94"/>
    <w:rsid w:val="00774C58"/>
    <w:rsid w:val="00792C90"/>
    <w:rsid w:val="007B2C1C"/>
    <w:rsid w:val="007C55F0"/>
    <w:rsid w:val="008C24BE"/>
    <w:rsid w:val="008C31E8"/>
    <w:rsid w:val="008C56AF"/>
    <w:rsid w:val="00901E70"/>
    <w:rsid w:val="00901F87"/>
    <w:rsid w:val="00910A1A"/>
    <w:rsid w:val="00942478"/>
    <w:rsid w:val="00972AF2"/>
    <w:rsid w:val="009A49B6"/>
    <w:rsid w:val="009C1961"/>
    <w:rsid w:val="009D7539"/>
    <w:rsid w:val="00A040D8"/>
    <w:rsid w:val="00A05531"/>
    <w:rsid w:val="00A227CE"/>
    <w:rsid w:val="00A26666"/>
    <w:rsid w:val="00A41B7E"/>
    <w:rsid w:val="00A50FBB"/>
    <w:rsid w:val="00A679C5"/>
    <w:rsid w:val="00A92F0C"/>
    <w:rsid w:val="00AA5F02"/>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D0789E"/>
    <w:rsid w:val="00D5478A"/>
    <w:rsid w:val="00D573F4"/>
    <w:rsid w:val="00D84EE3"/>
    <w:rsid w:val="00DB1878"/>
    <w:rsid w:val="00DB5A00"/>
    <w:rsid w:val="00DC6504"/>
    <w:rsid w:val="00DC7984"/>
    <w:rsid w:val="00E07AF9"/>
    <w:rsid w:val="00E114C1"/>
    <w:rsid w:val="00E16B74"/>
    <w:rsid w:val="00EB38A8"/>
    <w:rsid w:val="00ED7AD7"/>
    <w:rsid w:val="00F272AE"/>
    <w:rsid w:val="00F46C14"/>
    <w:rsid w:val="00F74B40"/>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01F8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01F87"/>
    <w:rPr>
      <w:rFonts w:ascii="宋体" w:eastAsia="宋体" w:hAnsi="宋体" w:cs="宋体"/>
      <w:b/>
      <w:bCs/>
      <w:kern w:val="0"/>
      <w:sz w:val="36"/>
      <w:szCs w:val="36"/>
    </w:rPr>
  </w:style>
  <w:style w:type="character" w:customStyle="1" w:styleId="article-resouce">
    <w:name w:val="article-resouce"/>
    <w:basedOn w:val="a0"/>
    <w:rsid w:val="00901F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01F8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01F87"/>
    <w:rPr>
      <w:rFonts w:ascii="宋体" w:eastAsia="宋体" w:hAnsi="宋体" w:cs="宋体"/>
      <w:b/>
      <w:bCs/>
      <w:kern w:val="0"/>
      <w:sz w:val="36"/>
      <w:szCs w:val="36"/>
    </w:rPr>
  </w:style>
  <w:style w:type="character" w:customStyle="1" w:styleId="article-resouce">
    <w:name w:val="article-resouce"/>
    <w:basedOn w:val="a0"/>
    <w:rsid w:val="00901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685909">
      <w:bodyDiv w:val="1"/>
      <w:marLeft w:val="0"/>
      <w:marRight w:val="0"/>
      <w:marTop w:val="0"/>
      <w:marBottom w:val="0"/>
      <w:divBdr>
        <w:top w:val="none" w:sz="0" w:space="0" w:color="auto"/>
        <w:left w:val="none" w:sz="0" w:space="0" w:color="auto"/>
        <w:bottom w:val="none" w:sz="0" w:space="0" w:color="auto"/>
        <w:right w:val="none" w:sz="0" w:space="0" w:color="auto"/>
      </w:divBdr>
      <w:divsChild>
        <w:div w:id="559247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201</Words>
  <Characters>1149</Characters>
  <Application>Microsoft Office Word</Application>
  <DocSecurity>0</DocSecurity>
  <Lines>9</Lines>
  <Paragraphs>2</Paragraphs>
  <ScaleCrop>false</ScaleCrop>
  <Company>mycomputer</Company>
  <LinksUpToDate>false</LinksUpToDate>
  <CharactersWithSpaces>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1</cp:revision>
  <dcterms:created xsi:type="dcterms:W3CDTF">2016-09-05T08:06:00Z</dcterms:created>
  <dcterms:modified xsi:type="dcterms:W3CDTF">2016-09-05T08:10:00Z</dcterms:modified>
</cp:coreProperties>
</file>