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6995" w:rsidRDefault="0049278C">
      <w:r w:rsidRPr="0049278C">
        <w:rPr>
          <w:rFonts w:hint="eastAsia"/>
          <w:highlight w:val="yellow"/>
        </w:rPr>
        <w:t>微店是否需要营业执照？</w:t>
      </w:r>
    </w:p>
    <w:p w:rsidR="0049278C" w:rsidRDefault="0049278C">
      <w:r>
        <w:rPr>
          <w:rFonts w:hint="eastAsia"/>
        </w:rPr>
        <w:t>根据新电商法规定，</w:t>
      </w:r>
      <w:r w:rsidRPr="0049278C">
        <w:rPr>
          <w:rFonts w:hint="eastAsia"/>
          <w:color w:val="FF0000"/>
        </w:rPr>
        <w:t>所有</w:t>
      </w:r>
      <w:r>
        <w:rPr>
          <w:rFonts w:hint="eastAsia"/>
        </w:rPr>
        <w:t>电子商务经营者，都应当依法办理市场主体登记，</w:t>
      </w:r>
      <w:r w:rsidRPr="0049278C">
        <w:rPr>
          <w:rFonts w:hint="eastAsia"/>
          <w:color w:val="FF0000"/>
        </w:rPr>
        <w:t>都是</w:t>
      </w:r>
      <w:r>
        <w:rPr>
          <w:rFonts w:hint="eastAsia"/>
        </w:rPr>
        <w:t>需要执证经营的。</w:t>
      </w:r>
    </w:p>
    <w:p w:rsidR="0049278C" w:rsidRDefault="0049278C">
      <w:r w:rsidRPr="0049278C">
        <w:rPr>
          <w:rFonts w:hint="eastAsia"/>
          <w:highlight w:val="yellow"/>
        </w:rPr>
        <w:t>哪些类型属于市场主体免登记的范围？</w:t>
      </w:r>
    </w:p>
    <w:p w:rsidR="0049278C" w:rsidRDefault="0049278C" w:rsidP="0049278C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个人销售自产农副产品；</w:t>
      </w:r>
    </w:p>
    <w:p w:rsidR="0049278C" w:rsidRDefault="0049278C" w:rsidP="0049278C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家庭手工业产品；</w:t>
      </w:r>
    </w:p>
    <w:p w:rsidR="0049278C" w:rsidRDefault="0049278C" w:rsidP="0049278C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个人利用自己的技能从事依法无须取得许可的便民劳务活动；</w:t>
      </w:r>
    </w:p>
    <w:p w:rsidR="0049278C" w:rsidRDefault="0049278C" w:rsidP="0049278C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零星小额交易活动；</w:t>
      </w:r>
    </w:p>
    <w:p w:rsidR="0049278C" w:rsidRDefault="0049278C" w:rsidP="0049278C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依照法律、行政法规不需要进行登记。</w:t>
      </w:r>
    </w:p>
    <w:p w:rsidR="0049278C" w:rsidRDefault="0049278C" w:rsidP="0049278C">
      <w:r>
        <w:rPr>
          <w:rFonts w:hint="eastAsia"/>
        </w:rPr>
        <w:t>目前个人售卖的商品是否需要办理营业执照，只有执法部门具有解释权。</w:t>
      </w:r>
    </w:p>
    <w:p w:rsidR="0049278C" w:rsidRDefault="0049278C" w:rsidP="0049278C">
      <w:r w:rsidRPr="0049278C">
        <w:rPr>
          <w:rFonts w:hint="eastAsia"/>
          <w:highlight w:val="yellow"/>
        </w:rPr>
        <w:t>是否所有商家都需要营业执照？</w:t>
      </w:r>
    </w:p>
    <w:p w:rsidR="0049278C" w:rsidRDefault="0049278C" w:rsidP="0049278C">
      <w:pPr>
        <w:rPr>
          <w:rFonts w:hint="eastAsia"/>
        </w:rPr>
      </w:pPr>
      <w:r w:rsidRPr="0049278C">
        <w:rPr>
          <w:rFonts w:hint="eastAsia"/>
          <w:color w:val="FF0000"/>
        </w:rPr>
        <w:t>并不是</w:t>
      </w:r>
      <w:r>
        <w:rPr>
          <w:rFonts w:hint="eastAsia"/>
        </w:rPr>
        <w:t>所有商家都必须办理营业执照，如果商家属于豁免登记的范围，可以不办理市场主体登记。</w:t>
      </w:r>
      <w:bookmarkStart w:id="0" w:name="_GoBack"/>
      <w:bookmarkEnd w:id="0"/>
    </w:p>
    <w:sectPr w:rsidR="0049278C" w:rsidSect="001172C5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77AB7"/>
    <w:multiLevelType w:val="hybridMultilevel"/>
    <w:tmpl w:val="4A4E2234"/>
    <w:lvl w:ilvl="0" w:tplc="BA04BDC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278C"/>
    <w:rsid w:val="001172C5"/>
    <w:rsid w:val="00446995"/>
    <w:rsid w:val="0049278C"/>
    <w:rsid w:val="00C36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A2F39BA"/>
  <w15:chartTrackingRefBased/>
  <w15:docId w15:val="{A0367E05-5373-B040-9852-97587D846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278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1</cp:revision>
  <dcterms:created xsi:type="dcterms:W3CDTF">2019-03-10T09:59:00Z</dcterms:created>
  <dcterms:modified xsi:type="dcterms:W3CDTF">2019-03-10T10:09:00Z</dcterms:modified>
</cp:coreProperties>
</file>