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F7AB6" w14:textId="77777777" w:rsidR="007D03A6" w:rsidRDefault="0063778E">
      <w:pPr>
        <w:spacing w:line="360" w:lineRule="auto"/>
        <w:rPr>
          <w:rFonts w:ascii="宋体" w:eastAsia="宋体" w:hAnsi="宋体" w:cs="宋体"/>
          <w:color w:val="000000"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cs="宋体" w:hint="eastAsia"/>
          <w:color w:val="000000"/>
          <w:sz w:val="28"/>
          <w:szCs w:val="28"/>
        </w:rPr>
        <w:t>附件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1</w:t>
      </w:r>
    </w:p>
    <w:p w14:paraId="3E68AD9B" w14:textId="77777777" w:rsidR="007D03A6" w:rsidRDefault="0063778E">
      <w:pPr>
        <w:spacing w:line="360" w:lineRule="auto"/>
        <w:ind w:firstLineChars="200" w:firstLine="643"/>
        <w:jc w:val="center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学生平安保险承保项目说明</w:t>
      </w:r>
    </w:p>
    <w:p w14:paraId="3B0CDB98" w14:textId="77777777" w:rsidR="007D03A6" w:rsidRDefault="007D03A6">
      <w:pPr>
        <w:rPr>
          <w:rFonts w:ascii="宋体" w:eastAsia="宋体" w:hAnsi="宋体" w:cs="宋体"/>
          <w:color w:val="000000"/>
          <w:sz w:val="28"/>
          <w:szCs w:val="28"/>
        </w:rPr>
      </w:pPr>
    </w:p>
    <w:tbl>
      <w:tblPr>
        <w:tblStyle w:val="a3"/>
        <w:tblW w:w="5505" w:type="pct"/>
        <w:tblInd w:w="-392" w:type="dxa"/>
        <w:tblLook w:val="04A0" w:firstRow="1" w:lastRow="0" w:firstColumn="1" w:lastColumn="0" w:noHBand="0" w:noVBand="1"/>
      </w:tblPr>
      <w:tblGrid>
        <w:gridCol w:w="1735"/>
        <w:gridCol w:w="1785"/>
        <w:gridCol w:w="5614"/>
      </w:tblGrid>
      <w:tr w:rsidR="007D03A6" w14:paraId="5AA53BAC" w14:textId="77777777">
        <w:trPr>
          <w:trHeight w:val="457"/>
        </w:trPr>
        <w:tc>
          <w:tcPr>
            <w:tcW w:w="950" w:type="pct"/>
          </w:tcPr>
          <w:p w14:paraId="329D9571" w14:textId="77777777" w:rsidR="007D03A6" w:rsidRDefault="0063778E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保障项目</w:t>
            </w:r>
          </w:p>
        </w:tc>
        <w:tc>
          <w:tcPr>
            <w:tcW w:w="977" w:type="pct"/>
          </w:tcPr>
          <w:p w14:paraId="6AFAFCD1" w14:textId="77777777" w:rsidR="007D03A6" w:rsidRDefault="0063778E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保障金额</w:t>
            </w:r>
          </w:p>
          <w:p w14:paraId="531CBE11" w14:textId="77777777" w:rsidR="007D03A6" w:rsidRDefault="0063778E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（万元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/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年）</w:t>
            </w:r>
          </w:p>
        </w:tc>
        <w:tc>
          <w:tcPr>
            <w:tcW w:w="3072" w:type="pct"/>
          </w:tcPr>
          <w:p w14:paraId="1A8FE7BE" w14:textId="77777777" w:rsidR="007D03A6" w:rsidRDefault="0063778E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其它事项说明</w:t>
            </w:r>
          </w:p>
        </w:tc>
      </w:tr>
      <w:tr w:rsidR="007D03A6" w14:paraId="5ACC7218" w14:textId="77777777">
        <w:trPr>
          <w:trHeight w:val="565"/>
        </w:trPr>
        <w:tc>
          <w:tcPr>
            <w:tcW w:w="950" w:type="pct"/>
            <w:vAlign w:val="center"/>
          </w:tcPr>
          <w:p w14:paraId="3F34B807" w14:textId="77777777" w:rsidR="007D03A6" w:rsidRDefault="0063778E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意外及疾病住院医疗</w:t>
            </w:r>
          </w:p>
        </w:tc>
        <w:tc>
          <w:tcPr>
            <w:tcW w:w="977" w:type="pct"/>
            <w:vAlign w:val="center"/>
          </w:tcPr>
          <w:p w14:paraId="696B43BB" w14:textId="77777777" w:rsidR="007D03A6" w:rsidRDefault="0063778E">
            <w:pPr>
              <w:snapToGrid w:val="0"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40</w:t>
            </w:r>
          </w:p>
        </w:tc>
        <w:tc>
          <w:tcPr>
            <w:tcW w:w="3072" w:type="pct"/>
          </w:tcPr>
          <w:p w14:paraId="03106FA5" w14:textId="77777777" w:rsidR="007D03A6" w:rsidRDefault="0063778E">
            <w:pPr>
              <w:snapToGrid w:val="0"/>
              <w:spacing w:line="360" w:lineRule="auto"/>
              <w:ind w:firstLineChars="200" w:firstLine="420"/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符合医保可报销费用，已从居民医保等报销的，扣除已报销费用后赔付比例为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1000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元以下（含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1000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元）按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60%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1000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元至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5000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元（含）按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70%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5000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元至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万元（含）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80%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万元至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万元（含）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90%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万元以上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100%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；未从居民医保赔付的，次免赔额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100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元，赔付比例为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1000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元以下（含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1000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元）按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50%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1000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元至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5000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元（含）按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60%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5000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元至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万元（含）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70%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万元至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万元（含）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80%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万元以上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90%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。</w:t>
            </w:r>
          </w:p>
        </w:tc>
      </w:tr>
      <w:tr w:rsidR="007D03A6" w14:paraId="0A00A889" w14:textId="77777777">
        <w:trPr>
          <w:trHeight w:val="421"/>
        </w:trPr>
        <w:tc>
          <w:tcPr>
            <w:tcW w:w="950" w:type="pct"/>
            <w:vAlign w:val="center"/>
          </w:tcPr>
          <w:p w14:paraId="2A1566CE" w14:textId="77777777" w:rsidR="007D03A6" w:rsidRDefault="0063778E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意外门、急诊</w:t>
            </w:r>
          </w:p>
        </w:tc>
        <w:tc>
          <w:tcPr>
            <w:tcW w:w="977" w:type="pct"/>
            <w:vAlign w:val="center"/>
          </w:tcPr>
          <w:p w14:paraId="7E8BF6CF" w14:textId="77777777" w:rsidR="007D03A6" w:rsidRDefault="0063778E">
            <w:pPr>
              <w:snapToGrid w:val="0"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10</w:t>
            </w:r>
          </w:p>
        </w:tc>
        <w:tc>
          <w:tcPr>
            <w:tcW w:w="3072" w:type="pct"/>
          </w:tcPr>
          <w:p w14:paraId="39460A45" w14:textId="77777777" w:rsidR="007D03A6" w:rsidRDefault="0063778E">
            <w:pPr>
              <w:snapToGrid w:val="0"/>
              <w:spacing w:line="360" w:lineRule="auto"/>
              <w:ind w:firstLineChars="200" w:firstLine="420"/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有医保，意外门急诊免赔额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50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元，赔付比例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80%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；无医保，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100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元免赔；赔付比例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85%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。狂犬病疫苗费保额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400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元，狂犬病疫苗费根据实际狂犬育苗费用结算，且赔付金额以每生每年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400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元为限。</w:t>
            </w:r>
          </w:p>
        </w:tc>
      </w:tr>
      <w:tr w:rsidR="007D03A6" w14:paraId="77B5F6CF" w14:textId="77777777">
        <w:tc>
          <w:tcPr>
            <w:tcW w:w="950" w:type="pct"/>
            <w:vAlign w:val="center"/>
          </w:tcPr>
          <w:p w14:paraId="2D1EFB8F" w14:textId="77777777" w:rsidR="007D03A6" w:rsidRDefault="0063778E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意外身故</w:t>
            </w:r>
          </w:p>
        </w:tc>
        <w:tc>
          <w:tcPr>
            <w:tcW w:w="977" w:type="pct"/>
            <w:vAlign w:val="center"/>
          </w:tcPr>
          <w:p w14:paraId="23D38CD9" w14:textId="77777777" w:rsidR="007D03A6" w:rsidRDefault="0063778E">
            <w:pPr>
              <w:snapToGrid w:val="0"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50</w:t>
            </w:r>
          </w:p>
        </w:tc>
        <w:tc>
          <w:tcPr>
            <w:tcW w:w="3072" w:type="pct"/>
          </w:tcPr>
          <w:p w14:paraId="3D2D87DC" w14:textId="77777777" w:rsidR="007D03A6" w:rsidRDefault="0063778E">
            <w:pPr>
              <w:snapToGrid w:val="0"/>
              <w:spacing w:line="360" w:lineRule="auto"/>
              <w:ind w:firstLineChars="200" w:firstLine="420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无免赔额</w:t>
            </w:r>
            <w:r>
              <w:rPr>
                <w:rFonts w:ascii="宋体" w:hAnsi="宋体" w:cs="宋体" w:hint="eastAsia"/>
                <w:bCs/>
                <w:szCs w:val="21"/>
              </w:rPr>
              <w:t>、一次性赔付</w:t>
            </w:r>
          </w:p>
        </w:tc>
      </w:tr>
      <w:tr w:rsidR="007D03A6" w14:paraId="5481F2C7" w14:textId="77777777">
        <w:tc>
          <w:tcPr>
            <w:tcW w:w="950" w:type="pct"/>
            <w:vAlign w:val="center"/>
          </w:tcPr>
          <w:p w14:paraId="2F97DAFE" w14:textId="77777777" w:rsidR="007D03A6" w:rsidRDefault="0063778E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意外残疾</w:t>
            </w:r>
          </w:p>
        </w:tc>
        <w:tc>
          <w:tcPr>
            <w:tcW w:w="977" w:type="pct"/>
            <w:vAlign w:val="center"/>
          </w:tcPr>
          <w:p w14:paraId="4E3698C8" w14:textId="77777777" w:rsidR="007D03A6" w:rsidRDefault="0063778E">
            <w:pPr>
              <w:snapToGrid w:val="0"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50</w:t>
            </w:r>
          </w:p>
        </w:tc>
        <w:tc>
          <w:tcPr>
            <w:tcW w:w="3072" w:type="pct"/>
          </w:tcPr>
          <w:p w14:paraId="7CCFDFB8" w14:textId="77777777" w:rsidR="007D03A6" w:rsidRDefault="0063778E">
            <w:pPr>
              <w:snapToGrid w:val="0"/>
              <w:spacing w:line="360" w:lineRule="auto"/>
              <w:ind w:firstLineChars="200" w:firstLine="420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按评级</w:t>
            </w:r>
            <w:r>
              <w:rPr>
                <w:rFonts w:ascii="宋体" w:hAnsi="宋体" w:cs="宋体" w:hint="eastAsia"/>
                <w:bCs/>
                <w:szCs w:val="21"/>
              </w:rPr>
              <w:t>标准赔付</w:t>
            </w:r>
          </w:p>
        </w:tc>
      </w:tr>
      <w:tr w:rsidR="007D03A6" w14:paraId="712C64E1" w14:textId="77777777">
        <w:tc>
          <w:tcPr>
            <w:tcW w:w="950" w:type="pct"/>
            <w:vAlign w:val="center"/>
          </w:tcPr>
          <w:p w14:paraId="2AAA3DA0" w14:textId="77777777" w:rsidR="007D03A6" w:rsidRDefault="0063778E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疾病身故</w:t>
            </w:r>
          </w:p>
        </w:tc>
        <w:tc>
          <w:tcPr>
            <w:tcW w:w="977" w:type="pct"/>
            <w:vAlign w:val="center"/>
          </w:tcPr>
          <w:p w14:paraId="4191A4CD" w14:textId="77777777" w:rsidR="007D03A6" w:rsidRDefault="0063778E">
            <w:pPr>
              <w:snapToGrid w:val="0"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30</w:t>
            </w:r>
          </w:p>
        </w:tc>
        <w:tc>
          <w:tcPr>
            <w:tcW w:w="3072" w:type="pct"/>
          </w:tcPr>
          <w:p w14:paraId="22BDEEE6" w14:textId="77777777" w:rsidR="007D03A6" w:rsidRDefault="0063778E">
            <w:pPr>
              <w:snapToGrid w:val="0"/>
              <w:spacing w:line="360" w:lineRule="auto"/>
              <w:ind w:firstLineChars="200" w:firstLine="420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无免赔额</w:t>
            </w:r>
            <w:r>
              <w:rPr>
                <w:rFonts w:ascii="宋体" w:hAnsi="宋体" w:cs="宋体" w:hint="eastAsia"/>
                <w:bCs/>
                <w:szCs w:val="21"/>
              </w:rPr>
              <w:t>、一次性赔付</w:t>
            </w:r>
          </w:p>
        </w:tc>
      </w:tr>
      <w:tr w:rsidR="007D03A6" w14:paraId="7C0E4AFF" w14:textId="77777777">
        <w:tc>
          <w:tcPr>
            <w:tcW w:w="950" w:type="pct"/>
            <w:vAlign w:val="center"/>
          </w:tcPr>
          <w:p w14:paraId="34928E5D" w14:textId="77777777" w:rsidR="007D03A6" w:rsidRDefault="0063778E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特定疾病</w:t>
            </w:r>
          </w:p>
        </w:tc>
        <w:tc>
          <w:tcPr>
            <w:tcW w:w="977" w:type="pct"/>
            <w:vAlign w:val="center"/>
          </w:tcPr>
          <w:p w14:paraId="74F8B7D9" w14:textId="77777777" w:rsidR="007D03A6" w:rsidRDefault="0063778E">
            <w:pPr>
              <w:snapToGrid w:val="0"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5</w:t>
            </w:r>
          </w:p>
        </w:tc>
        <w:tc>
          <w:tcPr>
            <w:tcW w:w="3072" w:type="pct"/>
          </w:tcPr>
          <w:p w14:paraId="5FD71007" w14:textId="77777777" w:rsidR="007D03A6" w:rsidRDefault="0063778E">
            <w:pPr>
              <w:snapToGrid w:val="0"/>
              <w:spacing w:line="360" w:lineRule="auto"/>
              <w:ind w:firstLineChars="200" w:firstLine="42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无免赔额</w:t>
            </w:r>
            <w:r>
              <w:rPr>
                <w:rFonts w:ascii="宋体" w:hAnsi="宋体" w:cs="宋体" w:hint="eastAsia"/>
                <w:bCs/>
                <w:szCs w:val="21"/>
              </w:rPr>
              <w:t>、一次性赔付</w:t>
            </w:r>
          </w:p>
          <w:p w14:paraId="1D77A44C" w14:textId="77777777" w:rsidR="007D03A6" w:rsidRDefault="0063778E">
            <w:pPr>
              <w:snapToGrid w:val="0"/>
              <w:spacing w:line="360" w:lineRule="auto"/>
              <w:ind w:firstLineChars="200" w:firstLine="420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只赔付首次发生的重大疾病，续保年度不再赔付。特定疾病包括：恶性肿瘤——重度；重大器官移植术或造血干细胞移植术；严重慢性肾衰竭；急性肾功能衰竭尿毒症期；急性重症肝炎或亚急性重症肝炎；严重慢性肝衰竭；严重非恶性颅内肿瘤；严重脑炎后遗症或严重脑膜炎后遗症；瘫痪；重型再生障碍性贫血；重症心肌炎伴充血性心力衰竭；心脏瓣膜手术；主动脉手术；严重脑损伤；严重Ⅲ度烧伤；脊髓灰质炎症；严重运动神经元病；深度昏迷；双耳失聪；双目失明；语言能力丧失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Cs/>
                <w:szCs w:val="21"/>
              </w:rPr>
              <w:t>。</w:t>
            </w:r>
          </w:p>
        </w:tc>
      </w:tr>
    </w:tbl>
    <w:p w14:paraId="425020A5" w14:textId="77777777" w:rsidR="007D03A6" w:rsidRDefault="007D03A6"/>
    <w:sectPr w:rsidR="007D03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5ZGU2ZWI0Zjk3Nzc3NTM1NWQxOTJhODViZmM3MTUifQ=="/>
  </w:docVars>
  <w:rsids>
    <w:rsidRoot w:val="78FF564C"/>
    <w:rsid w:val="0063778E"/>
    <w:rsid w:val="007D03A6"/>
    <w:rsid w:val="78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CB8C418E-70C4-4252-B5AA-28BA5FE85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刘虹园</dc:creator>
  <cp:lastModifiedBy>高翊</cp:lastModifiedBy>
  <cp:revision>2</cp:revision>
  <dcterms:created xsi:type="dcterms:W3CDTF">2025-09-09T06:51:00Z</dcterms:created>
  <dcterms:modified xsi:type="dcterms:W3CDTF">2025-09-09T06:51:00Z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2D4B9A6C1A0A4E8BBC2E2BB081E47A81_11</vt:lpwstr>
  </property>
</Properties>
</file>