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b/>
          <w:sz w:val="30"/>
          <w:szCs w:val="30"/>
          <w:lang w:val="en-US" w:eastAsia="zh-CN"/>
        </w:rPr>
      </w:pPr>
      <w:r>
        <w:rPr>
          <w:rFonts w:hint="eastAsia"/>
          <w:b/>
          <w:sz w:val="30"/>
          <w:szCs w:val="30"/>
          <w:lang w:val="en-US" w:eastAsia="zh-CN"/>
        </w:rPr>
        <w:t>附件：</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sz w:val="28"/>
          <w:szCs w:val="28"/>
        </w:rPr>
      </w:pPr>
      <w:r>
        <w:rPr>
          <w:b/>
          <w:sz w:val="30"/>
          <w:szCs w:val="30"/>
        </w:rPr>
        <w:t>教育部 国家知识产权局 科技部关于</w:t>
      </w:r>
      <w:r>
        <w:rPr>
          <w:b/>
          <w:sz w:val="30"/>
          <w:szCs w:val="30"/>
        </w:rPr>
        <w:br w:type="textWrapping"/>
      </w:r>
      <w:r>
        <w:rPr>
          <w:b/>
          <w:sz w:val="30"/>
          <w:szCs w:val="30"/>
        </w:rPr>
        <w:t>提升高等学校专利质量促进转化运用的若干意见</w:t>
      </w:r>
      <w:r>
        <w:rPr>
          <w:sz w:val="30"/>
          <w:szCs w:val="30"/>
        </w:rPr>
        <w:br w:type="textWrapping"/>
      </w:r>
      <w:r>
        <w:rPr>
          <w:rFonts w:ascii="楷体" w:hAnsi="楷体" w:eastAsia="楷体" w:cs="楷体"/>
          <w:sz w:val="28"/>
          <w:szCs w:val="28"/>
        </w:rPr>
        <w:t>教科技〔2020〕1号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atLeast"/>
        <w:textAlignment w:val="auto"/>
        <w:rPr>
          <w:rFonts w:hint="eastAsia" w:ascii="宋体" w:hAnsi="宋体" w:eastAsia="宋体" w:cs="宋体"/>
          <w:sz w:val="24"/>
          <w:szCs w:val="24"/>
        </w:rPr>
      </w:pPr>
      <w:r>
        <w:rPr>
          <w:rFonts w:hint="eastAsia" w:ascii="宋体" w:hAnsi="宋体" w:eastAsia="宋体" w:cs="宋体"/>
          <w:sz w:val="24"/>
          <w:szCs w:val="24"/>
        </w:rPr>
        <w:t>各省、自治区、直辖市教育厅（教委）、知识产权局（知识产权管理部门）、科技厅（委、局），新疆生产建设兵团教育局、知识产权局、科技局，有关部门（单位）教育司（局）、知识产权工作管理机构、科技司，部属各高等学校、部省合建各高等学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国家知识产权战略纲要》颁布实施以来，高校知识产权创造、运用和管理水平不断提高，专利申请量、授权量大幅提升。但是与国外高水平大学相比，我国高校专利还存在“重数量轻质量”“重申请轻实施”等问题。为全面提升高校专利质量，强化高价值专利的创造、运用和管理，更好地发挥高校服务经济社会发展的重要作用，现提出如下意见。</w:t>
      </w:r>
    </w:p>
    <w:p>
      <w:pPr>
        <w:pStyle w:val="2"/>
        <w:keepNext w:val="0"/>
        <w:keepLines w:val="0"/>
        <w:widowControl/>
        <w:numPr>
          <w:ilvl w:val="0"/>
          <w:numId w:val="1"/>
        </w:numPr>
        <w:suppressLineNumbers w:val="0"/>
        <w:ind w:left="0" w:firstLine="420"/>
        <w:rPr>
          <w:rFonts w:hint="eastAsia" w:ascii="宋体" w:hAnsi="宋体" w:eastAsia="宋体" w:cs="宋体"/>
          <w:b/>
          <w:sz w:val="24"/>
          <w:szCs w:val="24"/>
        </w:rPr>
      </w:pPr>
      <w:r>
        <w:rPr>
          <w:rFonts w:hint="eastAsia" w:ascii="宋体" w:hAnsi="宋体" w:eastAsia="宋体" w:cs="宋体"/>
          <w:b/>
          <w:sz w:val="24"/>
          <w:szCs w:val="24"/>
        </w:rPr>
        <w:t>总体要求</w:t>
      </w:r>
    </w:p>
    <w:p>
      <w:pPr>
        <w:pStyle w:val="2"/>
        <w:keepNext w:val="0"/>
        <w:keepLines w:val="0"/>
        <w:widowControl/>
        <w:numPr>
          <w:ilvl w:val="0"/>
          <w:numId w:val="0"/>
        </w:numPr>
        <w:suppressLineNumbers w:val="0"/>
        <w:ind w:left="420" w:leftChars="0" w:right="0" w:rightChars="0"/>
        <w:rPr>
          <w:rFonts w:hint="eastAsia" w:ascii="宋体" w:hAnsi="宋体" w:eastAsia="宋体" w:cs="宋体"/>
          <w:sz w:val="24"/>
          <w:szCs w:val="24"/>
        </w:rPr>
      </w:pPr>
      <w:r>
        <w:rPr>
          <w:rFonts w:hint="eastAsia" w:ascii="宋体" w:hAnsi="宋体" w:eastAsia="宋体" w:cs="宋体"/>
          <w:sz w:val="24"/>
          <w:szCs w:val="24"/>
        </w:rPr>
        <w:t>（一）指导思想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习近平新时代中国特色社会主义思想为指导，全面贯彻党的十九大和十九届二中、三中、四中全会精神，落实全国教育大会部署，坚持新发展理念，紧扣高质量发展这一主线，深入实施创新驱动发展战略和知识产权强国战略，全面提升高校专利创造质量、运用效益、管理水平和服务能力，推动科技创新和学科建设取得新进展，支撑教育强国、科技强国和知识产权强国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（二）基本原则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坚持质量优先。牢牢把握知识产权高质量发展的要求，坚持质量优先，找准突破口，增强针对性，始终把高质量贯穿高校知识产权创造、管理和运用的全过程。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突出转化导向。树立高校专利等科技成果只有转化才能实现创新价值、不转化是最大损失的理念，突出转化应用导向，倒逼高校知识产权管理工作的优化提升。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强化政策引导。发挥资助奖励、考核评价等政策在推进改革、指导工作中的重要作用，建立并不断完善有利于提升专利质量、强化转化运用的各类政策和措施。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（三）主要目标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到2022年，涵盖专利导航与布局、专利申请与维护、专利转化运用等内容的高校知识产权全流程管理体系更加完善，并与高校科技创新体系、科技成果转移转化体系有机融合。到2025年，高校专利质量明显提升，专利运营能力显著增强，部分高校专利授权率和实施率达到世界一流高校水平。</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二、重点任务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（一）完善知识产权管理体系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健全知识产权统筹协调机制。高校要成立知识产权管理与运营领导小组或科技成果转移转化领导小组，统筹科研、知识产权、国资、人事、成果转移转化和图书馆等有关机构，积极贯彻《高校知识产权管理规范》（GB/T 33251-2016），形成科技创新和知识产权管理、科技成果转移转化相融合的统筹协调机制。已成立科技成果转移转化领导小组的高校，要将知识产权管理纳入领导小组职责范围。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建立健全重大项目知识产权管理流程。高校应将知识产权管理体现在项目的选题、立项、实施、结题、成果转移转化等各个环节。围绕科技创新2030重大项目、重点研发计划等国家重大科研项目，探索建立健全专利导航工作机制。在项目立项前，进行专利信息、文献情报分析，开展知识产权风险评估，确定研究技术路线，提高研发起点；项目实施过程中，跟踪项目研究领域工作动态，适时调整研究方向和技术路线，及时评估研究成果并形成知识产权；项目验收前，要以转化应用为导向，做好专利布局、技术秘密保护等工作，形成项目成果知识产权清单；项目结题后，加强专利运用实施，促进成果转移转化。鼓励高校围绕优势特色学科，强化战略性新兴产业和国家重大经济领域有关产业的知识产权布局，加强国际专利的申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逐步建立职务科技成果披露制度。高校应从源头上加强对科技创新成果的管理与服务，逐步建立完善职务科技成果披露制度。科研人员应主动、及时向所在高校进行职务科技成果披露。高校要提高科研人员从事创新创业的法律风险意识，引导科研人员依法开展科技成果转移转化活动，切实保障高校合法权益。未经单位允许，任何人不得利用职务科技成果从事创办企业等行为。涉密职务科技成果的披露要严格遵守保密有关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（二）开展专利申请前评估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建立专利申请前评估制度。有条件的高校要加快建立专利申请前评估制度，明确评估机构与流程、费用分担与奖励等事项，对拟申请专利的技术进行评估，以决定是否申请专利，切实提升专利申请质量。评估工作可由本校知识产权管理部门（技术转移部门）或委托市场化机构开展。对于评估机构经评估认为不适宜申请专利的职务科技成果，因放弃申请专利而给高校带来损失的，相关责任人已履行勤勉尽责义务、未牟取非法利益的，可依法依规免除其放弃申请专利的决策责任。对于接受企业、其他社会组织委托项目形成的职务科技成果，允许合同相关方自主约定是否申请专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5.明确产权归属与费用分担。允许高校开展职务发明所有权改革探索，并按照权利义务对等的原则，充分发挥产权奖励、费用分担等方式的作用，促进专利质量提升。发明人不得利用财政资金支付专利费用。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专利申请评估后，对于高校决定申请专利的职务科技成果，鼓励发明人承担专利费用。高校与发明人进行所有权分割的，发明人应按照产权比例承担专利费用。不进行所有权分割的，要明确专利费用分担和收益分配；高校承担全部专利费用的，专利转化取得的收益，扣除专利费用等成本后，按照既定比例进行分配；发明人承担部分或全部专利费用的，专利转化取得的收益，先扣除专利费用等成本，其中发明人承担的专利费用要加倍扣除并返还给发明人，然后再按照既定比例进行分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专利申请评估后，对于高校决定不申请专利的职务科技成果，高校要与发明人订立书面合同，依照法定程序转让专利申请权或者专利权，允许发明人自行申请专利，获得授权后专利权归发明人所有，专利费用由发明人承担，专利转化取得的收益，扣除专利申请、运维费用等成本后，发明人根据约定比例向高校交纳收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（三）加强专业化机构和人才队伍建设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atLeas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6.加强技术转移与知识产权运营机构建设。支持有条件的高校建立健全集技术转移与知识产权管理运营为一体的专门机构，在人员、场地、经费等方面予以保障，通过“国家知识产权试点示范高校”“高校科技成果转化和技术转移基地”“高校国家知识产权信息服务中心”等平台和试点示范建设，促进技术转移与知识产权管理运营体系建设，不断提升高校科技成果转移转化能力。鼓励各高校探索市场化运营机制，充分调动专业机构和人才的积极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支持市场化知识产权运营机构建设，为高校提供知识产权、法律咨询、成果评价、项目融资等专业服务。鼓励高校与第三方知识产权运营服务平台或机构合作，并从科技成果转移转化收益中给予第三方专业机构中介服务费。鼓励高校与地方结合，围绕各地产业规划布局和高校学科优势，设立行业性的知识产权运营中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加快专业化人才队伍建设。支持高校设立技术转移及知识产权运营相关课程，加强知识产权相关专业、学科建设，引育结合打造知识产权管理与技术转移的专业人才队伍，推动专业化人才队伍建设。鼓励高校组建科技成果转移转化工作专家委员会，引入技术经理人全程参与高校发明披露、价值评估、专利申请与维护、技术推广、对接谈判等科技成果转移转化的全过程，促进专利转化运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设立知识产权管理与运营基金。支持高校通过学校拨款、地方奖励、科技成果转移转化收益等途径筹资设立知识产权管理与运营基金，用于委托第三方专业机构开展专利导航、专利布局、专利运营等知识产权管理运营工作以及技术转移专业机构建设、人才队伍建设等，形成转化收益促进转化的良好循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（四）优化政策制度体系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完善人才评聘体系。高校要以质量和转化绩效为导向，更加重视专利质量和转化运用等指标，在职称晋升、绩效考核、岗位聘任、项目结题、人才评价和奖学金评定等政策中，坚决杜绝简单以专利申请量、授权量为考核内容，加大专利转化运用绩效的权重。支持高校根据岗位设置管理有关规定自主设置技术转移转化系列技术类和管理类岗位，激励科研人员和管理人员从事科技成果转移转化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优化专利资助奖励政策。高校要以优化专利质量和促进科技成果转移转化为导向，停止对专利申请的资助奖励，大幅减少并逐步取消对专利授权的奖励，可通过提高转化收益比例等“后补助”方式对发明人或团队予以奖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三、组织实施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完善工作机制。教育部、国家知识产权局、科技部建立定期沟通机制，及时研究高校专利申请、授权、转化有关情况。各高校要深刻认识进一步做好专利质量提升工作的重要性，坚持质量第一，积极推动把专利质量提升工作纳入重要议事日程，进一步提高知识产权工作水平，促进知识产权的创造和运用。其他类型知识产权管理工作可参照本意见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加强政策引导。将专利转化等科技成果转移转化绩效作为一流大学和一流学科建设动态监测和成效评价以及学科评估的重要指标，不单纯考核专利数量，更加突出转化应用。遴选若干高校开展专业化知识产权运营或技术转移人才队伍培养，不断提升高校知识产权运营和技术转移能力。国家知识产权局加强对专利申请的审查力度，严把专利质量关。反对发布并坚决抵制高校专利申请量和授权量排行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实行备案监测。每年3月底前高校通过国家知识产权局系统对以许可、转让、作价入股或与企业共有所有权等形式进行转化实施的专利进行备案。教育部、国家知识产权局根据备案情况，每年公布高校专利转化实施情况，对专利交易情况进行监测。按照《关于规范专利申请行为的若干规定》（国家知识产权局令2017年第75号），每季度监测高校非正常专利申请情况。对非正常专利申请每季度超过5件或本年度非正常专利申请占专利申请总量的比例超过5%的高校，国家知识产权局取消其下一年度申报中国专利奖的资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（四）创新许可模式。鼓励高校以普通许可方式进行专利实施转化，提升转化效率。支持高校创新许可模式，被授予专利权满三年无正当理由未实施的专利，可确定相关许可条件，通过国家知识产权运</w:t>
      </w:r>
      <w:bookmarkStart w:id="0" w:name="_GoBack"/>
      <w:bookmarkEnd w:id="0"/>
      <w:r>
        <w:rPr>
          <w:rFonts w:hint="eastAsia" w:ascii="宋体" w:hAnsi="宋体" w:eastAsia="宋体" w:cs="宋体"/>
          <w:sz w:val="24"/>
          <w:szCs w:val="24"/>
        </w:rPr>
        <w:t>营相关平台发布，在一定时期内向社会开放许可。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atLeast"/>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教育部 国家知识产权局 科技部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atLeast"/>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2020年2月3日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AA2E5A"/>
    <w:multiLevelType w:val="singleLevel"/>
    <w:tmpl w:val="79AA2E5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D461B"/>
    <w:rsid w:val="02842E9F"/>
    <w:rsid w:val="3F6D4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2021-05-12T08:23:00Z</dcterms:created>
  <dc:creator>江江</dc:creator>
  <cp:lastModifiedBy>江江</cp:lastModifiedBy>
  <dcterms:modified xsi:type="dcterms:W3CDTF">2021-07-06T09:17:15Z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