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关于开展202</w:t>
      </w:r>
      <w:r>
        <w:rPr>
          <w:rFonts w:ascii="方正小标宋简体" w:eastAsia="方正小标宋简体"/>
          <w:sz w:val="44"/>
          <w:szCs w:val="44"/>
        </w:rPr>
        <w:t>2</w:t>
      </w:r>
      <w:r>
        <w:rPr>
          <w:rFonts w:hint="eastAsia" w:ascii="方正小标宋简体" w:eastAsia="方正小标宋简体"/>
          <w:sz w:val="44"/>
          <w:szCs w:val="44"/>
        </w:rPr>
        <w:t>年四川省</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大学生“综合素质A级证书”秋季学期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认证工作的通知</w:t>
      </w:r>
    </w:p>
    <w:p>
      <w:pPr>
        <w:spacing w:line="560" w:lineRule="exact"/>
        <w:rPr>
          <w:rFonts w:eastAsia="仿宋_GB2312"/>
          <w:sz w:val="32"/>
          <w:szCs w:val="32"/>
        </w:rPr>
      </w:pPr>
    </w:p>
    <w:p>
      <w:pPr>
        <w:spacing w:line="560" w:lineRule="exact"/>
        <w:rPr>
          <w:rFonts w:eastAsia="仿宋_GB2312"/>
          <w:sz w:val="32"/>
          <w:szCs w:val="32"/>
        </w:rPr>
      </w:pPr>
      <w:r>
        <w:rPr>
          <w:rFonts w:eastAsia="仿宋_GB2312"/>
          <w:sz w:val="32"/>
          <w:szCs w:val="32"/>
        </w:rPr>
        <w:t>各</w:t>
      </w:r>
      <w:r>
        <w:rPr>
          <w:rFonts w:hint="eastAsia" w:eastAsia="仿宋_GB2312"/>
          <w:sz w:val="32"/>
          <w:szCs w:val="32"/>
        </w:rPr>
        <w:t>校属团委</w:t>
      </w:r>
      <w:r>
        <w:rPr>
          <w:rFonts w:eastAsia="仿宋_GB2312"/>
          <w:sz w:val="32"/>
          <w:szCs w:val="32"/>
        </w:rPr>
        <w:t>：</w:t>
      </w:r>
    </w:p>
    <w:p>
      <w:pPr>
        <w:spacing w:line="560" w:lineRule="exact"/>
        <w:ind w:firstLine="320" w:firstLineChars="100"/>
        <w:rPr>
          <w:rFonts w:ascii="仿宋_GB2312" w:hAnsi="仿宋_GB2312" w:eastAsia="仿宋_GB2312" w:cs="仿宋_GB2312"/>
          <w:sz w:val="32"/>
          <w:szCs w:val="32"/>
        </w:rPr>
      </w:pPr>
      <w:r>
        <w:rPr>
          <w:rFonts w:eastAsia="仿宋_GB2312"/>
          <w:sz w:val="32"/>
          <w:szCs w:val="32"/>
        </w:rPr>
        <w:t>四川省大学生</w:t>
      </w:r>
      <w:r>
        <w:rPr>
          <w:rFonts w:hint="eastAsia" w:eastAsia="仿宋_GB2312"/>
          <w:sz w:val="32"/>
          <w:szCs w:val="32"/>
        </w:rPr>
        <w:t>“综合素质A级证书”由共青团四川省委、四川省学生联合会共同设立，旨在对大学生的综合素质进行有效评价，在青年学生中树立先进典型，建立正确的激励导向机制，引导广大青年学生向上向善、自立自强、奋发成才，同时向社会推荐优秀人才，为祖国建设和发展作出积极贡献。为便于学生申报认证</w:t>
      </w:r>
      <w:r>
        <w:rPr>
          <w:rFonts w:eastAsia="仿宋_GB2312"/>
          <w:sz w:val="32"/>
          <w:szCs w:val="32"/>
        </w:rPr>
        <w:t>，经团省委、省学联研究，</w:t>
      </w:r>
      <w:r>
        <w:rPr>
          <w:rFonts w:hint="eastAsia" w:eastAsia="仿宋_GB2312"/>
          <w:sz w:val="32"/>
          <w:szCs w:val="32"/>
        </w:rPr>
        <w:t>继续</w:t>
      </w:r>
      <w:r>
        <w:rPr>
          <w:rFonts w:eastAsia="仿宋_GB2312"/>
          <w:sz w:val="32"/>
          <w:szCs w:val="32"/>
        </w:rPr>
        <w:t>开展四川省大学生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”网上认</w:t>
      </w:r>
      <w:r>
        <w:rPr>
          <w:rFonts w:eastAsia="仿宋_GB2312"/>
          <w:sz w:val="32"/>
          <w:szCs w:val="32"/>
        </w:rPr>
        <w:t>证工作。现将有关事宜通知如下。</w:t>
      </w:r>
    </w:p>
    <w:p>
      <w:pPr>
        <w:spacing w:line="560" w:lineRule="exact"/>
        <w:rPr>
          <w:rFonts w:eastAsia="黑体"/>
          <w:sz w:val="32"/>
          <w:szCs w:val="32"/>
        </w:rPr>
      </w:pPr>
      <w:r>
        <w:rPr>
          <w:rFonts w:eastAsia="黑体"/>
          <w:sz w:val="32"/>
          <w:szCs w:val="32"/>
        </w:rPr>
        <w:t>　　一、</w:t>
      </w:r>
      <w:r>
        <w:rPr>
          <w:rFonts w:hint="eastAsia" w:eastAsia="黑体"/>
          <w:sz w:val="32"/>
          <w:szCs w:val="32"/>
        </w:rPr>
        <w:t>认证</w:t>
      </w:r>
      <w:r>
        <w:rPr>
          <w:rFonts w:eastAsia="黑体"/>
          <w:sz w:val="32"/>
          <w:szCs w:val="32"/>
        </w:rPr>
        <w:t>对象</w:t>
      </w:r>
    </w:p>
    <w:p>
      <w:pPr>
        <w:spacing w:line="560" w:lineRule="exact"/>
        <w:ind w:firstLine="640" w:firstLineChars="200"/>
        <w:rPr>
          <w:rFonts w:eastAsia="仿宋_GB2312"/>
          <w:sz w:val="32"/>
          <w:szCs w:val="32"/>
        </w:rPr>
      </w:pPr>
      <w:r>
        <w:rPr>
          <w:rFonts w:eastAsia="仿宋_GB2312"/>
          <w:sz w:val="32"/>
          <w:szCs w:val="32"/>
        </w:rPr>
        <w:t>凡符合《四川省大学生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认证办法》（附件1）规定的大学生，均可申报四川省大学生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w:t>
      </w:r>
    </w:p>
    <w:p>
      <w:pPr>
        <w:spacing w:line="560" w:lineRule="exact"/>
        <w:ind w:left="640"/>
        <w:rPr>
          <w:rFonts w:eastAsia="黑体"/>
          <w:sz w:val="32"/>
          <w:szCs w:val="32"/>
        </w:rPr>
      </w:pPr>
      <w:r>
        <w:rPr>
          <w:rFonts w:hint="eastAsia" w:eastAsia="黑体"/>
          <w:sz w:val="32"/>
          <w:szCs w:val="32"/>
        </w:rPr>
        <w:t>二、认证</w:t>
      </w:r>
      <w:r>
        <w:rPr>
          <w:rFonts w:eastAsia="黑体"/>
          <w:sz w:val="32"/>
          <w:szCs w:val="32"/>
        </w:rPr>
        <w:t>条件</w:t>
      </w:r>
    </w:p>
    <w:p>
      <w:pPr>
        <w:spacing w:line="560" w:lineRule="exact"/>
        <w:ind w:firstLine="640"/>
        <w:rPr>
          <w:rFonts w:eastAsia="仿宋_GB2312"/>
          <w:sz w:val="32"/>
          <w:szCs w:val="32"/>
        </w:rPr>
      </w:pPr>
      <w:r>
        <w:rPr>
          <w:rFonts w:eastAsia="仿宋_GB2312"/>
          <w:sz w:val="32"/>
          <w:szCs w:val="32"/>
        </w:rPr>
        <w:t>具体内容详见《四川省大学生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认证办法》。</w:t>
      </w:r>
    </w:p>
    <w:p>
      <w:pPr>
        <w:spacing w:line="560" w:lineRule="exact"/>
        <w:ind w:left="640"/>
        <w:rPr>
          <w:rFonts w:eastAsia="黑体"/>
          <w:sz w:val="32"/>
          <w:szCs w:val="32"/>
        </w:rPr>
      </w:pPr>
      <w:r>
        <w:rPr>
          <w:rFonts w:hint="eastAsia" w:eastAsia="黑体"/>
          <w:sz w:val="32"/>
          <w:szCs w:val="32"/>
        </w:rPr>
        <w:t>三、认证时间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学生申请和校级审核、公示阶段：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省级复核阶段：</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月3日—</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月7日</w:t>
      </w:r>
      <w:bookmarkStart w:id="0" w:name="_GoBack"/>
      <w:bookmarkEnd w:id="0"/>
      <w:r>
        <w:rPr>
          <w:rFonts w:hint="eastAsia" w:ascii="仿宋_GB2312" w:hAnsi="仿宋_GB2312" w:eastAsia="仿宋_GB2312" w:cs="仿宋_GB2312"/>
          <w:sz w:val="32"/>
          <w:szCs w:val="32"/>
        </w:rPr>
        <w:t>，未认证通过同学可据实补充修改完善认证材料并提交学校团委再次审核，省级复核结束后将适时公示拟通过名单。（提醒：本次认证仅一次申请和修改机会，请在规定时间内完成相关操作）</w:t>
      </w:r>
    </w:p>
    <w:p>
      <w:pPr>
        <w:spacing w:line="560" w:lineRule="exact"/>
        <w:ind w:firstLine="640" w:firstLineChars="200"/>
        <w:rPr>
          <w:rFonts w:eastAsia="黑体"/>
          <w:sz w:val="32"/>
          <w:szCs w:val="32"/>
        </w:rPr>
      </w:pPr>
      <w:r>
        <w:rPr>
          <w:rFonts w:hint="eastAsia" w:eastAsia="黑体"/>
          <w:sz w:val="32"/>
          <w:szCs w:val="32"/>
        </w:rPr>
        <w:t>四、认证</w:t>
      </w:r>
      <w:r>
        <w:rPr>
          <w:rFonts w:eastAsia="黑体"/>
          <w:sz w:val="32"/>
          <w:szCs w:val="32"/>
        </w:rPr>
        <w:t>流程</w:t>
      </w:r>
    </w:p>
    <w:p>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（一）学院审核</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学院团委对预申报的同学学业成绩无挂科、无处分记录进行审核，学院统一到学校相关部门开具证明材料。</w:t>
      </w:r>
    </w:p>
    <w:p>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（二）学生申报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学生关注“天府新青年”“四川学联”微信公众号，通过菜单栏选择进入“综合素质A级证书”系统，严格对照《四川省大学生“综合素质A级证书”评分标准表》和《四川省大学生“综合素质A级证书”系统操作使用指南》进行线上填报，完成线上提交。</w:t>
      </w:r>
    </w:p>
    <w:p>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（三）校级初评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学校以《四川省大学生“综合素质A级证书”认证办法》为标准，严格把关，认真审核，按照《四川省大学生“综合素质A级证书”系统操作使用指南》完成线上初评工作。</w:t>
      </w:r>
    </w:p>
    <w:p>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（四）省级复核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团省委、省学联进行线上复核，最终确定四川省大学生“综合素质A级证书”认证名单，通过“天府新青年”“四川学联”微信平台公示后，线上生成电子证书。</w:t>
      </w:r>
    </w:p>
    <w:p>
      <w:pPr>
        <w:spacing w:line="560" w:lineRule="exact"/>
        <w:ind w:firstLine="640" w:firstLineChars="200"/>
        <w:rPr>
          <w:rFonts w:ascii="仿宋_GB2312" w:hAnsi="仿宋_GB2312" w:eastAsia="仿宋_GB2312" w:cs="仿宋_GB2312"/>
          <w:sz w:val="32"/>
          <w:szCs w:val="32"/>
        </w:rPr>
      </w:pPr>
    </w:p>
    <w:p>
      <w:pPr>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如有疑问可以加入四川轻化工大学“四川省大学生综合素质A级证书”答疑QQ群：</w:t>
      </w:r>
      <w:r>
        <w:rPr>
          <w:rFonts w:ascii="仿宋_GB2312" w:hAnsi="仿宋_GB2312" w:eastAsia="仿宋_GB2312" w:cs="仿宋_GB2312"/>
          <w:b/>
          <w:bCs/>
          <w:color w:val="auto"/>
          <w:sz w:val="32"/>
          <w:szCs w:val="32"/>
        </w:rPr>
        <w:t>318721161</w:t>
      </w:r>
      <w:r>
        <w:rPr>
          <w:rFonts w:hint="eastAsia" w:ascii="仿宋_GB2312" w:hAnsi="仿宋_GB2312" w:eastAsia="仿宋_GB2312" w:cs="仿宋_GB2312"/>
          <w:b/>
          <w:bCs/>
          <w:color w:val="auto"/>
          <w:sz w:val="32"/>
          <w:szCs w:val="32"/>
        </w:rPr>
        <w:t>。</w:t>
      </w:r>
    </w:p>
    <w:p>
      <w:pPr>
        <w:spacing w:line="560" w:lineRule="exact"/>
        <w:rPr>
          <w:rFonts w:ascii="仿宋_GB2312" w:hAnsi="仿宋_GB2312" w:eastAsia="仿宋_GB2312" w:cs="仿宋_GB2312"/>
          <w:sz w:val="32"/>
          <w:szCs w:val="32"/>
        </w:rPr>
      </w:pPr>
    </w:p>
    <w:p>
      <w:pPr>
        <w:spacing w:line="560" w:lineRule="exact"/>
        <w:rPr>
          <w:rFonts w:eastAsia="仿宋_GB2312"/>
          <w:sz w:val="30"/>
          <w:szCs w:val="30"/>
        </w:rPr>
      </w:pPr>
      <w:r>
        <w:rPr>
          <w:rFonts w:eastAsia="仿宋_GB2312"/>
          <w:sz w:val="32"/>
          <w:szCs w:val="32"/>
        </w:rPr>
        <w:t xml:space="preserve">    </w:t>
      </w:r>
      <w:r>
        <w:rPr>
          <w:rFonts w:eastAsia="仿宋_GB2312"/>
          <w:sz w:val="30"/>
          <w:szCs w:val="30"/>
        </w:rPr>
        <w:t>附件: 1.四川省大学生“综合素质A级证书”认证办法</w:t>
      </w:r>
    </w:p>
    <w:p>
      <w:pPr>
        <w:spacing w:line="560" w:lineRule="exact"/>
        <w:ind w:firstLine="600" w:firstLineChars="200"/>
        <w:rPr>
          <w:rFonts w:eastAsia="仿宋_GB2312"/>
          <w:sz w:val="30"/>
          <w:szCs w:val="30"/>
        </w:rPr>
      </w:pPr>
      <w:r>
        <w:rPr>
          <w:rFonts w:eastAsia="仿宋_GB2312"/>
          <w:sz w:val="30"/>
          <w:szCs w:val="30"/>
        </w:rPr>
        <w:t xml:space="preserve">     2.四川省大学生“综合素质A级证书”评分标准表</w:t>
      </w:r>
    </w:p>
    <w:p>
      <w:pPr>
        <w:spacing w:line="560" w:lineRule="exact"/>
        <w:ind w:left="1633" w:leftChars="305" w:hanging="993" w:hangingChars="331"/>
        <w:rPr>
          <w:rFonts w:eastAsia="仿宋_GB2312"/>
          <w:sz w:val="30"/>
          <w:szCs w:val="30"/>
        </w:rPr>
      </w:pPr>
      <w:r>
        <w:rPr>
          <w:rFonts w:eastAsia="仿宋_GB2312"/>
          <w:sz w:val="30"/>
          <w:szCs w:val="30"/>
        </w:rPr>
        <w:t xml:space="preserve">     3.四川省大学生“综合素质A级证书”</w:t>
      </w:r>
      <w:r>
        <w:rPr>
          <w:rFonts w:hint="eastAsia" w:eastAsia="仿宋_GB2312"/>
          <w:sz w:val="30"/>
          <w:szCs w:val="30"/>
        </w:rPr>
        <w:t>学生</w:t>
      </w:r>
      <w:r>
        <w:rPr>
          <w:rFonts w:eastAsia="仿宋_GB2312"/>
          <w:sz w:val="30"/>
          <w:szCs w:val="30"/>
        </w:rPr>
        <w:t>系统操作使用指南</w:t>
      </w:r>
    </w:p>
    <w:p>
      <w:pPr>
        <w:spacing w:line="560" w:lineRule="exact"/>
        <w:ind w:left="1633" w:leftChars="305" w:hanging="993" w:hangingChars="331"/>
        <w:rPr>
          <w:rFonts w:eastAsia="仿宋_GB2312"/>
          <w:sz w:val="30"/>
          <w:szCs w:val="30"/>
        </w:rPr>
      </w:pPr>
    </w:p>
    <w:p>
      <w:pPr>
        <w:spacing w:line="560" w:lineRule="exact"/>
        <w:ind w:left="1637" w:leftChars="305" w:hanging="997" w:hangingChars="331"/>
        <w:rPr>
          <w:rFonts w:eastAsia="仿宋_GB2312"/>
          <w:b/>
          <w:bCs/>
          <w:sz w:val="30"/>
          <w:szCs w:val="30"/>
        </w:rPr>
      </w:pPr>
    </w:p>
    <w:p>
      <w:pPr>
        <w:spacing w:line="560" w:lineRule="exact"/>
        <w:ind w:left="5758" w:leftChars="304" w:hanging="5120" w:hangingChars="1600"/>
        <w:rPr>
          <w:rFonts w:eastAsia="仿宋_GB2312"/>
          <w:sz w:val="32"/>
          <w:szCs w:val="32"/>
        </w:rPr>
      </w:pPr>
      <w:r>
        <w:rPr>
          <w:rFonts w:eastAsia="仿宋_GB2312"/>
          <w:sz w:val="32"/>
          <w:szCs w:val="32"/>
        </w:rPr>
        <w:t xml:space="preserve">          </w:t>
      </w:r>
      <w:r>
        <w:rPr>
          <w:rFonts w:hint="eastAsia" w:eastAsia="仿宋_GB2312"/>
          <w:sz w:val="32"/>
          <w:szCs w:val="32"/>
        </w:rPr>
        <w:t xml:space="preserve">               共青团四川轻化工大学委员会</w:t>
      </w:r>
      <w:r>
        <w:rPr>
          <w:rFonts w:eastAsia="仿宋_GB2312"/>
          <w:sz w:val="32"/>
          <w:szCs w:val="32"/>
        </w:rPr>
        <w:t xml:space="preserve">                                  </w:t>
      </w:r>
      <w:r>
        <w:rPr>
          <w:rFonts w:hint="eastAsia" w:eastAsia="仿宋_GB2312"/>
          <w:sz w:val="32"/>
          <w:szCs w:val="32"/>
        </w:rPr>
        <w:t xml:space="preserve">      </w:t>
      </w:r>
      <w:r>
        <w:rPr>
          <w:rFonts w:eastAsia="仿宋_GB2312"/>
          <w:sz w:val="32"/>
          <w:szCs w:val="32"/>
        </w:rPr>
        <w:t>2022年12月9日</w:t>
      </w:r>
    </w:p>
    <w:p>
      <w:pPr>
        <w:spacing w:line="520" w:lineRule="exact"/>
        <w:rPr>
          <w:color w:val="000000" w:themeColor="text1"/>
          <w14:textFill>
            <w14:solidFill>
              <w14:schemeClr w14:val="tx1"/>
            </w14:solidFill>
          </w14:textFill>
        </w:rPr>
      </w:pPr>
      <w:r>
        <w:rPr>
          <w:rFonts w:eastAsia="黑体"/>
          <w:sz w:val="32"/>
          <w:szCs w:val="32"/>
        </w:rPr>
        <w:br w:type="page"/>
      </w:r>
    </w:p>
    <w:p>
      <w:pPr>
        <w:spacing w:line="520" w:lineRule="exact"/>
        <w:rPr>
          <w:rFonts w:eastAsia="黑体"/>
          <w:sz w:val="32"/>
          <w:szCs w:val="32"/>
        </w:rPr>
      </w:pPr>
      <w:r>
        <w:rPr>
          <w:rFonts w:eastAsia="黑体"/>
          <w:sz w:val="32"/>
          <w:szCs w:val="32"/>
        </w:rPr>
        <w:t>附件1</w:t>
      </w:r>
    </w:p>
    <w:p>
      <w:pPr>
        <w:spacing w:line="576" w:lineRule="exact"/>
        <w:jc w:val="center"/>
        <w:rPr>
          <w:rFonts w:eastAsia="方正小标宋_GBK"/>
          <w:color w:val="000000"/>
          <w:sz w:val="44"/>
          <w:szCs w:val="44"/>
        </w:rPr>
      </w:pPr>
    </w:p>
    <w:p>
      <w:pPr>
        <w:spacing w:line="576" w:lineRule="exact"/>
        <w:jc w:val="center"/>
        <w:rPr>
          <w:rFonts w:ascii="方正小标宋简体" w:eastAsia="方正小标宋简体"/>
          <w:sz w:val="44"/>
          <w:szCs w:val="44"/>
        </w:rPr>
      </w:pPr>
      <w:r>
        <w:rPr>
          <w:rFonts w:hint="eastAsia" w:ascii="方正小标宋简体" w:eastAsia="方正小标宋简体"/>
          <w:sz w:val="44"/>
          <w:szCs w:val="44"/>
        </w:rPr>
        <w:t>四川省大学生“综合素质A级证书”认证办法</w:t>
      </w:r>
    </w:p>
    <w:p>
      <w:pPr>
        <w:spacing w:line="576" w:lineRule="exact"/>
        <w:jc w:val="left"/>
        <w:rPr>
          <w:rFonts w:eastAsia="仿宋_GB2312"/>
          <w:color w:val="000000"/>
          <w:sz w:val="32"/>
          <w:szCs w:val="32"/>
        </w:rPr>
      </w:pPr>
    </w:p>
    <w:p>
      <w:pPr>
        <w:spacing w:line="560" w:lineRule="exact"/>
        <w:ind w:firstLine="640" w:firstLineChars="200"/>
        <w:rPr>
          <w:rFonts w:ascii="黑体" w:hAnsi="黑体" w:eastAsia="黑体"/>
          <w:sz w:val="32"/>
          <w:szCs w:val="32"/>
        </w:rPr>
      </w:pPr>
      <w:r>
        <w:rPr>
          <w:rFonts w:ascii="黑体" w:hAnsi="黑体" w:eastAsia="黑体"/>
          <w:sz w:val="32"/>
          <w:szCs w:val="32"/>
        </w:rPr>
        <w:t>一、综合素质A级证书</w:t>
      </w:r>
    </w:p>
    <w:p>
      <w:pPr>
        <w:spacing w:line="560" w:lineRule="exact"/>
        <w:ind w:firstLine="643" w:firstLineChars="200"/>
        <w:rPr>
          <w:rFonts w:eastAsia="仿宋_GB2312"/>
          <w:sz w:val="32"/>
          <w:szCs w:val="32"/>
        </w:rPr>
      </w:pPr>
      <w:r>
        <w:rPr>
          <w:rFonts w:eastAsia="仿宋_GB2312"/>
          <w:b/>
          <w:bCs/>
          <w:sz w:val="32"/>
          <w:szCs w:val="32"/>
        </w:rPr>
        <w:t>第一条</w:t>
      </w:r>
      <w:r>
        <w:rPr>
          <w:rFonts w:eastAsia="仿宋_GB2312"/>
          <w:sz w:val="32"/>
          <w:szCs w:val="32"/>
        </w:rPr>
        <w:t xml:space="preserve">  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由共青团四川省委、四川省学生联合会共同设立。</w:t>
      </w:r>
    </w:p>
    <w:p>
      <w:pPr>
        <w:spacing w:line="560" w:lineRule="exact"/>
        <w:ind w:firstLine="630" w:firstLineChars="196"/>
        <w:rPr>
          <w:rFonts w:eastAsia="仿宋_GB2312"/>
          <w:sz w:val="32"/>
          <w:szCs w:val="32"/>
        </w:rPr>
      </w:pPr>
      <w:r>
        <w:rPr>
          <w:rFonts w:eastAsia="仿宋_GB2312"/>
          <w:b/>
          <w:bCs/>
          <w:sz w:val="32"/>
          <w:szCs w:val="32"/>
        </w:rPr>
        <w:t>第二条</w:t>
      </w:r>
      <w:r>
        <w:rPr>
          <w:rFonts w:eastAsia="仿宋_GB2312"/>
          <w:sz w:val="32"/>
          <w:szCs w:val="32"/>
        </w:rPr>
        <w:t>　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制度旨在对大学生的综合素质进行有效评价，在青年学生中树立先进典型，建立正确的激励导向机制，引导广大青年学生向上向善、自立自强、奋发成才，同时向社会推荐优秀人才，为祖国建设和发展做出积极贡献。</w:t>
      </w:r>
    </w:p>
    <w:p>
      <w:pPr>
        <w:spacing w:line="560" w:lineRule="exact"/>
        <w:ind w:firstLine="640" w:firstLineChars="200"/>
        <w:rPr>
          <w:rFonts w:ascii="黑体" w:hAnsi="黑体" w:eastAsia="黑体"/>
          <w:sz w:val="32"/>
          <w:szCs w:val="32"/>
        </w:rPr>
      </w:pPr>
      <w:r>
        <w:rPr>
          <w:rFonts w:ascii="黑体" w:hAnsi="黑体" w:eastAsia="黑体"/>
          <w:sz w:val="32"/>
          <w:szCs w:val="32"/>
        </w:rPr>
        <w:t>二、认证对象</w:t>
      </w:r>
    </w:p>
    <w:p>
      <w:pPr>
        <w:spacing w:line="560" w:lineRule="exact"/>
        <w:ind w:firstLine="630" w:firstLineChars="196"/>
        <w:rPr>
          <w:rFonts w:eastAsia="仿宋_GB2312"/>
          <w:b/>
          <w:sz w:val="32"/>
          <w:szCs w:val="32"/>
        </w:rPr>
      </w:pPr>
      <w:r>
        <w:rPr>
          <w:rFonts w:eastAsia="仿宋_GB2312"/>
          <w:b/>
          <w:sz w:val="32"/>
          <w:szCs w:val="32"/>
        </w:rPr>
        <w:t>第三条</w:t>
      </w:r>
      <w:r>
        <w:rPr>
          <w:rFonts w:eastAsia="仿宋_GB2312"/>
          <w:sz w:val="32"/>
          <w:szCs w:val="32"/>
        </w:rPr>
        <w:t>　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的认证范围为：四川省全日制高等院校在校学生（含专科生、本科生、研究生）。</w:t>
      </w:r>
    </w:p>
    <w:p>
      <w:pPr>
        <w:spacing w:line="560" w:lineRule="exact"/>
        <w:ind w:firstLine="630" w:firstLineChars="196"/>
        <w:rPr>
          <w:rFonts w:eastAsia="仿宋_GB2312"/>
          <w:sz w:val="32"/>
          <w:szCs w:val="32"/>
        </w:rPr>
      </w:pPr>
      <w:r>
        <w:rPr>
          <w:rFonts w:eastAsia="仿宋_GB2312"/>
          <w:b/>
          <w:sz w:val="32"/>
          <w:szCs w:val="32"/>
        </w:rPr>
        <w:t>第四条</w:t>
      </w:r>
      <w:r>
        <w:rPr>
          <w:rFonts w:eastAsia="仿宋_GB2312"/>
          <w:sz w:val="32"/>
          <w:szCs w:val="32"/>
        </w:rPr>
        <w:t>　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认证对象无名额限制，凡符合本认证办法规定且满足认证条件的，均可申请认证</w:t>
      </w:r>
      <w:r>
        <w:rPr>
          <w:rFonts w:hint="eastAsia" w:eastAsia="仿宋_GB2312"/>
          <w:sz w:val="32"/>
          <w:szCs w:val="32"/>
        </w:rPr>
        <w:t>“</w:t>
      </w:r>
      <w:r>
        <w:rPr>
          <w:rFonts w:eastAsia="仿宋_GB2312"/>
          <w:sz w:val="32"/>
          <w:szCs w:val="32"/>
        </w:rPr>
        <w:t>综合素质A级证书</w:t>
      </w:r>
      <w:r>
        <w:rPr>
          <w:rFonts w:hint="eastAsia" w:eastAsia="仿宋_GB2312"/>
          <w:sz w:val="32"/>
          <w:szCs w:val="32"/>
        </w:rPr>
        <w:t>”</w:t>
      </w:r>
      <w:r>
        <w:rPr>
          <w:rFonts w:eastAsia="仿宋_GB2312"/>
          <w:sz w:val="32"/>
          <w:szCs w:val="32"/>
        </w:rPr>
        <w:t>，已获得认证的学生不得重复申请。</w:t>
      </w:r>
    </w:p>
    <w:p>
      <w:pPr>
        <w:spacing w:line="560" w:lineRule="exact"/>
        <w:ind w:firstLine="640" w:firstLineChars="200"/>
        <w:rPr>
          <w:rFonts w:ascii="黑体" w:hAnsi="黑体" w:eastAsia="黑体"/>
          <w:sz w:val="32"/>
          <w:szCs w:val="32"/>
        </w:rPr>
      </w:pPr>
      <w:r>
        <w:rPr>
          <w:rFonts w:ascii="黑体" w:hAnsi="黑体" w:eastAsia="黑体"/>
          <w:sz w:val="32"/>
          <w:szCs w:val="32"/>
        </w:rPr>
        <w:t>三、认证条件及方法</w:t>
      </w:r>
    </w:p>
    <w:p>
      <w:pPr>
        <w:spacing w:line="560" w:lineRule="exact"/>
        <w:ind w:firstLine="660"/>
        <w:rPr>
          <w:rFonts w:eastAsia="仿宋_GB2312"/>
          <w:b/>
          <w:sz w:val="32"/>
          <w:szCs w:val="32"/>
        </w:rPr>
      </w:pPr>
      <w:r>
        <w:rPr>
          <w:rFonts w:eastAsia="仿宋_GB2312"/>
          <w:b/>
          <w:sz w:val="32"/>
          <w:szCs w:val="32"/>
        </w:rPr>
        <w:t>第五条  认证基准</w:t>
      </w:r>
    </w:p>
    <w:p>
      <w:pPr>
        <w:spacing w:line="560" w:lineRule="exact"/>
        <w:ind w:firstLine="660"/>
        <w:rPr>
          <w:rFonts w:eastAsia="仿宋_GB2312"/>
          <w:sz w:val="32"/>
          <w:szCs w:val="32"/>
        </w:rPr>
      </w:pPr>
      <w:r>
        <w:rPr>
          <w:rFonts w:eastAsia="仿宋_GB2312"/>
          <w:sz w:val="32"/>
          <w:szCs w:val="32"/>
        </w:rPr>
        <w:t>学业成绩无挂科记录、无处分记录，需由学校相关行政部门开具证明材料。</w:t>
      </w:r>
    </w:p>
    <w:p>
      <w:pPr>
        <w:spacing w:line="560" w:lineRule="exact"/>
        <w:ind w:firstLine="630" w:firstLineChars="196"/>
        <w:rPr>
          <w:rFonts w:eastAsia="仿宋_GB2312"/>
          <w:b/>
          <w:sz w:val="32"/>
          <w:szCs w:val="32"/>
        </w:rPr>
      </w:pPr>
      <w:r>
        <w:rPr>
          <w:rFonts w:eastAsia="仿宋_GB2312"/>
          <w:b/>
          <w:sz w:val="32"/>
          <w:szCs w:val="32"/>
        </w:rPr>
        <w:t>第六条  认证项目</w:t>
      </w:r>
    </w:p>
    <w:p>
      <w:pPr>
        <w:spacing w:line="560" w:lineRule="exact"/>
        <w:rPr>
          <w:rFonts w:eastAsia="仿宋_GB2312"/>
          <w:sz w:val="32"/>
          <w:szCs w:val="32"/>
        </w:rPr>
      </w:pPr>
      <w:r>
        <w:rPr>
          <w:rFonts w:eastAsia="仿宋_GB2312"/>
          <w:sz w:val="32"/>
          <w:szCs w:val="32"/>
        </w:rPr>
        <w:t xml:space="preserve">   </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认证项目分为思想政治、社会实践、创新创业、专业学习、成长锻炼、文体活动、技能特长7个类别，共21个项目，达到相应条件后可获得对应分值（详见《四川省大学生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评分标准表》）。同一项目的不同子项目不叠加计分，以最高得分计算。</w:t>
      </w:r>
    </w:p>
    <w:p>
      <w:pPr>
        <w:spacing w:line="560" w:lineRule="exact"/>
        <w:rPr>
          <w:rFonts w:eastAsia="仿宋_GB2312"/>
          <w:sz w:val="32"/>
          <w:szCs w:val="32"/>
        </w:rPr>
      </w:pPr>
      <w:r>
        <w:rPr>
          <w:rFonts w:eastAsia="仿宋_GB2312"/>
          <w:sz w:val="32"/>
          <w:szCs w:val="32"/>
        </w:rPr>
        <w:t xml:space="preserve">    （一）思想政治。1.参加</w:t>
      </w:r>
      <w:r>
        <w:rPr>
          <w:rFonts w:hint="eastAsia" w:ascii="仿宋_GB2312" w:eastAsia="仿宋_GB2312"/>
          <w:sz w:val="32"/>
          <w:szCs w:val="32"/>
        </w:rPr>
        <w:t>“青马工程”“大学生骨干培训班”</w:t>
      </w:r>
      <w:r>
        <w:rPr>
          <w:rFonts w:eastAsia="仿宋_GB2312"/>
          <w:sz w:val="32"/>
          <w:szCs w:val="32"/>
        </w:rPr>
        <w:t>等思想政治类培养计划；2.思想品德方面有突出事迹，被授予道德模范、抗震救灾、见义勇为、拾金不昧、乐于助人、自强之星等奖励或表彰；3.</w:t>
      </w:r>
      <w:r>
        <w:rPr>
          <w:rFonts w:hint="eastAsia" w:ascii="仿宋_GB2312" w:eastAsia="仿宋_GB2312"/>
          <w:sz w:val="32"/>
          <w:szCs w:val="32"/>
        </w:rPr>
        <w:t>“学习强国”学习</w:t>
      </w:r>
      <w:r>
        <w:rPr>
          <w:rFonts w:eastAsia="仿宋_GB2312"/>
          <w:sz w:val="32"/>
          <w:szCs w:val="32"/>
        </w:rPr>
        <w:t>情况；4.</w:t>
      </w:r>
      <w:r>
        <w:rPr>
          <w:rFonts w:hint="eastAsia" w:ascii="仿宋_GB2312" w:eastAsia="仿宋_GB2312"/>
          <w:sz w:val="32"/>
          <w:szCs w:val="32"/>
        </w:rPr>
        <w:t>“青年大学习”学</w:t>
      </w:r>
      <w:r>
        <w:rPr>
          <w:rFonts w:eastAsia="仿宋_GB2312"/>
          <w:sz w:val="32"/>
          <w:szCs w:val="32"/>
        </w:rPr>
        <w:t>习情况；5.思想政治理论课学习情况。</w:t>
      </w:r>
    </w:p>
    <w:p>
      <w:pPr>
        <w:spacing w:line="560" w:lineRule="exact"/>
        <w:rPr>
          <w:rFonts w:eastAsia="仿宋_GB2312"/>
          <w:sz w:val="32"/>
          <w:szCs w:val="32"/>
        </w:rPr>
      </w:pPr>
      <w:r>
        <w:rPr>
          <w:rFonts w:eastAsia="仿宋_GB2312"/>
          <w:sz w:val="32"/>
          <w:szCs w:val="32"/>
        </w:rPr>
        <w:t xml:space="preserve">    （二）社会实践。6.参加社会实践；7.参加志愿服务。</w:t>
      </w:r>
    </w:p>
    <w:p>
      <w:pPr>
        <w:spacing w:line="560" w:lineRule="exact"/>
        <w:ind w:firstLine="640"/>
        <w:rPr>
          <w:rFonts w:eastAsia="仿宋_GB2312"/>
          <w:sz w:val="32"/>
          <w:szCs w:val="32"/>
        </w:rPr>
      </w:pPr>
      <w:r>
        <w:rPr>
          <w:rFonts w:eastAsia="仿宋_GB2312"/>
          <w:sz w:val="32"/>
          <w:szCs w:val="32"/>
        </w:rPr>
        <w:t>（三）创新创业。8.</w:t>
      </w:r>
      <w:r>
        <w:rPr>
          <w:rFonts w:hint="eastAsia" w:eastAsia="仿宋_GB2312"/>
          <w:sz w:val="32"/>
          <w:szCs w:val="32"/>
        </w:rPr>
        <w:t>参加全国普通高校学科竞赛排行榜内创新创业竞赛项目</w:t>
      </w:r>
      <w:r>
        <w:rPr>
          <w:rFonts w:eastAsia="仿宋_GB2312"/>
          <w:sz w:val="32"/>
          <w:szCs w:val="32"/>
        </w:rPr>
        <w:t>；9.自主创业；10.参与科技创新。</w:t>
      </w:r>
    </w:p>
    <w:p>
      <w:pPr>
        <w:spacing w:line="560" w:lineRule="exact"/>
        <w:rPr>
          <w:rFonts w:eastAsia="仿宋_GB2312"/>
          <w:sz w:val="32"/>
          <w:szCs w:val="32"/>
        </w:rPr>
      </w:pPr>
      <w:r>
        <w:rPr>
          <w:rFonts w:eastAsia="仿宋_GB2312"/>
          <w:sz w:val="32"/>
          <w:szCs w:val="32"/>
        </w:rPr>
        <w:t xml:space="preserve">    （四）专业学习。11.在校期间获得奖学金；12.发表学术论文；13.</w:t>
      </w:r>
      <w:r>
        <w:rPr>
          <w:rFonts w:hint="eastAsia"/>
        </w:rPr>
        <w:t xml:space="preserve"> </w:t>
      </w:r>
      <w:r>
        <w:rPr>
          <w:rFonts w:hint="eastAsia" w:eastAsia="仿宋_GB2312"/>
          <w:sz w:val="32"/>
          <w:szCs w:val="32"/>
        </w:rPr>
        <w:t>攻读双学位</w:t>
      </w:r>
      <w:r>
        <w:rPr>
          <w:rFonts w:eastAsia="仿宋_GB2312"/>
          <w:sz w:val="32"/>
          <w:szCs w:val="32"/>
        </w:rPr>
        <w:t>；14.参加专业性学科竞赛。</w:t>
      </w:r>
    </w:p>
    <w:p>
      <w:pPr>
        <w:spacing w:line="560" w:lineRule="exact"/>
        <w:rPr>
          <w:rFonts w:eastAsia="仿宋_GB2312"/>
          <w:sz w:val="32"/>
          <w:szCs w:val="32"/>
        </w:rPr>
      </w:pPr>
      <w:r>
        <w:rPr>
          <w:rFonts w:eastAsia="仿宋_GB2312"/>
          <w:sz w:val="32"/>
          <w:szCs w:val="32"/>
        </w:rPr>
        <w:t xml:space="preserve">    （五）成长锻炼。15.参加学生组织并获得良好及以上等次评议；16.获得优秀学生干部或优秀团干部、优秀共产党员、优秀共青团员、优秀毕业生等相关表彰。</w:t>
      </w:r>
    </w:p>
    <w:p>
      <w:pPr>
        <w:spacing w:line="560" w:lineRule="exact"/>
        <w:rPr>
          <w:rFonts w:eastAsia="仿宋_GB2312"/>
          <w:sz w:val="32"/>
          <w:szCs w:val="32"/>
        </w:rPr>
      </w:pPr>
      <w:r>
        <w:rPr>
          <w:rFonts w:eastAsia="仿宋_GB2312"/>
          <w:sz w:val="32"/>
          <w:szCs w:val="32"/>
        </w:rPr>
        <w:t xml:space="preserve">    （六）文体活动。17.参加文艺类活动；18.参加体育竞赛类活动。</w:t>
      </w:r>
    </w:p>
    <w:p>
      <w:pPr>
        <w:spacing w:line="560" w:lineRule="exact"/>
        <w:rPr>
          <w:rFonts w:eastAsia="仿宋_GB2312"/>
          <w:sz w:val="32"/>
          <w:szCs w:val="32"/>
        </w:rPr>
      </w:pPr>
      <w:r>
        <w:rPr>
          <w:rFonts w:eastAsia="仿宋_GB2312"/>
          <w:sz w:val="32"/>
          <w:szCs w:val="32"/>
        </w:rPr>
        <w:t xml:space="preserve">    （七）技能特长。19.获得国家级职业资格（技能）证书；20.获得全国计算机等级考试证书；21.获得语言类等级考试（认证考试）证书</w:t>
      </w:r>
      <w:r>
        <w:rPr>
          <w:rFonts w:hint="eastAsia" w:eastAsia="仿宋_GB2312"/>
          <w:sz w:val="32"/>
          <w:szCs w:val="32"/>
        </w:rPr>
        <w:t>；2</w:t>
      </w:r>
      <w:r>
        <w:rPr>
          <w:rFonts w:eastAsia="仿宋_GB2312"/>
          <w:sz w:val="32"/>
          <w:szCs w:val="32"/>
        </w:rPr>
        <w:t>2.</w:t>
      </w:r>
      <w:r>
        <w:rPr>
          <w:rFonts w:hint="eastAsia" w:eastAsia="仿宋_GB2312"/>
          <w:sz w:val="32"/>
          <w:szCs w:val="32"/>
        </w:rPr>
        <w:t>参加应急救护活动。</w:t>
      </w:r>
    </w:p>
    <w:p>
      <w:pPr>
        <w:spacing w:line="560" w:lineRule="exact"/>
        <w:ind w:firstLine="640"/>
        <w:rPr>
          <w:rFonts w:eastAsia="仿宋_GB2312"/>
          <w:b/>
          <w:sz w:val="32"/>
          <w:szCs w:val="32"/>
        </w:rPr>
      </w:pPr>
      <w:r>
        <w:rPr>
          <w:rFonts w:eastAsia="仿宋_GB2312"/>
          <w:b/>
          <w:sz w:val="32"/>
          <w:szCs w:val="32"/>
        </w:rPr>
        <w:t>第七条  认证方法</w:t>
      </w:r>
    </w:p>
    <w:p>
      <w:pPr>
        <w:spacing w:line="560" w:lineRule="exact"/>
        <w:ind w:firstLine="640"/>
        <w:rPr>
          <w:rFonts w:eastAsia="仿宋_GB2312"/>
          <w:b/>
          <w:bCs/>
          <w:color w:val="FF0000"/>
          <w:sz w:val="32"/>
          <w:szCs w:val="32"/>
        </w:rPr>
      </w:pP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每学期认证一次，分别于每年6月、12月进行。授予符合本认证办法第五条之认证基准且在第六条所列认证项目7个类别中满足4个</w:t>
      </w:r>
      <w:r>
        <w:rPr>
          <w:rFonts w:hint="eastAsia" w:eastAsia="仿宋_GB2312"/>
          <w:sz w:val="32"/>
          <w:szCs w:val="32"/>
        </w:rPr>
        <w:t>（含4个）以上</w:t>
      </w:r>
      <w:r>
        <w:rPr>
          <w:rFonts w:eastAsia="仿宋_GB2312"/>
          <w:sz w:val="32"/>
          <w:szCs w:val="32"/>
        </w:rPr>
        <w:t>类别取得计分</w:t>
      </w:r>
      <w:r>
        <w:rPr>
          <w:rFonts w:eastAsia="仿宋_GB2312"/>
          <w:b/>
          <w:bCs/>
          <w:color w:val="auto"/>
          <w:sz w:val="32"/>
          <w:szCs w:val="32"/>
        </w:rPr>
        <w:t>，</w:t>
      </w:r>
      <w:r>
        <w:rPr>
          <w:rFonts w:eastAsia="仿宋_GB2312"/>
          <w:b/>
          <w:bCs/>
          <w:color w:val="FF0000"/>
          <w:sz w:val="32"/>
          <w:szCs w:val="32"/>
        </w:rPr>
        <w:t>同时总分数达到22分（含22分）以上的专科生、总分数达到28分（含28分）以上的本科生或研究生。</w:t>
      </w:r>
    </w:p>
    <w:p>
      <w:pPr>
        <w:spacing w:line="560" w:lineRule="exact"/>
        <w:ind w:firstLine="640" w:firstLineChars="200"/>
        <w:rPr>
          <w:rFonts w:ascii="黑体" w:hAnsi="黑体" w:eastAsia="黑体"/>
          <w:sz w:val="32"/>
          <w:szCs w:val="32"/>
        </w:rPr>
      </w:pPr>
      <w:r>
        <w:rPr>
          <w:rFonts w:ascii="黑体" w:hAnsi="黑体" w:eastAsia="黑体"/>
          <w:sz w:val="32"/>
          <w:szCs w:val="32"/>
        </w:rPr>
        <w:t>四、组织机构</w:t>
      </w:r>
    </w:p>
    <w:p>
      <w:pPr>
        <w:spacing w:line="560" w:lineRule="exact"/>
        <w:ind w:firstLine="630" w:firstLineChars="196"/>
        <w:rPr>
          <w:rFonts w:eastAsia="仿宋_GB2312"/>
          <w:sz w:val="32"/>
          <w:szCs w:val="32"/>
        </w:rPr>
      </w:pPr>
      <w:r>
        <w:rPr>
          <w:rFonts w:eastAsia="仿宋_GB2312"/>
          <w:b/>
          <w:sz w:val="32"/>
          <w:szCs w:val="32"/>
        </w:rPr>
        <w:t>第八条</w:t>
      </w:r>
      <w:r>
        <w:rPr>
          <w:rFonts w:eastAsia="仿宋_GB2312"/>
          <w:sz w:val="32"/>
          <w:szCs w:val="32"/>
        </w:rPr>
        <w:t xml:space="preserve">  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认证组织机构为共青团四川省委和四川省学生联合会。</w:t>
      </w:r>
    </w:p>
    <w:p>
      <w:pPr>
        <w:spacing w:line="560" w:lineRule="exact"/>
        <w:ind w:firstLine="630" w:firstLineChars="196"/>
        <w:rPr>
          <w:rFonts w:eastAsia="仿宋_GB2312"/>
          <w:sz w:val="32"/>
          <w:szCs w:val="32"/>
        </w:rPr>
      </w:pPr>
      <w:r>
        <w:rPr>
          <w:rFonts w:eastAsia="仿宋_GB2312"/>
          <w:b/>
          <w:sz w:val="32"/>
          <w:szCs w:val="32"/>
        </w:rPr>
        <w:t>第九条</w:t>
      </w:r>
      <w:r>
        <w:rPr>
          <w:rFonts w:eastAsia="仿宋_GB2312"/>
          <w:sz w:val="32"/>
          <w:szCs w:val="32"/>
        </w:rPr>
        <w:t xml:space="preserve">  共青团四川省委学校部、四川省学生联合会秘书处负责</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认证制度实施中的组织评审和协调工作，具有本认证办法的最终解释权。</w:t>
      </w:r>
    </w:p>
    <w:p>
      <w:pPr>
        <w:spacing w:line="560" w:lineRule="exact"/>
        <w:ind w:firstLine="636" w:firstLineChars="198"/>
        <w:rPr>
          <w:rFonts w:eastAsia="仿宋_GB2312"/>
          <w:sz w:val="32"/>
          <w:szCs w:val="32"/>
        </w:rPr>
      </w:pPr>
      <w:r>
        <w:rPr>
          <w:rFonts w:eastAsia="仿宋_GB2312"/>
          <w:b/>
          <w:sz w:val="32"/>
          <w:szCs w:val="32"/>
        </w:rPr>
        <w:t>第十条</w:t>
      </w:r>
      <w:r>
        <w:rPr>
          <w:rFonts w:eastAsia="仿宋_GB2312"/>
          <w:sz w:val="32"/>
          <w:szCs w:val="32"/>
        </w:rPr>
        <w:t xml:space="preserve">  各高校团委负责本校</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申请人的资格审查和初评工作。</w:t>
      </w:r>
    </w:p>
    <w:p>
      <w:pPr>
        <w:spacing w:line="560" w:lineRule="exact"/>
        <w:ind w:firstLine="640" w:firstLineChars="200"/>
        <w:rPr>
          <w:rFonts w:eastAsia="黑体"/>
          <w:sz w:val="32"/>
          <w:szCs w:val="32"/>
        </w:rPr>
      </w:pPr>
      <w:r>
        <w:rPr>
          <w:rFonts w:eastAsia="黑体"/>
          <w:sz w:val="32"/>
          <w:szCs w:val="32"/>
        </w:rPr>
        <w:t>五、认证程序</w:t>
      </w:r>
    </w:p>
    <w:p>
      <w:pPr>
        <w:spacing w:line="560" w:lineRule="exact"/>
        <w:ind w:firstLine="630" w:firstLineChars="196"/>
        <w:rPr>
          <w:rFonts w:eastAsia="仿宋_GB2312"/>
          <w:sz w:val="32"/>
          <w:szCs w:val="32"/>
        </w:rPr>
      </w:pPr>
      <w:r>
        <w:rPr>
          <w:rFonts w:eastAsia="仿宋_GB2312"/>
          <w:b/>
          <w:sz w:val="32"/>
          <w:szCs w:val="32"/>
        </w:rPr>
        <w:t>第十一条</w:t>
      </w:r>
      <w:r>
        <w:rPr>
          <w:rFonts w:eastAsia="仿宋_GB2312"/>
          <w:sz w:val="32"/>
          <w:szCs w:val="32"/>
        </w:rPr>
        <w:t xml:space="preserve">  四川省大学生</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认证的基本程序是：1.本人申请（系统内提交相关证明材料）；2.学校团、学组织审核确认（系统内初审）；3.团省委和省学联终审确定（系统内终审），线上生成电子证书。</w:t>
      </w:r>
    </w:p>
    <w:p>
      <w:pPr>
        <w:spacing w:line="560" w:lineRule="exact"/>
        <w:ind w:firstLine="636" w:firstLineChars="198"/>
        <w:rPr>
          <w:rFonts w:eastAsia="黑体"/>
          <w:sz w:val="32"/>
          <w:szCs w:val="32"/>
        </w:rPr>
      </w:pPr>
      <w:r>
        <w:rPr>
          <w:rFonts w:eastAsia="仿宋_GB2312"/>
          <w:b/>
          <w:sz w:val="32"/>
          <w:szCs w:val="32"/>
        </w:rPr>
        <w:t>第十二条</w:t>
      </w:r>
      <w:r>
        <w:rPr>
          <w:rFonts w:eastAsia="仿宋_GB2312"/>
          <w:sz w:val="32"/>
          <w:szCs w:val="32"/>
        </w:rPr>
        <w:t xml:space="preserve">  各高校团委评定出</w:t>
      </w:r>
      <w:r>
        <w:rPr>
          <w:rFonts w:hint="eastAsia" w:ascii="仿宋_GB2312" w:eastAsia="仿宋_GB2312"/>
          <w:sz w:val="32"/>
          <w:szCs w:val="32"/>
        </w:rPr>
        <w:t>“</w:t>
      </w:r>
      <w:r>
        <w:rPr>
          <w:rFonts w:eastAsia="仿宋_GB2312"/>
          <w:sz w:val="32"/>
          <w:szCs w:val="32"/>
        </w:rPr>
        <w:t>综合素质A级证书</w:t>
      </w:r>
      <w:r>
        <w:rPr>
          <w:rFonts w:hint="eastAsia" w:ascii="仿宋_GB2312" w:eastAsia="仿宋_GB2312"/>
          <w:sz w:val="32"/>
          <w:szCs w:val="32"/>
        </w:rPr>
        <w:t>”</w:t>
      </w:r>
      <w:r>
        <w:rPr>
          <w:rFonts w:eastAsia="仿宋_GB2312"/>
          <w:sz w:val="32"/>
          <w:szCs w:val="32"/>
        </w:rPr>
        <w:t>推荐人选后，在校内公示五个工作日。若收到投诉，应组织调查，经调查确认不符合资格或条件者，取消被认证资格，同时通报所在院系和组织</w:t>
      </w:r>
      <w:r>
        <w:rPr>
          <w:rFonts w:eastAsia="黑体"/>
          <w:sz w:val="32"/>
          <w:szCs w:val="32"/>
        </w:rPr>
        <w:t>。</w:t>
      </w:r>
    </w:p>
    <w:p>
      <w:pPr>
        <w:spacing w:line="560" w:lineRule="exact"/>
        <w:ind w:firstLine="636" w:firstLineChars="198"/>
        <w:rPr>
          <w:rFonts w:eastAsia="仿宋_GB2312"/>
          <w:sz w:val="32"/>
          <w:szCs w:val="32"/>
        </w:rPr>
      </w:pPr>
      <w:r>
        <w:rPr>
          <w:rFonts w:eastAsia="仿宋_GB2312"/>
          <w:b/>
          <w:sz w:val="32"/>
          <w:szCs w:val="32"/>
        </w:rPr>
        <w:t xml:space="preserve">第十三条 </w:t>
      </w:r>
      <w:r>
        <w:rPr>
          <w:rFonts w:eastAsia="仿宋_GB2312"/>
          <w:sz w:val="32"/>
          <w:szCs w:val="32"/>
        </w:rPr>
        <w:t xml:space="preserve"> 凡是弄虚作假或不符合认证资格和条件的人员，在材料审查、资格初审、最终审定等任何环节中一经发现，一律取消资格，所造成的后果由申请人自己承担。</w:t>
      </w:r>
    </w:p>
    <w:p>
      <w:pPr>
        <w:spacing w:line="560" w:lineRule="exact"/>
        <w:ind w:firstLine="640" w:firstLineChars="200"/>
        <w:rPr>
          <w:rFonts w:eastAsia="黑体"/>
          <w:sz w:val="32"/>
          <w:szCs w:val="32"/>
        </w:rPr>
      </w:pPr>
      <w:r>
        <w:rPr>
          <w:rFonts w:eastAsia="黑体"/>
          <w:sz w:val="32"/>
          <w:szCs w:val="32"/>
        </w:rPr>
        <w:t>六、附则</w:t>
      </w:r>
    </w:p>
    <w:p>
      <w:pPr>
        <w:spacing w:line="560" w:lineRule="exact"/>
        <w:ind w:firstLine="630"/>
        <w:rPr>
          <w:rFonts w:eastAsia="仿宋_GB2312"/>
          <w:sz w:val="32"/>
          <w:szCs w:val="32"/>
        </w:rPr>
      </w:pPr>
      <w:r>
        <w:rPr>
          <w:rFonts w:eastAsia="仿宋_GB2312"/>
          <w:b/>
          <w:sz w:val="32"/>
          <w:szCs w:val="32"/>
        </w:rPr>
        <w:t>第十四条</w:t>
      </w:r>
      <w:r>
        <w:rPr>
          <w:rFonts w:eastAsia="仿宋_GB2312"/>
          <w:sz w:val="32"/>
          <w:szCs w:val="32"/>
        </w:rPr>
        <w:t xml:space="preserve">  本认证办法中涉及所有奖项及经历均须是大学期间所得。</w:t>
      </w:r>
    </w:p>
    <w:p>
      <w:pPr>
        <w:widowControl/>
        <w:jc w:val="left"/>
        <w:rPr>
          <w:rFonts w:eastAsia="仿宋_GB2312"/>
          <w:sz w:val="32"/>
          <w:szCs w:val="32"/>
        </w:rPr>
      </w:pPr>
      <w:r>
        <w:rPr>
          <w:rFonts w:eastAsia="仿宋_GB2312"/>
          <w:sz w:val="32"/>
          <w:szCs w:val="32"/>
        </w:rPr>
        <w:br w:type="page"/>
      </w:r>
    </w:p>
    <w:p>
      <w:pPr>
        <w:spacing w:line="560" w:lineRule="exact"/>
        <w:ind w:firstLine="630"/>
        <w:rPr>
          <w:rFonts w:eastAsia="仿宋_GB2312"/>
          <w:sz w:val="32"/>
          <w:szCs w:val="32"/>
        </w:rPr>
        <w:sectPr>
          <w:headerReference r:id="rId3" w:type="default"/>
          <w:footerReference r:id="rId4" w:type="default"/>
          <w:footerReference r:id="rId5" w:type="even"/>
          <w:pgSz w:w="11906" w:h="16838"/>
          <w:pgMar w:top="2155" w:right="1418" w:bottom="2041" w:left="1531" w:header="851" w:footer="1559" w:gutter="0"/>
          <w:cols w:space="425" w:num="1"/>
          <w:docGrid w:type="lines" w:linePitch="312" w:charSpace="0"/>
        </w:sectPr>
      </w:pPr>
    </w:p>
    <w:p>
      <w:pPr>
        <w:spacing w:line="480" w:lineRule="exact"/>
        <w:rPr>
          <w:rFonts w:eastAsia="黑体"/>
          <w:sz w:val="32"/>
          <w:szCs w:val="32"/>
        </w:rPr>
      </w:pPr>
      <w:r>
        <w:rPr>
          <w:rFonts w:eastAsia="黑体"/>
          <w:sz w:val="32"/>
          <w:szCs w:val="32"/>
        </w:rPr>
        <w:t>附件2</w:t>
      </w:r>
    </w:p>
    <w:p>
      <w:pPr>
        <w:snapToGrid w:val="0"/>
        <w:spacing w:line="560" w:lineRule="atLeast"/>
        <w:jc w:val="center"/>
        <w:rPr>
          <w:rFonts w:ascii="方正小标宋简体" w:eastAsia="方正小标宋简体"/>
          <w:sz w:val="44"/>
          <w:szCs w:val="44"/>
        </w:rPr>
      </w:pPr>
      <w:r>
        <w:rPr>
          <w:rFonts w:hint="eastAsia" w:ascii="方正小标宋简体" w:eastAsia="方正小标宋简体"/>
          <w:sz w:val="44"/>
          <w:szCs w:val="44"/>
        </w:rPr>
        <w:t>四川省大学生“综合素质A级证书”评分标准表</w:t>
      </w:r>
    </w:p>
    <w:p>
      <w:pPr>
        <w:snapToGrid w:val="0"/>
        <w:spacing w:line="200" w:lineRule="exact"/>
        <w:jc w:val="center"/>
        <w:rPr>
          <w:rFonts w:eastAsia="方正小标宋_GBK"/>
          <w:sz w:val="44"/>
          <w:szCs w:val="44"/>
        </w:rPr>
      </w:pPr>
    </w:p>
    <w:tbl>
      <w:tblPr>
        <w:tblStyle w:val="9"/>
        <w:tblW w:w="14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005"/>
        <w:gridCol w:w="3100"/>
        <w:gridCol w:w="6"/>
        <w:gridCol w:w="4247"/>
        <w:gridCol w:w="326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3" w:type="dxa"/>
            <w:vAlign w:val="center"/>
          </w:tcPr>
          <w:p>
            <w:pPr>
              <w:autoSpaceDE w:val="0"/>
              <w:autoSpaceDN w:val="0"/>
              <w:adjustRightInd w:val="0"/>
              <w:jc w:val="center"/>
              <w:rPr>
                <w:rFonts w:eastAsia="黑体"/>
                <w:kern w:val="0"/>
                <w:szCs w:val="21"/>
                <w:lang w:val="zh-CN"/>
              </w:rPr>
            </w:pPr>
            <w:r>
              <w:rPr>
                <w:rFonts w:eastAsia="黑体"/>
                <w:bCs/>
                <w:kern w:val="0"/>
                <w:szCs w:val="21"/>
                <w:lang w:val="zh-CN"/>
              </w:rPr>
              <w:t>类别</w:t>
            </w:r>
          </w:p>
        </w:tc>
        <w:tc>
          <w:tcPr>
            <w:tcW w:w="5105" w:type="dxa"/>
            <w:gridSpan w:val="2"/>
            <w:vAlign w:val="center"/>
          </w:tcPr>
          <w:p>
            <w:pPr>
              <w:autoSpaceDE w:val="0"/>
              <w:autoSpaceDN w:val="0"/>
              <w:adjustRightInd w:val="0"/>
              <w:jc w:val="center"/>
              <w:rPr>
                <w:rFonts w:eastAsia="黑体"/>
                <w:kern w:val="0"/>
                <w:szCs w:val="21"/>
                <w:lang w:val="zh-CN"/>
              </w:rPr>
            </w:pPr>
            <w:r>
              <w:rPr>
                <w:rFonts w:eastAsia="黑体"/>
                <w:bCs/>
                <w:kern w:val="0"/>
                <w:szCs w:val="21"/>
                <w:lang w:val="zh-CN"/>
              </w:rPr>
              <w:t>项目</w:t>
            </w:r>
          </w:p>
        </w:tc>
        <w:tc>
          <w:tcPr>
            <w:tcW w:w="4253" w:type="dxa"/>
            <w:gridSpan w:val="2"/>
            <w:vAlign w:val="center"/>
          </w:tcPr>
          <w:p>
            <w:pPr>
              <w:autoSpaceDE w:val="0"/>
              <w:autoSpaceDN w:val="0"/>
              <w:adjustRightInd w:val="0"/>
              <w:jc w:val="center"/>
              <w:rPr>
                <w:rFonts w:eastAsia="黑体"/>
                <w:bCs/>
                <w:kern w:val="0"/>
                <w:szCs w:val="21"/>
                <w:lang w:val="zh-CN"/>
              </w:rPr>
            </w:pPr>
            <w:r>
              <w:rPr>
                <w:rFonts w:eastAsia="黑体"/>
                <w:bCs/>
                <w:kern w:val="0"/>
                <w:szCs w:val="21"/>
                <w:lang w:val="zh-CN"/>
              </w:rPr>
              <w:t>标准</w:t>
            </w:r>
          </w:p>
        </w:tc>
        <w:tc>
          <w:tcPr>
            <w:tcW w:w="3262" w:type="dxa"/>
            <w:vAlign w:val="center"/>
          </w:tcPr>
          <w:p>
            <w:pPr>
              <w:autoSpaceDE w:val="0"/>
              <w:autoSpaceDN w:val="0"/>
              <w:adjustRightInd w:val="0"/>
              <w:jc w:val="center"/>
              <w:rPr>
                <w:rFonts w:eastAsia="黑体"/>
                <w:bCs/>
                <w:kern w:val="0"/>
                <w:szCs w:val="21"/>
              </w:rPr>
            </w:pPr>
            <w:r>
              <w:rPr>
                <w:rFonts w:eastAsia="黑体"/>
                <w:bCs/>
                <w:kern w:val="0"/>
                <w:szCs w:val="21"/>
              </w:rPr>
              <w:t>证明材料</w:t>
            </w:r>
          </w:p>
        </w:tc>
        <w:tc>
          <w:tcPr>
            <w:tcW w:w="716" w:type="dxa"/>
            <w:vAlign w:val="center"/>
          </w:tcPr>
          <w:p>
            <w:pPr>
              <w:autoSpaceDE w:val="0"/>
              <w:autoSpaceDN w:val="0"/>
              <w:adjustRightInd w:val="0"/>
              <w:jc w:val="center"/>
              <w:rPr>
                <w:rFonts w:eastAsia="黑体"/>
                <w:kern w:val="0"/>
                <w:szCs w:val="21"/>
                <w:lang w:val="zh-CN"/>
              </w:rPr>
            </w:pPr>
            <w:r>
              <w:rPr>
                <w:rFonts w:eastAsia="黑体"/>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963"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一、思想政治（20分）</w:t>
            </w:r>
          </w:p>
        </w:tc>
        <w:tc>
          <w:tcPr>
            <w:tcW w:w="5105" w:type="dxa"/>
            <w:gridSpan w:val="2"/>
            <w:vMerge w:val="restart"/>
            <w:vAlign w:val="center"/>
          </w:tcPr>
          <w:p>
            <w:pPr>
              <w:autoSpaceDE w:val="0"/>
              <w:autoSpaceDN w:val="0"/>
              <w:adjustRightInd w:val="0"/>
              <w:jc w:val="left"/>
              <w:rPr>
                <w:rFonts w:eastAsia="仿宋_GB2312"/>
                <w:kern w:val="0"/>
                <w:szCs w:val="21"/>
              </w:rPr>
            </w:pPr>
            <w:r>
              <w:rPr>
                <w:rFonts w:eastAsia="仿宋_GB2312"/>
                <w:kern w:val="0"/>
                <w:szCs w:val="21"/>
              </w:rPr>
              <w:t>A.参加“青马工程” “大学生骨干培训班”等思想政治类培养计划（6分）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1.国家级</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结业证书或主办单位开具证明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3" w:type="dxa"/>
            <w:vMerge w:val="continue"/>
            <w:shd w:val="clear" w:color="000000" w:fill="FFFFFF"/>
            <w:vAlign w:val="center"/>
          </w:tcPr>
          <w:p>
            <w:pPr>
              <w:autoSpaceDE w:val="0"/>
              <w:autoSpaceDN w:val="0"/>
              <w:adjustRightInd w:val="0"/>
              <w:jc w:val="center"/>
              <w:rPr>
                <w:rFonts w:eastAsia="仿宋_GB2312"/>
                <w:szCs w:val="21"/>
              </w:rPr>
            </w:pPr>
          </w:p>
        </w:tc>
        <w:tc>
          <w:tcPr>
            <w:tcW w:w="5105" w:type="dxa"/>
            <w:gridSpan w:val="2"/>
            <w:vMerge w:val="continue"/>
            <w:vAlign w:val="center"/>
          </w:tcPr>
          <w:p>
            <w:pPr>
              <w:autoSpaceDE w:val="0"/>
              <w:autoSpaceDN w:val="0"/>
              <w:adjustRightInd w:val="0"/>
              <w:jc w:val="left"/>
              <w:rPr>
                <w:rFonts w:eastAsia="仿宋_GB2312"/>
                <w:szCs w:val="21"/>
              </w:rPr>
            </w:pPr>
          </w:p>
        </w:tc>
        <w:tc>
          <w:tcPr>
            <w:tcW w:w="4253" w:type="dxa"/>
            <w:gridSpan w:val="2"/>
            <w:vAlign w:val="center"/>
          </w:tcPr>
          <w:p>
            <w:pPr>
              <w:autoSpaceDE w:val="0"/>
              <w:autoSpaceDN w:val="0"/>
              <w:adjustRightInd w:val="0"/>
              <w:rPr>
                <w:rFonts w:eastAsia="仿宋_GB2312"/>
                <w:kern w:val="0"/>
                <w:szCs w:val="21"/>
              </w:rPr>
            </w:pPr>
            <w:r>
              <w:rPr>
                <w:rFonts w:eastAsia="仿宋_GB2312"/>
                <w:kern w:val="0"/>
                <w:szCs w:val="21"/>
              </w:rPr>
              <w:t>2.省级</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结业证书或主办单位开具证明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963" w:type="dxa"/>
            <w:vMerge w:val="continue"/>
            <w:shd w:val="clear" w:color="000000" w:fill="FFFFFF"/>
            <w:vAlign w:val="center"/>
          </w:tcPr>
          <w:p>
            <w:pPr>
              <w:autoSpaceDE w:val="0"/>
              <w:autoSpaceDN w:val="0"/>
              <w:adjustRightInd w:val="0"/>
              <w:jc w:val="center"/>
              <w:rPr>
                <w:rFonts w:eastAsia="仿宋_GB2312"/>
                <w:szCs w:val="21"/>
              </w:rPr>
            </w:pPr>
          </w:p>
        </w:tc>
        <w:tc>
          <w:tcPr>
            <w:tcW w:w="5105" w:type="dxa"/>
            <w:gridSpan w:val="2"/>
            <w:vMerge w:val="continue"/>
            <w:vAlign w:val="center"/>
          </w:tcPr>
          <w:p>
            <w:pPr>
              <w:autoSpaceDE w:val="0"/>
              <w:autoSpaceDN w:val="0"/>
              <w:adjustRightInd w:val="0"/>
              <w:jc w:val="left"/>
              <w:rPr>
                <w:rFonts w:eastAsia="仿宋_GB2312"/>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3.市级</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结业证书或主办单位开具证明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5105" w:type="dxa"/>
            <w:gridSpan w:val="2"/>
            <w:vMerge w:val="continue"/>
            <w:vAlign w:val="center"/>
          </w:tcPr>
          <w:p>
            <w:pPr>
              <w:autoSpaceDE w:val="0"/>
              <w:autoSpaceDN w:val="0"/>
              <w:adjustRightInd w:val="0"/>
              <w:jc w:val="left"/>
              <w:rPr>
                <w:rFonts w:eastAsia="仿宋_GB2312"/>
                <w:kern w:val="0"/>
                <w:szCs w:val="21"/>
                <w:lang w:val="zh-CN"/>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4.校级</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结业证书或主办单位开具证明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restart"/>
            <w:vAlign w:val="center"/>
          </w:tcPr>
          <w:p>
            <w:pPr>
              <w:autoSpaceDE w:val="0"/>
              <w:autoSpaceDN w:val="0"/>
              <w:adjustRightInd w:val="0"/>
              <w:jc w:val="left"/>
              <w:rPr>
                <w:rFonts w:eastAsia="仿宋_GB2312"/>
                <w:kern w:val="0"/>
                <w:szCs w:val="21"/>
              </w:rPr>
            </w:pPr>
            <w:r>
              <w:rPr>
                <w:rFonts w:eastAsia="仿宋_GB2312"/>
                <w:kern w:val="0"/>
                <w:szCs w:val="21"/>
              </w:rPr>
              <w:t>B.思想品德方面有突出事迹，被授予道德模范、抗震救灾、见义勇为、拾金不昧、乐于助人、自强之星等奖励或表彰（6分）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5.获得国家级奖励或表彰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lang w:val="zh-CN"/>
              </w:rPr>
            </w:pPr>
            <w:r>
              <w:rPr>
                <w:rFonts w:eastAsia="仿宋_GB2312"/>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6.获得省级奖励或表彰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7.获得市级奖励或表彰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restart"/>
            <w:shd w:val="clear" w:color="000000" w:fill="FFFFFF"/>
            <w:vAlign w:val="center"/>
          </w:tcPr>
          <w:p>
            <w:pPr>
              <w:autoSpaceDE w:val="0"/>
              <w:autoSpaceDN w:val="0"/>
              <w:adjustRightInd w:val="0"/>
              <w:jc w:val="left"/>
              <w:rPr>
                <w:rFonts w:eastAsia="仿宋_GB2312"/>
                <w:kern w:val="0"/>
                <w:szCs w:val="21"/>
              </w:rPr>
            </w:pPr>
            <w:r>
              <w:rPr>
                <w:rFonts w:hint="eastAsia" w:eastAsia="仿宋_GB2312"/>
                <w:kern w:val="0"/>
                <w:szCs w:val="21"/>
              </w:rPr>
              <w:t>C</w:t>
            </w:r>
            <w:r>
              <w:rPr>
                <w:rFonts w:eastAsia="仿宋_GB2312"/>
                <w:kern w:val="0"/>
                <w:szCs w:val="21"/>
              </w:rPr>
              <w:t>.“学习强国”学习情况（3分）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8.“学习强国”积分达到20000分</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系统截图（姓名+分数）</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9.“学习强国”积分达到10000分</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系统截图（姓名+分数）</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10.“学习强国”积分达到5000分</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系统截图（姓名+分数）</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Align w:val="center"/>
          </w:tcPr>
          <w:p>
            <w:pPr>
              <w:autoSpaceDE w:val="0"/>
              <w:autoSpaceDN w:val="0"/>
              <w:adjustRightInd w:val="0"/>
              <w:jc w:val="left"/>
              <w:rPr>
                <w:rFonts w:eastAsia="仿宋_GB2312"/>
                <w:kern w:val="0"/>
                <w:szCs w:val="21"/>
              </w:rPr>
            </w:pPr>
            <w:r>
              <w:rPr>
                <w:rFonts w:eastAsia="仿宋_GB2312"/>
                <w:kern w:val="0"/>
                <w:szCs w:val="21"/>
              </w:rPr>
              <w:t>D.“青年大学习”学习情况（2分）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11.参评当学期每1期“青年大学习”均完成</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学校团委开具的证明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restart"/>
            <w:vAlign w:val="center"/>
          </w:tcPr>
          <w:p>
            <w:pPr>
              <w:autoSpaceDE w:val="0"/>
              <w:autoSpaceDN w:val="0"/>
              <w:adjustRightInd w:val="0"/>
              <w:jc w:val="left"/>
              <w:rPr>
                <w:rFonts w:eastAsia="仿宋_GB2312"/>
                <w:kern w:val="0"/>
                <w:szCs w:val="21"/>
              </w:rPr>
            </w:pPr>
            <w:r>
              <w:rPr>
                <w:rFonts w:eastAsia="仿宋_GB2312"/>
                <w:kern w:val="0"/>
                <w:szCs w:val="21"/>
              </w:rPr>
              <w:t>E.思想政治理论课学习情况（3分）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12.平均课程成绩达到95分</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教务部门打印盖章的成绩单</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13.平均课程成绩达到90分</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教务部门打印盖章的成绩单</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14.平均课程成绩达到85分</w:t>
            </w:r>
          </w:p>
        </w:tc>
        <w:tc>
          <w:tcPr>
            <w:tcW w:w="3262" w:type="dxa"/>
            <w:vAlign w:val="center"/>
          </w:tcPr>
          <w:p>
            <w:pPr>
              <w:autoSpaceDE w:val="0"/>
              <w:autoSpaceDN w:val="0"/>
              <w:adjustRightInd w:val="0"/>
              <w:rPr>
                <w:rFonts w:eastAsia="仿宋_GB2312"/>
                <w:kern w:val="0"/>
                <w:szCs w:val="21"/>
              </w:rPr>
            </w:pPr>
            <w:r>
              <w:rPr>
                <w:rFonts w:eastAsia="仿宋_GB2312"/>
                <w:color w:val="000000"/>
                <w:kern w:val="0"/>
                <w:szCs w:val="21"/>
              </w:rPr>
              <w:t>教务部门打印盖章的成绩单</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963" w:type="dxa"/>
            <w:vMerge w:val="restart"/>
            <w:vAlign w:val="center"/>
          </w:tcPr>
          <w:p>
            <w:pPr>
              <w:autoSpaceDE w:val="0"/>
              <w:autoSpaceDN w:val="0"/>
              <w:adjustRightInd w:val="0"/>
              <w:jc w:val="left"/>
              <w:rPr>
                <w:rFonts w:eastAsia="仿宋_GB2312"/>
                <w:kern w:val="0"/>
                <w:szCs w:val="21"/>
              </w:rPr>
            </w:pPr>
            <w:r>
              <w:rPr>
                <w:rFonts w:eastAsia="仿宋_GB2312"/>
                <w:kern w:val="0"/>
                <w:szCs w:val="21"/>
              </w:rPr>
              <w:t>二、社会实践(10分)</w:t>
            </w:r>
          </w:p>
        </w:tc>
        <w:tc>
          <w:tcPr>
            <w:tcW w:w="5105" w:type="dxa"/>
            <w:gridSpan w:val="2"/>
            <w:vMerge w:val="restart"/>
            <w:vAlign w:val="center"/>
          </w:tcPr>
          <w:p>
            <w:pPr>
              <w:autoSpaceDE w:val="0"/>
              <w:autoSpaceDN w:val="0"/>
              <w:adjustRightInd w:val="0"/>
              <w:jc w:val="left"/>
              <w:rPr>
                <w:rFonts w:eastAsia="仿宋_GB2312"/>
                <w:kern w:val="0"/>
                <w:szCs w:val="21"/>
              </w:rPr>
            </w:pPr>
            <w:r>
              <w:rPr>
                <w:rFonts w:eastAsia="仿宋_GB2312"/>
                <w:kern w:val="0"/>
                <w:szCs w:val="21"/>
              </w:rPr>
              <w:t>F.参加社会实践（5分）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15.获得国家级表彰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lang w:val="zh-CN"/>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5105" w:type="dxa"/>
            <w:gridSpan w:val="2"/>
            <w:vMerge w:val="continue"/>
            <w:vAlign w:val="center"/>
          </w:tcPr>
          <w:p>
            <w:pPr>
              <w:autoSpaceDE w:val="0"/>
              <w:autoSpaceDN w:val="0"/>
              <w:adjustRightInd w:val="0"/>
              <w:jc w:val="left"/>
              <w:rPr>
                <w:rFonts w:eastAsia="仿宋_GB2312"/>
                <w:kern w:val="0"/>
                <w:szCs w:val="21"/>
                <w:lang w:val="zh-CN"/>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16.获得省级表彰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17.获得市级表彰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18.获得校级表彰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63" w:type="dxa"/>
            <w:vMerge w:val="continue"/>
            <w:vAlign w:val="center"/>
          </w:tcPr>
          <w:p>
            <w:pPr>
              <w:autoSpaceDE w:val="0"/>
              <w:autoSpaceDN w:val="0"/>
              <w:adjustRightInd w:val="0"/>
              <w:jc w:val="center"/>
              <w:rPr>
                <w:rFonts w:eastAsia="仿宋_GB2312"/>
                <w:kern w:val="0"/>
                <w:szCs w:val="21"/>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19.入选“三下乡”社会实践国家级重点团队</w:t>
            </w:r>
          </w:p>
        </w:tc>
        <w:tc>
          <w:tcPr>
            <w:tcW w:w="3262" w:type="dxa"/>
            <w:vAlign w:val="center"/>
          </w:tcPr>
          <w:p>
            <w:pPr>
              <w:autoSpaceDE w:val="0"/>
              <w:autoSpaceDN w:val="0"/>
              <w:adjustRightInd w:val="0"/>
              <w:spacing w:line="500" w:lineRule="exact"/>
              <w:jc w:val="left"/>
              <w:rPr>
                <w:rFonts w:eastAsia="仿宋_GB2312"/>
                <w:kern w:val="0"/>
                <w:szCs w:val="21"/>
              </w:rPr>
            </w:pPr>
            <w:r>
              <w:rPr>
                <w:rFonts w:eastAsia="仿宋_GB2312"/>
                <w:color w:val="000000"/>
                <w:kern w:val="0"/>
                <w:szCs w:val="21"/>
              </w:rPr>
              <w:t>主办单位通知文件或报备系统后台团队截图+学校团委开具的团队成员证明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20.入选“三下乡”社会实践省级重点团队</w:t>
            </w:r>
          </w:p>
        </w:tc>
        <w:tc>
          <w:tcPr>
            <w:tcW w:w="3262" w:type="dxa"/>
            <w:vAlign w:val="center"/>
          </w:tcPr>
          <w:p>
            <w:pPr>
              <w:autoSpaceDE w:val="0"/>
              <w:autoSpaceDN w:val="0"/>
              <w:adjustRightInd w:val="0"/>
              <w:spacing w:line="500" w:lineRule="exact"/>
              <w:jc w:val="left"/>
              <w:rPr>
                <w:rFonts w:eastAsia="仿宋_GB2312"/>
                <w:kern w:val="0"/>
                <w:szCs w:val="21"/>
              </w:rPr>
            </w:pPr>
            <w:r>
              <w:rPr>
                <w:rFonts w:eastAsia="仿宋_GB2312"/>
                <w:color w:val="000000"/>
                <w:kern w:val="0"/>
                <w:szCs w:val="21"/>
              </w:rPr>
              <w:t>主办单位通知文件或报备系统后台团队截图+学校团委开具的团队成员证明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5105" w:type="dxa"/>
            <w:gridSpan w:val="2"/>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21.参加“逐梦计划”社会实践</w:t>
            </w:r>
          </w:p>
        </w:tc>
        <w:tc>
          <w:tcPr>
            <w:tcW w:w="3262" w:type="dxa"/>
            <w:vAlign w:val="center"/>
          </w:tcPr>
          <w:p>
            <w:pPr>
              <w:autoSpaceDE w:val="0"/>
              <w:autoSpaceDN w:val="0"/>
              <w:adjustRightInd w:val="0"/>
              <w:spacing w:line="440" w:lineRule="exact"/>
              <w:jc w:val="left"/>
              <w:rPr>
                <w:rFonts w:eastAsia="仿宋_GB2312"/>
                <w:kern w:val="0"/>
                <w:szCs w:val="21"/>
              </w:rPr>
            </w:pPr>
            <w:r>
              <w:rPr>
                <w:rFonts w:eastAsia="仿宋_GB2312"/>
                <w:kern w:val="0"/>
                <w:szCs w:val="21"/>
              </w:rPr>
              <w:t>系统截图（姓名+申请记录）</w:t>
            </w:r>
            <w:r>
              <w:rPr>
                <w:rFonts w:hint="eastAsia" w:eastAsia="仿宋_GB2312"/>
                <w:kern w:val="0"/>
                <w:szCs w:val="21"/>
              </w:rPr>
              <w:t>+实习单位盖章鉴定表</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restart"/>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G.参加志愿服务（5分）</w:t>
            </w:r>
          </w:p>
        </w:tc>
        <w:tc>
          <w:tcPr>
            <w:tcW w:w="3100" w:type="dxa"/>
            <w:vMerge w:val="restart"/>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G1.</w:t>
            </w:r>
            <w:r>
              <w:rPr>
                <w:rFonts w:eastAsia="仿宋_GB2312"/>
                <w:kern w:val="0"/>
                <w:szCs w:val="21"/>
              </w:rPr>
              <w:t>参加志愿</w:t>
            </w:r>
            <w:r>
              <w:rPr>
                <w:rFonts w:hint="eastAsia" w:eastAsia="仿宋_GB2312"/>
                <w:kern w:val="0"/>
                <w:szCs w:val="21"/>
              </w:rPr>
              <w:t>服务评选</w:t>
            </w:r>
            <w:r>
              <w:rPr>
                <w:rFonts w:eastAsia="仿宋_GB2312"/>
                <w:kern w:val="0"/>
                <w:szCs w:val="21"/>
              </w:rPr>
              <w:t>获得表彰</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22.获得国家级表彰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lang w:val="zh-CN"/>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23.获得省级表彰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24.获得市级表彰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25.获得校级表彰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restart"/>
            <w:vAlign w:val="center"/>
          </w:tcPr>
          <w:p>
            <w:pPr>
              <w:autoSpaceDE w:val="0"/>
              <w:autoSpaceDN w:val="0"/>
              <w:adjustRightInd w:val="0"/>
              <w:jc w:val="left"/>
              <w:rPr>
                <w:rFonts w:eastAsia="仿宋_GB2312"/>
                <w:kern w:val="0"/>
                <w:szCs w:val="21"/>
              </w:rPr>
            </w:pPr>
            <w:r>
              <w:rPr>
                <w:rFonts w:eastAsia="仿宋_GB2312"/>
                <w:kern w:val="0"/>
                <w:szCs w:val="21"/>
              </w:rPr>
              <w:t>G2.参加重要项目的志愿服务工作</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26.国家级证书或证明</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证书或主办单位开具的证明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27.省级证书或证明</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证书或主办单位开具的证明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28.市级证书或证明</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证书或主办单位开具的证明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restart"/>
            <w:vAlign w:val="center"/>
          </w:tcPr>
          <w:p>
            <w:pPr>
              <w:autoSpaceDE w:val="0"/>
              <w:autoSpaceDN w:val="0"/>
              <w:adjustRightInd w:val="0"/>
              <w:jc w:val="left"/>
              <w:rPr>
                <w:rFonts w:eastAsia="仿宋_GB2312"/>
                <w:kern w:val="0"/>
                <w:szCs w:val="21"/>
              </w:rPr>
            </w:pPr>
            <w:r>
              <w:rPr>
                <w:rFonts w:eastAsia="仿宋_GB2312"/>
                <w:kern w:val="0"/>
                <w:szCs w:val="21"/>
              </w:rPr>
              <w:t>G3</w:t>
            </w:r>
            <w:r>
              <w:rPr>
                <w:rFonts w:eastAsia="仿宋_GB2312"/>
                <w:color w:val="000000"/>
                <w:kern w:val="0"/>
                <w:szCs w:val="21"/>
              </w:rPr>
              <w:t>.“志愿四川”平台服务时长</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29.超过80小时</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系统截图（姓名+时长）</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30.40小时到80小时</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系统截图（姓名+时长）</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63" w:type="dxa"/>
            <w:vMerge w:val="restart"/>
            <w:vAlign w:val="center"/>
          </w:tcPr>
          <w:p>
            <w:pPr>
              <w:autoSpaceDE w:val="0"/>
              <w:autoSpaceDN w:val="0"/>
              <w:adjustRightInd w:val="0"/>
              <w:jc w:val="left"/>
              <w:rPr>
                <w:rFonts w:eastAsia="仿宋_GB2312"/>
                <w:kern w:val="0"/>
                <w:szCs w:val="21"/>
              </w:rPr>
            </w:pPr>
            <w:r>
              <w:rPr>
                <w:rFonts w:eastAsia="仿宋_GB2312"/>
                <w:kern w:val="0"/>
                <w:szCs w:val="21"/>
              </w:rPr>
              <w:t>三、创新创业（20分）</w:t>
            </w:r>
          </w:p>
        </w:tc>
        <w:tc>
          <w:tcPr>
            <w:tcW w:w="2005" w:type="dxa"/>
            <w:vMerge w:val="restart"/>
            <w:vAlign w:val="center"/>
          </w:tcPr>
          <w:p>
            <w:pPr>
              <w:autoSpaceDE w:val="0"/>
              <w:autoSpaceDN w:val="0"/>
              <w:adjustRightInd w:val="0"/>
              <w:jc w:val="left"/>
              <w:rPr>
                <w:rFonts w:eastAsia="仿宋_GB2312"/>
                <w:kern w:val="0"/>
                <w:szCs w:val="21"/>
              </w:rPr>
            </w:pPr>
            <w:r>
              <w:rPr>
                <w:rFonts w:eastAsia="仿宋_GB2312"/>
                <w:kern w:val="0"/>
                <w:szCs w:val="21"/>
              </w:rPr>
              <w:t>H.参加全国普通高校学科竞赛排行榜内创新创业竞赛项目（7分）</w:t>
            </w:r>
          </w:p>
        </w:tc>
        <w:tc>
          <w:tcPr>
            <w:tcW w:w="3100" w:type="dxa"/>
            <w:vMerge w:val="restart"/>
            <w:vAlign w:val="center"/>
          </w:tcPr>
          <w:p>
            <w:pPr>
              <w:autoSpaceDE w:val="0"/>
              <w:autoSpaceDN w:val="0"/>
              <w:adjustRightInd w:val="0"/>
              <w:ind w:right="-107" w:rightChars="-51"/>
              <w:jc w:val="left"/>
              <w:rPr>
                <w:rFonts w:eastAsia="仿宋_GB2312"/>
                <w:kern w:val="0"/>
                <w:szCs w:val="21"/>
              </w:rPr>
            </w:pPr>
            <w:r>
              <w:rPr>
                <w:rFonts w:eastAsia="仿宋_GB2312"/>
                <w:kern w:val="0"/>
                <w:szCs w:val="21"/>
              </w:rPr>
              <w:t>H1.</w:t>
            </w:r>
            <w:r>
              <w:rPr>
                <w:rFonts w:hint="eastAsia" w:eastAsia="仿宋_GB2312"/>
                <w:kern w:val="0"/>
                <w:szCs w:val="21"/>
              </w:rPr>
              <w:t>获得</w:t>
            </w:r>
            <w:r>
              <w:rPr>
                <w:rFonts w:eastAsia="仿宋_GB2312"/>
                <w:kern w:val="0"/>
                <w:szCs w:val="21"/>
              </w:rPr>
              <w:t>国家级</w:t>
            </w:r>
            <w:r>
              <w:rPr>
                <w:rFonts w:hint="eastAsia" w:eastAsia="仿宋_GB2312"/>
                <w:kern w:val="0"/>
                <w:szCs w:val="21"/>
              </w:rPr>
              <w:t>奖励</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31.获得一等奖及以上</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963" w:type="dxa"/>
            <w:vMerge w:val="continue"/>
            <w:vAlign w:val="center"/>
          </w:tcPr>
          <w:p>
            <w:pPr>
              <w:autoSpaceDE w:val="0"/>
              <w:autoSpaceDN w:val="0"/>
              <w:adjustRightInd w:val="0"/>
              <w:jc w:val="center"/>
              <w:rPr>
                <w:szCs w:val="21"/>
              </w:rPr>
            </w:pPr>
          </w:p>
        </w:tc>
        <w:tc>
          <w:tcPr>
            <w:tcW w:w="2005" w:type="dxa"/>
            <w:vMerge w:val="continue"/>
            <w:vAlign w:val="center"/>
          </w:tcPr>
          <w:p>
            <w:pPr>
              <w:autoSpaceDE w:val="0"/>
              <w:autoSpaceDN w:val="0"/>
              <w:adjustRightInd w:val="0"/>
              <w:jc w:val="left"/>
              <w:rPr>
                <w:szCs w:val="21"/>
              </w:rPr>
            </w:pPr>
          </w:p>
        </w:tc>
        <w:tc>
          <w:tcPr>
            <w:tcW w:w="3100" w:type="dxa"/>
            <w:vMerge w:val="continue"/>
            <w:vAlign w:val="center"/>
          </w:tcPr>
          <w:p>
            <w:pPr>
              <w:autoSpaceDE w:val="0"/>
              <w:autoSpaceDN w:val="0"/>
              <w:adjustRightInd w:val="0"/>
              <w:jc w:val="left"/>
              <w:rPr>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32.获得二等奖</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33.获得三等奖</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restart"/>
            <w:vAlign w:val="center"/>
          </w:tcPr>
          <w:p>
            <w:pPr>
              <w:autoSpaceDE w:val="0"/>
              <w:autoSpaceDN w:val="0"/>
              <w:adjustRightInd w:val="0"/>
              <w:jc w:val="left"/>
              <w:rPr>
                <w:rFonts w:eastAsia="仿宋_GB2312"/>
                <w:kern w:val="0"/>
                <w:szCs w:val="21"/>
              </w:rPr>
            </w:pPr>
            <w:r>
              <w:rPr>
                <w:rFonts w:eastAsia="仿宋_GB2312"/>
                <w:kern w:val="0"/>
                <w:szCs w:val="21"/>
              </w:rPr>
              <w:t>H2.</w:t>
            </w:r>
            <w:r>
              <w:rPr>
                <w:rFonts w:hint="eastAsia" w:eastAsia="仿宋_GB2312"/>
                <w:kern w:val="0"/>
                <w:szCs w:val="21"/>
              </w:rPr>
              <w:t>获得</w:t>
            </w:r>
            <w:r>
              <w:rPr>
                <w:rFonts w:eastAsia="仿宋_GB2312"/>
                <w:kern w:val="0"/>
                <w:szCs w:val="21"/>
              </w:rPr>
              <w:t>省级</w:t>
            </w:r>
            <w:r>
              <w:rPr>
                <w:rFonts w:hint="eastAsia" w:eastAsia="仿宋_GB2312"/>
                <w:kern w:val="0"/>
                <w:szCs w:val="21"/>
              </w:rPr>
              <w:t>奖励</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34.获得一等奖及以上</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963" w:type="dxa"/>
            <w:vMerge w:val="continue"/>
            <w:vAlign w:val="center"/>
          </w:tcPr>
          <w:p>
            <w:pPr>
              <w:autoSpaceDE w:val="0"/>
              <w:autoSpaceDN w:val="0"/>
              <w:adjustRightInd w:val="0"/>
              <w:jc w:val="center"/>
              <w:rPr>
                <w:szCs w:val="21"/>
              </w:rPr>
            </w:pPr>
          </w:p>
        </w:tc>
        <w:tc>
          <w:tcPr>
            <w:tcW w:w="2005" w:type="dxa"/>
            <w:vMerge w:val="continue"/>
            <w:vAlign w:val="center"/>
          </w:tcPr>
          <w:p>
            <w:pPr>
              <w:autoSpaceDE w:val="0"/>
              <w:autoSpaceDN w:val="0"/>
              <w:adjustRightInd w:val="0"/>
              <w:jc w:val="left"/>
              <w:rPr>
                <w:szCs w:val="21"/>
              </w:rPr>
            </w:pPr>
          </w:p>
        </w:tc>
        <w:tc>
          <w:tcPr>
            <w:tcW w:w="3100" w:type="dxa"/>
            <w:vMerge w:val="continue"/>
            <w:vAlign w:val="center"/>
          </w:tcPr>
          <w:p>
            <w:pPr>
              <w:autoSpaceDE w:val="0"/>
              <w:autoSpaceDN w:val="0"/>
              <w:adjustRightInd w:val="0"/>
              <w:jc w:val="left"/>
              <w:rPr>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35.获得二等奖</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36.获得三等奖</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963" w:type="dxa"/>
            <w:vMerge w:val="continue"/>
            <w:vAlign w:val="center"/>
          </w:tcPr>
          <w:p>
            <w:pPr>
              <w:autoSpaceDE w:val="0"/>
              <w:autoSpaceDN w:val="0"/>
              <w:adjustRightInd w:val="0"/>
              <w:jc w:val="center"/>
              <w:rPr>
                <w:rFonts w:eastAsia="仿宋_GB2312"/>
                <w:kern w:val="0"/>
                <w:szCs w:val="21"/>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Align w:val="center"/>
          </w:tcPr>
          <w:p>
            <w:pPr>
              <w:autoSpaceDE w:val="0"/>
              <w:autoSpaceDN w:val="0"/>
              <w:adjustRightInd w:val="0"/>
              <w:jc w:val="left"/>
              <w:rPr>
                <w:rFonts w:eastAsia="仿宋_GB2312"/>
                <w:kern w:val="0"/>
                <w:szCs w:val="21"/>
              </w:rPr>
            </w:pPr>
            <w:r>
              <w:rPr>
                <w:rFonts w:eastAsia="仿宋_GB2312"/>
                <w:kern w:val="0"/>
                <w:szCs w:val="21"/>
              </w:rPr>
              <w:t>H3.</w:t>
            </w:r>
            <w:r>
              <w:rPr>
                <w:rFonts w:hint="eastAsia" w:eastAsia="仿宋_GB2312"/>
                <w:kern w:val="0"/>
                <w:szCs w:val="21"/>
              </w:rPr>
              <w:t>获得</w:t>
            </w:r>
            <w:r>
              <w:rPr>
                <w:rFonts w:eastAsia="仿宋_GB2312"/>
                <w:kern w:val="0"/>
                <w:szCs w:val="21"/>
              </w:rPr>
              <w:t>校级</w:t>
            </w:r>
            <w:r>
              <w:rPr>
                <w:rFonts w:hint="eastAsia" w:eastAsia="仿宋_GB2312"/>
                <w:kern w:val="0"/>
                <w:szCs w:val="21"/>
              </w:rPr>
              <w:t>奖励</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37.获得一等奖及以上</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Align w:val="center"/>
          </w:tcPr>
          <w:p>
            <w:pPr>
              <w:autoSpaceDE w:val="0"/>
              <w:autoSpaceDN w:val="0"/>
              <w:adjustRightInd w:val="0"/>
              <w:jc w:val="left"/>
              <w:rPr>
                <w:rFonts w:eastAsia="仿宋_GB2312"/>
                <w:kern w:val="0"/>
                <w:szCs w:val="21"/>
              </w:rPr>
            </w:pPr>
            <w:r>
              <w:rPr>
                <w:rFonts w:eastAsia="仿宋_GB2312"/>
                <w:kern w:val="0"/>
                <w:szCs w:val="21"/>
              </w:rPr>
              <w:t>I.自主创业（3分）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38.个人或合伙自主创业</w:t>
            </w:r>
          </w:p>
        </w:tc>
        <w:tc>
          <w:tcPr>
            <w:tcW w:w="3262" w:type="dxa"/>
            <w:vAlign w:val="center"/>
          </w:tcPr>
          <w:p>
            <w:pPr>
              <w:autoSpaceDE w:val="0"/>
              <w:autoSpaceDN w:val="0"/>
              <w:adjustRightInd w:val="0"/>
              <w:spacing w:line="500" w:lineRule="exact"/>
              <w:jc w:val="left"/>
              <w:rPr>
                <w:rFonts w:eastAsia="仿宋_GB2312"/>
                <w:kern w:val="0"/>
                <w:szCs w:val="21"/>
              </w:rPr>
            </w:pPr>
            <w:r>
              <w:rPr>
                <w:rFonts w:eastAsia="仿宋_GB2312"/>
                <w:color w:val="000000"/>
                <w:kern w:val="0"/>
                <w:szCs w:val="21"/>
              </w:rPr>
              <w:t>营业执照或学校相关部门开具合伙人证明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restart"/>
            <w:vAlign w:val="center"/>
          </w:tcPr>
          <w:p>
            <w:pPr>
              <w:autoSpaceDE w:val="0"/>
              <w:autoSpaceDN w:val="0"/>
              <w:adjustRightInd w:val="0"/>
              <w:jc w:val="left"/>
              <w:rPr>
                <w:rFonts w:eastAsia="仿宋_GB2312"/>
                <w:kern w:val="0"/>
                <w:szCs w:val="21"/>
              </w:rPr>
            </w:pPr>
            <w:r>
              <w:rPr>
                <w:rFonts w:eastAsia="仿宋_GB2312"/>
                <w:kern w:val="0"/>
                <w:szCs w:val="21"/>
              </w:rPr>
              <w:t>J.参与科技创新（10分）</w:t>
            </w:r>
          </w:p>
        </w:tc>
        <w:tc>
          <w:tcPr>
            <w:tcW w:w="3100" w:type="dxa"/>
            <w:vMerge w:val="restart"/>
            <w:vAlign w:val="center"/>
          </w:tcPr>
          <w:p>
            <w:pPr>
              <w:autoSpaceDE w:val="0"/>
              <w:autoSpaceDN w:val="0"/>
              <w:adjustRightInd w:val="0"/>
              <w:jc w:val="left"/>
              <w:rPr>
                <w:rFonts w:eastAsia="仿宋_GB2312"/>
                <w:kern w:val="0"/>
                <w:szCs w:val="21"/>
              </w:rPr>
            </w:pPr>
            <w:r>
              <w:rPr>
                <w:rFonts w:eastAsia="仿宋_GB2312"/>
                <w:kern w:val="0"/>
                <w:szCs w:val="21"/>
              </w:rPr>
              <w:t>J1.获得国家级科技奖</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39.</w:t>
            </w:r>
            <w:r>
              <w:rPr>
                <w:rFonts w:eastAsia="仿宋_GB2312"/>
                <w:kern w:val="0"/>
                <w:szCs w:val="21"/>
                <w:lang w:val="zh-CN"/>
              </w:rPr>
              <w:t>第</w:t>
            </w:r>
            <w:r>
              <w:rPr>
                <w:rFonts w:eastAsia="仿宋_GB2312"/>
                <w:kern w:val="0"/>
                <w:szCs w:val="21"/>
              </w:rPr>
              <w:t>1</w:t>
            </w:r>
            <w:r>
              <w:rPr>
                <w:rFonts w:eastAsia="仿宋_GB2312"/>
                <w:kern w:val="0"/>
                <w:szCs w:val="21"/>
                <w:lang w:val="zh-CN"/>
              </w:rPr>
              <w:t>署名人</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40.</w:t>
            </w:r>
            <w:r>
              <w:rPr>
                <w:rFonts w:eastAsia="仿宋_GB2312"/>
                <w:kern w:val="0"/>
                <w:szCs w:val="21"/>
                <w:lang w:val="zh-CN"/>
              </w:rPr>
              <w:t>第</w:t>
            </w:r>
            <w:r>
              <w:rPr>
                <w:rFonts w:eastAsia="仿宋_GB2312"/>
                <w:kern w:val="0"/>
                <w:szCs w:val="21"/>
              </w:rPr>
              <w:t>2</w:t>
            </w:r>
            <w:r>
              <w:rPr>
                <w:rFonts w:eastAsia="仿宋_GB2312"/>
                <w:kern w:val="0"/>
                <w:szCs w:val="21"/>
                <w:lang w:val="zh-CN"/>
              </w:rPr>
              <w:t>署名人</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41.</w:t>
            </w:r>
            <w:r>
              <w:rPr>
                <w:rFonts w:eastAsia="仿宋_GB2312"/>
                <w:kern w:val="0"/>
                <w:szCs w:val="21"/>
                <w:lang w:val="zh-CN"/>
              </w:rPr>
              <w:t>第</w:t>
            </w:r>
            <w:r>
              <w:rPr>
                <w:rFonts w:eastAsia="仿宋_GB2312"/>
                <w:kern w:val="0"/>
                <w:szCs w:val="21"/>
              </w:rPr>
              <w:t>3</w:t>
            </w:r>
            <w:r>
              <w:rPr>
                <w:rFonts w:eastAsia="仿宋_GB2312"/>
                <w:kern w:val="0"/>
                <w:szCs w:val="21"/>
                <w:lang w:val="zh-CN"/>
              </w:rPr>
              <w:t>署名人及以下</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restart"/>
            <w:vAlign w:val="center"/>
          </w:tcPr>
          <w:p>
            <w:pPr>
              <w:autoSpaceDE w:val="0"/>
              <w:autoSpaceDN w:val="0"/>
              <w:adjustRightInd w:val="0"/>
              <w:jc w:val="left"/>
              <w:rPr>
                <w:rFonts w:eastAsia="仿宋_GB2312"/>
                <w:kern w:val="0"/>
                <w:szCs w:val="21"/>
              </w:rPr>
            </w:pPr>
            <w:r>
              <w:rPr>
                <w:rFonts w:eastAsia="仿宋_GB2312"/>
                <w:kern w:val="0"/>
                <w:szCs w:val="21"/>
              </w:rPr>
              <w:t>J2.获得省级科技奖</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42.</w:t>
            </w:r>
            <w:r>
              <w:rPr>
                <w:rFonts w:eastAsia="仿宋_GB2312"/>
                <w:kern w:val="0"/>
                <w:szCs w:val="21"/>
                <w:lang w:val="zh-CN"/>
              </w:rPr>
              <w:t>第</w:t>
            </w:r>
            <w:r>
              <w:rPr>
                <w:rFonts w:eastAsia="仿宋_GB2312"/>
                <w:kern w:val="0"/>
                <w:szCs w:val="21"/>
              </w:rPr>
              <w:t>1</w:t>
            </w:r>
            <w:r>
              <w:rPr>
                <w:rFonts w:eastAsia="仿宋_GB2312"/>
                <w:kern w:val="0"/>
                <w:szCs w:val="21"/>
                <w:lang w:val="zh-CN"/>
              </w:rPr>
              <w:t>署名人</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43.</w:t>
            </w:r>
            <w:r>
              <w:rPr>
                <w:rFonts w:eastAsia="仿宋_GB2312"/>
                <w:kern w:val="0"/>
                <w:szCs w:val="21"/>
                <w:lang w:val="zh-CN"/>
              </w:rPr>
              <w:t>第</w:t>
            </w:r>
            <w:r>
              <w:rPr>
                <w:rFonts w:eastAsia="仿宋_GB2312"/>
                <w:kern w:val="0"/>
                <w:szCs w:val="21"/>
              </w:rPr>
              <w:t>2</w:t>
            </w:r>
            <w:r>
              <w:rPr>
                <w:rFonts w:eastAsia="仿宋_GB2312"/>
                <w:kern w:val="0"/>
                <w:szCs w:val="21"/>
                <w:lang w:val="zh-CN"/>
              </w:rPr>
              <w:t>署名人</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44.</w:t>
            </w:r>
            <w:r>
              <w:rPr>
                <w:rFonts w:eastAsia="仿宋_GB2312"/>
                <w:kern w:val="0"/>
                <w:szCs w:val="21"/>
                <w:lang w:val="zh-CN"/>
              </w:rPr>
              <w:t>第</w:t>
            </w:r>
            <w:r>
              <w:rPr>
                <w:rFonts w:eastAsia="仿宋_GB2312"/>
                <w:kern w:val="0"/>
                <w:szCs w:val="21"/>
              </w:rPr>
              <w:t>3</w:t>
            </w:r>
            <w:r>
              <w:rPr>
                <w:rFonts w:eastAsia="仿宋_GB2312"/>
                <w:kern w:val="0"/>
                <w:szCs w:val="21"/>
                <w:lang w:val="zh-CN"/>
              </w:rPr>
              <w:t>署名人及以下</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restart"/>
            <w:vAlign w:val="center"/>
          </w:tcPr>
          <w:p>
            <w:pPr>
              <w:autoSpaceDE w:val="0"/>
              <w:autoSpaceDN w:val="0"/>
              <w:adjustRightInd w:val="0"/>
              <w:jc w:val="left"/>
              <w:rPr>
                <w:rFonts w:eastAsia="仿宋_GB2312"/>
                <w:kern w:val="0"/>
                <w:szCs w:val="21"/>
              </w:rPr>
            </w:pPr>
            <w:r>
              <w:rPr>
                <w:rFonts w:eastAsia="仿宋_GB2312"/>
                <w:color w:val="000000"/>
                <w:kern w:val="0"/>
                <w:szCs w:val="21"/>
              </w:rPr>
              <w:t>J3.项目立项</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45.科研项目立项国家级</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立项文件或结项证明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46.科研项目立项省级</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立项文件或结项证明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47.科研项目立项市校级</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立项文件或结项证明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restart"/>
            <w:vAlign w:val="center"/>
          </w:tcPr>
          <w:p>
            <w:pPr>
              <w:autoSpaceDE w:val="0"/>
              <w:autoSpaceDN w:val="0"/>
              <w:adjustRightInd w:val="0"/>
              <w:jc w:val="left"/>
              <w:rPr>
                <w:rFonts w:eastAsia="仿宋_GB2312"/>
                <w:kern w:val="0"/>
                <w:szCs w:val="21"/>
              </w:rPr>
            </w:pPr>
            <w:r>
              <w:rPr>
                <w:rFonts w:eastAsia="仿宋_GB2312"/>
                <w:kern w:val="0"/>
                <w:szCs w:val="21"/>
              </w:rPr>
              <w:t>J4.发表</w:t>
            </w:r>
            <w:r>
              <w:rPr>
                <w:rFonts w:eastAsia="仿宋_GB2312"/>
                <w:kern w:val="0"/>
                <w:szCs w:val="21"/>
                <w:lang w:val="zh-CN"/>
              </w:rPr>
              <w:t>专利</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48.发明型</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专利证书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49.实用创新型</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专利证书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Merge w:val="continue"/>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50.外观设计型</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专利证书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vAlign w:val="center"/>
          </w:tcPr>
          <w:p>
            <w:pPr>
              <w:autoSpaceDE w:val="0"/>
              <w:autoSpaceDN w:val="0"/>
              <w:adjustRightInd w:val="0"/>
              <w:jc w:val="left"/>
              <w:rPr>
                <w:rFonts w:eastAsia="仿宋_GB2312"/>
                <w:kern w:val="0"/>
                <w:szCs w:val="21"/>
              </w:rPr>
            </w:pPr>
          </w:p>
        </w:tc>
        <w:tc>
          <w:tcPr>
            <w:tcW w:w="3100" w:type="dxa"/>
            <w:vAlign w:val="center"/>
          </w:tcPr>
          <w:p>
            <w:pPr>
              <w:autoSpaceDE w:val="0"/>
              <w:autoSpaceDN w:val="0"/>
              <w:adjustRightInd w:val="0"/>
              <w:jc w:val="left"/>
              <w:rPr>
                <w:rFonts w:eastAsia="仿宋_GB2312"/>
                <w:kern w:val="0"/>
                <w:szCs w:val="21"/>
              </w:rPr>
            </w:pPr>
            <w:r>
              <w:rPr>
                <w:rFonts w:eastAsia="仿宋_GB2312"/>
                <w:kern w:val="0"/>
                <w:szCs w:val="21"/>
              </w:rPr>
              <w:t>J5.科技成果转化</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51.成果转让或孵化</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转让或孵化协议等相关证明材料</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963" w:type="dxa"/>
            <w:vMerge w:val="restart"/>
            <w:vAlign w:val="center"/>
          </w:tcPr>
          <w:p>
            <w:pPr>
              <w:autoSpaceDE w:val="0"/>
              <w:autoSpaceDN w:val="0"/>
              <w:adjustRightInd w:val="0"/>
              <w:jc w:val="left"/>
              <w:rPr>
                <w:rFonts w:eastAsia="仿宋_GB2312"/>
                <w:kern w:val="0"/>
                <w:szCs w:val="21"/>
              </w:rPr>
            </w:pPr>
            <w:r>
              <w:rPr>
                <w:rFonts w:eastAsia="仿宋_GB2312"/>
                <w:kern w:val="0"/>
                <w:szCs w:val="21"/>
              </w:rPr>
              <w:t>四、专业学习（20分）</w:t>
            </w:r>
          </w:p>
        </w:tc>
        <w:tc>
          <w:tcPr>
            <w:tcW w:w="5105" w:type="dxa"/>
            <w:gridSpan w:val="2"/>
            <w:vMerge w:val="restart"/>
            <w:vAlign w:val="center"/>
          </w:tcPr>
          <w:p>
            <w:pPr>
              <w:autoSpaceDE w:val="0"/>
              <w:autoSpaceDN w:val="0"/>
              <w:adjustRightInd w:val="0"/>
              <w:jc w:val="left"/>
              <w:rPr>
                <w:rFonts w:eastAsia="仿宋_GB2312"/>
                <w:kern w:val="0"/>
                <w:szCs w:val="21"/>
              </w:rPr>
            </w:pPr>
            <w:r>
              <w:rPr>
                <w:rFonts w:eastAsia="仿宋_GB2312"/>
                <w:kern w:val="0"/>
                <w:szCs w:val="21"/>
              </w:rPr>
              <w:t>K.在校期间获得奖学金（4分）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52.获得</w:t>
            </w:r>
            <w:r>
              <w:rPr>
                <w:rFonts w:hint="eastAsia" w:eastAsia="仿宋_GB2312"/>
                <w:kern w:val="0"/>
                <w:szCs w:val="21"/>
              </w:rPr>
              <w:t>国家级</w:t>
            </w:r>
            <w:r>
              <w:rPr>
                <w:rFonts w:eastAsia="仿宋_GB2312"/>
                <w:kern w:val="0"/>
                <w:szCs w:val="21"/>
              </w:rPr>
              <w:t>奖学金</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ind w:left="842"/>
              <w:jc w:val="left"/>
              <w:rPr>
                <w:rFonts w:eastAsia="仿宋_GB2312"/>
                <w:kern w:val="0"/>
                <w:szCs w:val="21"/>
                <w:lang w:val="zh-CN"/>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53.获得</w:t>
            </w:r>
            <w:r>
              <w:rPr>
                <w:rFonts w:hint="eastAsia" w:eastAsia="仿宋_GB2312"/>
                <w:kern w:val="0"/>
                <w:szCs w:val="21"/>
              </w:rPr>
              <w:t>省级</w:t>
            </w:r>
            <w:r>
              <w:rPr>
                <w:rFonts w:eastAsia="仿宋_GB2312"/>
                <w:kern w:val="0"/>
                <w:szCs w:val="21"/>
              </w:rPr>
              <w:t>奖学金</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ind w:left="842"/>
              <w:jc w:val="left"/>
              <w:rPr>
                <w:rFonts w:eastAsia="仿宋_GB2312"/>
                <w:kern w:val="0"/>
                <w:szCs w:val="21"/>
                <w:lang w:val="zh-CN"/>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54.获得校级奖学金</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L.发表学术论文</w:t>
            </w:r>
          </w:p>
          <w:p>
            <w:pPr>
              <w:autoSpaceDE w:val="0"/>
              <w:autoSpaceDN w:val="0"/>
              <w:adjustRightInd w:val="0"/>
              <w:rPr>
                <w:rFonts w:eastAsia="仿宋_GB2312"/>
                <w:kern w:val="0"/>
                <w:szCs w:val="21"/>
              </w:rPr>
            </w:pPr>
            <w:r>
              <w:rPr>
                <w:rFonts w:hint="eastAsia" w:eastAsia="仿宋_GB2312"/>
                <w:kern w:val="0"/>
                <w:szCs w:val="21"/>
              </w:rPr>
              <w:t>（7分）</w:t>
            </w:r>
          </w:p>
        </w:tc>
        <w:tc>
          <w:tcPr>
            <w:tcW w:w="3106" w:type="dxa"/>
            <w:gridSpan w:val="2"/>
            <w:vMerge w:val="restart"/>
            <w:vAlign w:val="center"/>
          </w:tcPr>
          <w:p>
            <w:pPr>
              <w:autoSpaceDE w:val="0"/>
              <w:autoSpaceDN w:val="0"/>
              <w:adjustRightInd w:val="0"/>
              <w:jc w:val="left"/>
              <w:rPr>
                <w:rFonts w:eastAsia="仿宋_GB2312"/>
                <w:szCs w:val="21"/>
              </w:rPr>
            </w:pPr>
            <w:r>
              <w:rPr>
                <w:rFonts w:eastAsia="仿宋_GB2312"/>
                <w:color w:val="000000"/>
                <w:kern w:val="0"/>
                <w:szCs w:val="21"/>
              </w:rPr>
              <w:t>L1.SCI</w:t>
            </w:r>
            <w:r>
              <w:rPr>
                <w:rFonts w:hint="eastAsia" w:eastAsia="仿宋_GB2312"/>
                <w:color w:val="000000"/>
                <w:kern w:val="0"/>
                <w:szCs w:val="21"/>
              </w:rPr>
              <w:t>、S</w:t>
            </w:r>
            <w:r>
              <w:rPr>
                <w:rFonts w:eastAsia="仿宋_GB2312"/>
                <w:color w:val="000000"/>
                <w:kern w:val="0"/>
                <w:szCs w:val="21"/>
              </w:rPr>
              <w:t>SCI</w:t>
            </w:r>
            <w:r>
              <w:rPr>
                <w:rFonts w:hint="eastAsia" w:eastAsia="仿宋_GB2312"/>
                <w:color w:val="000000"/>
                <w:kern w:val="0"/>
                <w:szCs w:val="21"/>
              </w:rPr>
              <w:t>收录论文</w:t>
            </w:r>
          </w:p>
        </w:tc>
        <w:tc>
          <w:tcPr>
            <w:tcW w:w="4247" w:type="dxa"/>
            <w:vAlign w:val="center"/>
          </w:tcPr>
          <w:p>
            <w:pPr>
              <w:autoSpaceDE w:val="0"/>
              <w:autoSpaceDN w:val="0"/>
              <w:adjustRightInd w:val="0"/>
              <w:jc w:val="left"/>
              <w:rPr>
                <w:rFonts w:eastAsia="仿宋_GB2312"/>
                <w:kern w:val="0"/>
                <w:szCs w:val="21"/>
                <w:lang w:val="zh-CN"/>
              </w:rPr>
            </w:pPr>
            <w:r>
              <w:rPr>
                <w:rFonts w:eastAsia="仿宋_GB2312"/>
                <w:kern w:val="0"/>
                <w:szCs w:val="21"/>
              </w:rPr>
              <w:t>55.</w:t>
            </w:r>
            <w:r>
              <w:rPr>
                <w:rFonts w:eastAsia="仿宋_GB2312"/>
                <w:kern w:val="0"/>
                <w:szCs w:val="21"/>
                <w:lang w:val="zh-CN"/>
              </w:rPr>
              <w:t>第</w:t>
            </w:r>
            <w:r>
              <w:rPr>
                <w:rFonts w:eastAsia="仿宋_GB2312"/>
                <w:kern w:val="0"/>
                <w:szCs w:val="21"/>
              </w:rPr>
              <w:t>1</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continue"/>
            <w:vAlign w:val="center"/>
          </w:tcPr>
          <w:p>
            <w:pPr>
              <w:autoSpaceDE w:val="0"/>
              <w:autoSpaceDN w:val="0"/>
              <w:adjustRightInd w:val="0"/>
              <w:jc w:val="left"/>
              <w:rPr>
                <w:rFonts w:eastAsia="仿宋_GB2312"/>
                <w:szCs w:val="21"/>
              </w:rPr>
            </w:pPr>
          </w:p>
        </w:tc>
        <w:tc>
          <w:tcPr>
            <w:tcW w:w="4247" w:type="dxa"/>
            <w:vAlign w:val="center"/>
          </w:tcPr>
          <w:p>
            <w:pPr>
              <w:autoSpaceDE w:val="0"/>
              <w:autoSpaceDN w:val="0"/>
              <w:adjustRightInd w:val="0"/>
              <w:jc w:val="left"/>
              <w:rPr>
                <w:rFonts w:eastAsia="仿宋_GB2312"/>
                <w:kern w:val="0"/>
                <w:szCs w:val="21"/>
                <w:lang w:val="zh-CN"/>
              </w:rPr>
            </w:pPr>
            <w:r>
              <w:rPr>
                <w:rFonts w:eastAsia="仿宋_GB2312"/>
                <w:kern w:val="0"/>
                <w:szCs w:val="21"/>
              </w:rPr>
              <w:t>56.</w:t>
            </w:r>
            <w:r>
              <w:rPr>
                <w:rFonts w:eastAsia="仿宋_GB2312"/>
                <w:kern w:val="0"/>
                <w:szCs w:val="21"/>
                <w:lang w:val="zh-CN"/>
              </w:rPr>
              <w:t>第</w:t>
            </w:r>
            <w:r>
              <w:rPr>
                <w:rFonts w:eastAsia="仿宋_GB2312"/>
                <w:kern w:val="0"/>
                <w:szCs w:val="21"/>
              </w:rPr>
              <w:t>2</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continue"/>
            <w:vAlign w:val="center"/>
          </w:tcPr>
          <w:p>
            <w:pPr>
              <w:autoSpaceDE w:val="0"/>
              <w:autoSpaceDN w:val="0"/>
              <w:adjustRightInd w:val="0"/>
              <w:jc w:val="left"/>
              <w:rPr>
                <w:rFonts w:eastAsia="仿宋_GB2312"/>
                <w:szCs w:val="21"/>
              </w:rPr>
            </w:pPr>
          </w:p>
        </w:tc>
        <w:tc>
          <w:tcPr>
            <w:tcW w:w="4247" w:type="dxa"/>
            <w:vAlign w:val="center"/>
          </w:tcPr>
          <w:p>
            <w:pPr>
              <w:autoSpaceDE w:val="0"/>
              <w:autoSpaceDN w:val="0"/>
              <w:adjustRightInd w:val="0"/>
              <w:jc w:val="left"/>
              <w:rPr>
                <w:rFonts w:eastAsia="仿宋_GB2312"/>
                <w:kern w:val="0"/>
                <w:szCs w:val="21"/>
                <w:lang w:val="zh-CN"/>
              </w:rPr>
            </w:pPr>
            <w:r>
              <w:rPr>
                <w:rFonts w:eastAsia="仿宋_GB2312"/>
                <w:kern w:val="0"/>
                <w:szCs w:val="21"/>
              </w:rPr>
              <w:t>57.</w:t>
            </w:r>
            <w:r>
              <w:rPr>
                <w:rFonts w:eastAsia="仿宋_GB2312"/>
                <w:kern w:val="0"/>
                <w:szCs w:val="21"/>
                <w:lang w:val="zh-CN"/>
              </w:rPr>
              <w:t>第</w:t>
            </w:r>
            <w:r>
              <w:rPr>
                <w:rFonts w:eastAsia="仿宋_GB2312"/>
                <w:kern w:val="0"/>
                <w:szCs w:val="21"/>
              </w:rPr>
              <w:t>3</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restart"/>
            <w:vAlign w:val="center"/>
          </w:tcPr>
          <w:p>
            <w:pPr>
              <w:autoSpaceDE w:val="0"/>
              <w:autoSpaceDN w:val="0"/>
              <w:adjustRightInd w:val="0"/>
              <w:spacing w:line="500" w:lineRule="exact"/>
              <w:jc w:val="left"/>
              <w:rPr>
                <w:rFonts w:eastAsia="仿宋_GB2312"/>
                <w:kern w:val="0"/>
                <w:szCs w:val="21"/>
              </w:rPr>
            </w:pPr>
            <w:r>
              <w:rPr>
                <w:rFonts w:eastAsia="仿宋_GB2312"/>
                <w:color w:val="000000"/>
                <w:kern w:val="0"/>
                <w:szCs w:val="21"/>
              </w:rPr>
              <w:t>L2.</w:t>
            </w:r>
            <w:r>
              <w:rPr>
                <w:rFonts w:eastAsia="仿宋_GB2312"/>
                <w:kern w:val="0"/>
                <w:szCs w:val="21"/>
              </w:rPr>
              <w:t>CSSCI</w:t>
            </w:r>
            <w:r>
              <w:rPr>
                <w:rFonts w:hint="eastAsia" w:eastAsia="仿宋_GB2312"/>
                <w:kern w:val="0"/>
                <w:szCs w:val="21"/>
                <w:lang w:val="zh-CN"/>
              </w:rPr>
              <w:t>、</w:t>
            </w:r>
            <w:r>
              <w:rPr>
                <w:rFonts w:hint="eastAsia" w:eastAsia="仿宋_GB2312"/>
                <w:kern w:val="0"/>
                <w:szCs w:val="21"/>
              </w:rPr>
              <w:t>E</w:t>
            </w:r>
            <w:r>
              <w:rPr>
                <w:rFonts w:eastAsia="仿宋_GB2312"/>
                <w:kern w:val="0"/>
                <w:szCs w:val="21"/>
              </w:rPr>
              <w:t>I</w:t>
            </w:r>
            <w:r>
              <w:rPr>
                <w:rFonts w:hint="eastAsia" w:eastAsia="仿宋_GB2312"/>
                <w:kern w:val="0"/>
                <w:szCs w:val="21"/>
                <w:lang w:val="zh-CN"/>
              </w:rPr>
              <w:t>期刊、</w:t>
            </w:r>
            <w:r>
              <w:rPr>
                <w:rFonts w:hint="eastAsia" w:eastAsia="仿宋_GB2312"/>
                <w:kern w:val="0"/>
                <w:szCs w:val="21"/>
              </w:rPr>
              <w:t>A</w:t>
            </w:r>
            <w:r>
              <w:rPr>
                <w:rFonts w:eastAsia="仿宋_GB2312"/>
                <w:kern w:val="0"/>
                <w:szCs w:val="21"/>
              </w:rPr>
              <w:t>HCI</w:t>
            </w:r>
            <w:r>
              <w:rPr>
                <w:rFonts w:hint="eastAsia" w:eastAsia="仿宋_GB2312"/>
                <w:kern w:val="0"/>
                <w:szCs w:val="21"/>
              </w:rPr>
              <w:t>收录论文</w:t>
            </w:r>
          </w:p>
        </w:tc>
        <w:tc>
          <w:tcPr>
            <w:tcW w:w="4247" w:type="dxa"/>
            <w:vAlign w:val="center"/>
          </w:tcPr>
          <w:p>
            <w:pPr>
              <w:autoSpaceDE w:val="0"/>
              <w:autoSpaceDN w:val="0"/>
              <w:adjustRightInd w:val="0"/>
              <w:jc w:val="left"/>
              <w:rPr>
                <w:rFonts w:eastAsia="仿宋_GB2312"/>
                <w:kern w:val="0"/>
                <w:szCs w:val="21"/>
                <w:lang w:val="zh-CN"/>
              </w:rPr>
            </w:pPr>
            <w:r>
              <w:rPr>
                <w:rFonts w:eastAsia="仿宋_GB2312"/>
                <w:kern w:val="0"/>
                <w:szCs w:val="21"/>
              </w:rPr>
              <w:t>58.</w:t>
            </w:r>
            <w:r>
              <w:rPr>
                <w:rFonts w:eastAsia="仿宋_GB2312"/>
                <w:kern w:val="0"/>
                <w:szCs w:val="21"/>
                <w:lang w:val="zh-CN"/>
              </w:rPr>
              <w:t>第</w:t>
            </w:r>
            <w:r>
              <w:rPr>
                <w:rFonts w:eastAsia="仿宋_GB2312"/>
                <w:kern w:val="0"/>
                <w:szCs w:val="21"/>
              </w:rPr>
              <w:t>1</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continue"/>
            <w:vAlign w:val="center"/>
          </w:tcPr>
          <w:p>
            <w:pPr>
              <w:autoSpaceDE w:val="0"/>
              <w:autoSpaceDN w:val="0"/>
              <w:adjustRightInd w:val="0"/>
              <w:jc w:val="left"/>
              <w:rPr>
                <w:rFonts w:eastAsia="仿宋_GB2312"/>
                <w:color w:val="000000"/>
                <w:kern w:val="0"/>
                <w:szCs w:val="21"/>
              </w:rPr>
            </w:pPr>
          </w:p>
        </w:tc>
        <w:tc>
          <w:tcPr>
            <w:tcW w:w="4247" w:type="dxa"/>
            <w:vAlign w:val="center"/>
          </w:tcPr>
          <w:p>
            <w:pPr>
              <w:autoSpaceDE w:val="0"/>
              <w:autoSpaceDN w:val="0"/>
              <w:adjustRightInd w:val="0"/>
              <w:jc w:val="left"/>
              <w:rPr>
                <w:rFonts w:eastAsia="仿宋_GB2312"/>
                <w:kern w:val="0"/>
                <w:szCs w:val="21"/>
              </w:rPr>
            </w:pPr>
            <w:r>
              <w:rPr>
                <w:rFonts w:eastAsia="仿宋_GB2312"/>
                <w:kern w:val="0"/>
                <w:szCs w:val="21"/>
              </w:rPr>
              <w:t>59.</w:t>
            </w:r>
            <w:r>
              <w:rPr>
                <w:rFonts w:eastAsia="仿宋_GB2312"/>
                <w:kern w:val="0"/>
                <w:szCs w:val="21"/>
                <w:lang w:val="zh-CN"/>
              </w:rPr>
              <w:t>第</w:t>
            </w:r>
            <w:r>
              <w:rPr>
                <w:rFonts w:eastAsia="仿宋_GB2312"/>
                <w:kern w:val="0"/>
                <w:szCs w:val="21"/>
              </w:rPr>
              <w:t>2</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continue"/>
            <w:vAlign w:val="center"/>
          </w:tcPr>
          <w:p>
            <w:pPr>
              <w:autoSpaceDE w:val="0"/>
              <w:autoSpaceDN w:val="0"/>
              <w:adjustRightInd w:val="0"/>
              <w:jc w:val="left"/>
              <w:rPr>
                <w:rFonts w:eastAsia="仿宋_GB2312"/>
                <w:color w:val="000000"/>
                <w:kern w:val="0"/>
                <w:szCs w:val="21"/>
              </w:rPr>
            </w:pPr>
          </w:p>
        </w:tc>
        <w:tc>
          <w:tcPr>
            <w:tcW w:w="4247" w:type="dxa"/>
            <w:vAlign w:val="center"/>
          </w:tcPr>
          <w:p>
            <w:pPr>
              <w:autoSpaceDE w:val="0"/>
              <w:autoSpaceDN w:val="0"/>
              <w:adjustRightInd w:val="0"/>
              <w:jc w:val="left"/>
              <w:rPr>
                <w:rFonts w:eastAsia="仿宋_GB2312"/>
                <w:kern w:val="0"/>
                <w:szCs w:val="21"/>
              </w:rPr>
            </w:pPr>
            <w:r>
              <w:rPr>
                <w:rFonts w:eastAsia="仿宋_GB2312"/>
                <w:kern w:val="0"/>
                <w:szCs w:val="21"/>
              </w:rPr>
              <w:t>60.</w:t>
            </w:r>
            <w:r>
              <w:rPr>
                <w:rFonts w:eastAsia="仿宋_GB2312"/>
                <w:kern w:val="0"/>
                <w:szCs w:val="21"/>
                <w:lang w:val="zh-CN"/>
              </w:rPr>
              <w:t>第</w:t>
            </w:r>
            <w:r>
              <w:rPr>
                <w:rFonts w:eastAsia="仿宋_GB2312"/>
                <w:kern w:val="0"/>
                <w:szCs w:val="21"/>
              </w:rPr>
              <w:t>3作者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restart"/>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L3.CSCD</w:t>
            </w:r>
            <w:r>
              <w:rPr>
                <w:rFonts w:hint="eastAsia" w:eastAsia="仿宋_GB2312"/>
                <w:color w:val="000000"/>
                <w:kern w:val="0"/>
                <w:szCs w:val="21"/>
              </w:rPr>
              <w:t>、</w:t>
            </w:r>
            <w:r>
              <w:rPr>
                <w:rFonts w:eastAsia="仿宋_GB2312"/>
                <w:color w:val="000000"/>
                <w:kern w:val="0"/>
                <w:szCs w:val="21"/>
              </w:rPr>
              <w:t>北大核心、CSSCI扩展版</w:t>
            </w:r>
            <w:r>
              <w:rPr>
                <w:rFonts w:hint="eastAsia" w:eastAsia="仿宋_GB2312"/>
                <w:color w:val="000000"/>
                <w:kern w:val="0"/>
                <w:szCs w:val="21"/>
              </w:rPr>
              <w:t>收录论文</w:t>
            </w:r>
          </w:p>
        </w:tc>
        <w:tc>
          <w:tcPr>
            <w:tcW w:w="4247" w:type="dxa"/>
            <w:vAlign w:val="center"/>
          </w:tcPr>
          <w:p>
            <w:pPr>
              <w:autoSpaceDE w:val="0"/>
              <w:autoSpaceDN w:val="0"/>
              <w:adjustRightInd w:val="0"/>
              <w:jc w:val="left"/>
              <w:rPr>
                <w:rFonts w:eastAsia="仿宋_GB2312"/>
                <w:kern w:val="0"/>
                <w:szCs w:val="21"/>
                <w:lang w:val="zh-CN"/>
              </w:rPr>
            </w:pPr>
            <w:r>
              <w:rPr>
                <w:rFonts w:eastAsia="仿宋_GB2312"/>
                <w:kern w:val="0"/>
                <w:szCs w:val="21"/>
              </w:rPr>
              <w:t>61.</w:t>
            </w:r>
            <w:r>
              <w:rPr>
                <w:rFonts w:eastAsia="仿宋_GB2312"/>
                <w:kern w:val="0"/>
                <w:szCs w:val="21"/>
                <w:lang w:val="zh-CN"/>
              </w:rPr>
              <w:t>第</w:t>
            </w:r>
            <w:r>
              <w:rPr>
                <w:rFonts w:eastAsia="仿宋_GB2312"/>
                <w:kern w:val="0"/>
                <w:szCs w:val="21"/>
              </w:rPr>
              <w:t>1</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continue"/>
            <w:vAlign w:val="center"/>
          </w:tcPr>
          <w:p>
            <w:pPr>
              <w:autoSpaceDE w:val="0"/>
              <w:autoSpaceDN w:val="0"/>
              <w:adjustRightInd w:val="0"/>
              <w:jc w:val="left"/>
              <w:rPr>
                <w:rFonts w:eastAsia="仿宋_GB2312"/>
                <w:color w:val="000000"/>
                <w:kern w:val="0"/>
                <w:szCs w:val="21"/>
              </w:rPr>
            </w:pPr>
          </w:p>
        </w:tc>
        <w:tc>
          <w:tcPr>
            <w:tcW w:w="4247" w:type="dxa"/>
            <w:vAlign w:val="center"/>
          </w:tcPr>
          <w:p>
            <w:pPr>
              <w:autoSpaceDE w:val="0"/>
              <w:autoSpaceDN w:val="0"/>
              <w:adjustRightInd w:val="0"/>
              <w:jc w:val="left"/>
              <w:rPr>
                <w:rFonts w:eastAsia="仿宋_GB2312"/>
                <w:kern w:val="0"/>
                <w:szCs w:val="21"/>
              </w:rPr>
            </w:pPr>
            <w:r>
              <w:rPr>
                <w:rFonts w:eastAsia="仿宋_GB2312"/>
                <w:kern w:val="0"/>
                <w:szCs w:val="21"/>
              </w:rPr>
              <w:t>62.</w:t>
            </w:r>
            <w:r>
              <w:rPr>
                <w:rFonts w:eastAsia="仿宋_GB2312"/>
                <w:kern w:val="0"/>
                <w:szCs w:val="21"/>
                <w:lang w:val="zh-CN"/>
              </w:rPr>
              <w:t>第</w:t>
            </w:r>
            <w:r>
              <w:rPr>
                <w:rFonts w:eastAsia="仿宋_GB2312"/>
                <w:kern w:val="0"/>
                <w:szCs w:val="21"/>
              </w:rPr>
              <w:t>2</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continue"/>
            <w:vAlign w:val="center"/>
          </w:tcPr>
          <w:p>
            <w:pPr>
              <w:autoSpaceDE w:val="0"/>
              <w:autoSpaceDN w:val="0"/>
              <w:adjustRightInd w:val="0"/>
              <w:jc w:val="left"/>
              <w:rPr>
                <w:rFonts w:eastAsia="仿宋_GB2312"/>
                <w:color w:val="000000"/>
                <w:kern w:val="0"/>
                <w:szCs w:val="21"/>
              </w:rPr>
            </w:pPr>
          </w:p>
        </w:tc>
        <w:tc>
          <w:tcPr>
            <w:tcW w:w="4247" w:type="dxa"/>
            <w:vAlign w:val="center"/>
          </w:tcPr>
          <w:p>
            <w:pPr>
              <w:autoSpaceDE w:val="0"/>
              <w:autoSpaceDN w:val="0"/>
              <w:adjustRightInd w:val="0"/>
              <w:jc w:val="left"/>
              <w:rPr>
                <w:rFonts w:eastAsia="仿宋_GB2312"/>
                <w:kern w:val="0"/>
                <w:szCs w:val="21"/>
              </w:rPr>
            </w:pPr>
            <w:r>
              <w:rPr>
                <w:rFonts w:eastAsia="仿宋_GB2312"/>
                <w:kern w:val="0"/>
                <w:szCs w:val="21"/>
              </w:rPr>
              <w:t>63.</w:t>
            </w:r>
            <w:r>
              <w:rPr>
                <w:rFonts w:eastAsia="仿宋_GB2312"/>
                <w:kern w:val="0"/>
                <w:szCs w:val="21"/>
                <w:lang w:val="zh-CN"/>
              </w:rPr>
              <w:t>第</w:t>
            </w:r>
            <w:r>
              <w:rPr>
                <w:rFonts w:eastAsia="仿宋_GB2312"/>
                <w:kern w:val="0"/>
                <w:szCs w:val="21"/>
              </w:rPr>
              <w:t>3</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hint="eastAsia"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restart"/>
            <w:vAlign w:val="center"/>
          </w:tcPr>
          <w:p>
            <w:pPr>
              <w:autoSpaceDE w:val="0"/>
              <w:autoSpaceDN w:val="0"/>
              <w:adjustRightInd w:val="0"/>
              <w:jc w:val="left"/>
              <w:rPr>
                <w:rFonts w:eastAsia="仿宋_GB2312"/>
                <w:kern w:val="0"/>
                <w:szCs w:val="21"/>
              </w:rPr>
            </w:pPr>
            <w:r>
              <w:rPr>
                <w:rFonts w:eastAsia="仿宋_GB2312"/>
                <w:color w:val="000000"/>
                <w:kern w:val="0"/>
                <w:szCs w:val="21"/>
              </w:rPr>
              <w:t>L4.CPCI</w:t>
            </w:r>
            <w:r>
              <w:rPr>
                <w:rFonts w:hint="eastAsia" w:eastAsia="仿宋_GB2312"/>
                <w:color w:val="000000"/>
                <w:kern w:val="0"/>
                <w:szCs w:val="21"/>
              </w:rPr>
              <w:t>（I</w:t>
            </w:r>
            <w:r>
              <w:rPr>
                <w:rFonts w:eastAsia="仿宋_GB2312"/>
                <w:color w:val="000000"/>
                <w:kern w:val="0"/>
                <w:szCs w:val="21"/>
              </w:rPr>
              <w:t>STP</w:t>
            </w:r>
            <w:r>
              <w:rPr>
                <w:rFonts w:hint="eastAsia" w:eastAsia="仿宋_GB2312"/>
                <w:color w:val="000000"/>
                <w:kern w:val="0"/>
                <w:szCs w:val="21"/>
              </w:rPr>
              <w:t>）、E</w:t>
            </w:r>
            <w:r>
              <w:rPr>
                <w:rFonts w:eastAsia="仿宋_GB2312"/>
                <w:color w:val="000000"/>
                <w:kern w:val="0"/>
                <w:szCs w:val="21"/>
              </w:rPr>
              <w:t>I</w:t>
            </w:r>
            <w:r>
              <w:rPr>
                <w:rFonts w:hint="eastAsia" w:eastAsia="仿宋_GB2312"/>
                <w:color w:val="000000"/>
                <w:kern w:val="0"/>
                <w:szCs w:val="21"/>
              </w:rPr>
              <w:t>会议收录论文</w:t>
            </w:r>
          </w:p>
        </w:tc>
        <w:tc>
          <w:tcPr>
            <w:tcW w:w="4247" w:type="dxa"/>
            <w:vAlign w:val="center"/>
          </w:tcPr>
          <w:p>
            <w:pPr>
              <w:autoSpaceDE w:val="0"/>
              <w:autoSpaceDN w:val="0"/>
              <w:adjustRightInd w:val="0"/>
              <w:jc w:val="left"/>
              <w:rPr>
                <w:rFonts w:eastAsia="仿宋_GB2312"/>
                <w:kern w:val="0"/>
                <w:szCs w:val="21"/>
                <w:lang w:val="zh-CN"/>
              </w:rPr>
            </w:pPr>
            <w:r>
              <w:rPr>
                <w:rFonts w:eastAsia="仿宋_GB2312"/>
                <w:kern w:val="0"/>
                <w:szCs w:val="21"/>
              </w:rPr>
              <w:t>64.</w:t>
            </w:r>
            <w:r>
              <w:rPr>
                <w:rFonts w:eastAsia="仿宋_GB2312"/>
                <w:kern w:val="0"/>
                <w:szCs w:val="21"/>
                <w:lang w:val="zh-CN"/>
              </w:rPr>
              <w:t>第</w:t>
            </w:r>
            <w:r>
              <w:rPr>
                <w:rFonts w:eastAsia="仿宋_GB2312"/>
                <w:kern w:val="0"/>
                <w:szCs w:val="21"/>
              </w:rPr>
              <w:t>1</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Merge w:val="continue"/>
            <w:vAlign w:val="center"/>
          </w:tcPr>
          <w:p>
            <w:pPr>
              <w:autoSpaceDE w:val="0"/>
              <w:autoSpaceDN w:val="0"/>
              <w:adjustRightInd w:val="0"/>
              <w:jc w:val="left"/>
              <w:rPr>
                <w:rFonts w:eastAsia="仿宋_GB2312"/>
                <w:color w:val="000000"/>
                <w:kern w:val="0"/>
                <w:szCs w:val="21"/>
              </w:rPr>
            </w:pPr>
          </w:p>
        </w:tc>
        <w:tc>
          <w:tcPr>
            <w:tcW w:w="4247" w:type="dxa"/>
            <w:vAlign w:val="center"/>
          </w:tcPr>
          <w:p>
            <w:pPr>
              <w:autoSpaceDE w:val="0"/>
              <w:autoSpaceDN w:val="0"/>
              <w:adjustRightInd w:val="0"/>
              <w:jc w:val="left"/>
              <w:rPr>
                <w:rFonts w:eastAsia="仿宋_GB2312"/>
                <w:kern w:val="0"/>
                <w:szCs w:val="21"/>
              </w:rPr>
            </w:pPr>
            <w:r>
              <w:rPr>
                <w:rFonts w:eastAsia="仿宋_GB2312"/>
                <w:kern w:val="0"/>
                <w:szCs w:val="21"/>
              </w:rPr>
              <w:t>65.</w:t>
            </w:r>
            <w:r>
              <w:rPr>
                <w:rFonts w:eastAsia="仿宋_GB2312"/>
                <w:kern w:val="0"/>
                <w:szCs w:val="21"/>
                <w:lang w:val="zh-CN"/>
              </w:rPr>
              <w:t>第</w:t>
            </w:r>
            <w:r>
              <w:rPr>
                <w:rFonts w:eastAsia="仿宋_GB2312"/>
                <w:kern w:val="0"/>
                <w:szCs w:val="21"/>
              </w:rPr>
              <w:t>2</w:t>
            </w:r>
            <w:r>
              <w:rPr>
                <w:rFonts w:eastAsia="仿宋_GB2312"/>
                <w:kern w:val="0"/>
                <w:szCs w:val="21"/>
                <w:lang w:val="zh-CN"/>
              </w:rPr>
              <w:t>作者</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录稿通知或出版样刊截图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6" w:type="dxa"/>
            <w:gridSpan w:val="2"/>
            <w:vAlign w:val="center"/>
          </w:tcPr>
          <w:p>
            <w:pPr>
              <w:autoSpaceDE w:val="0"/>
              <w:autoSpaceDN w:val="0"/>
              <w:adjustRightInd w:val="0"/>
              <w:spacing w:line="500" w:lineRule="exact"/>
              <w:jc w:val="left"/>
              <w:rPr>
                <w:rFonts w:eastAsia="仿宋_GB2312"/>
                <w:kern w:val="0"/>
                <w:szCs w:val="21"/>
              </w:rPr>
            </w:pPr>
            <w:r>
              <w:rPr>
                <w:rFonts w:eastAsia="仿宋_GB2312"/>
                <w:color w:val="000000"/>
                <w:kern w:val="0"/>
                <w:szCs w:val="21"/>
              </w:rPr>
              <w:t>L5.</w:t>
            </w:r>
            <w:r>
              <w:rPr>
                <w:rFonts w:hint="eastAsia" w:eastAsia="仿宋_GB2312"/>
                <w:color w:val="000000"/>
                <w:kern w:val="0"/>
                <w:szCs w:val="21"/>
              </w:rPr>
              <w:t>普通期刊、</w:t>
            </w:r>
            <w:r>
              <w:rPr>
                <w:rFonts w:eastAsia="仿宋_GB2312"/>
                <w:color w:val="000000"/>
                <w:kern w:val="0"/>
                <w:szCs w:val="21"/>
              </w:rPr>
              <w:t>省级</w:t>
            </w:r>
            <w:r>
              <w:rPr>
                <w:rFonts w:hint="eastAsia" w:eastAsia="仿宋_GB2312"/>
                <w:color w:val="000000"/>
                <w:kern w:val="0"/>
                <w:szCs w:val="21"/>
              </w:rPr>
              <w:t>及以上</w:t>
            </w:r>
            <w:r>
              <w:rPr>
                <w:rFonts w:eastAsia="仿宋_GB2312"/>
                <w:color w:val="000000"/>
                <w:kern w:val="0"/>
                <w:szCs w:val="21"/>
              </w:rPr>
              <w:t>官方报纸</w:t>
            </w:r>
          </w:p>
        </w:tc>
        <w:tc>
          <w:tcPr>
            <w:tcW w:w="4247" w:type="dxa"/>
            <w:vAlign w:val="center"/>
          </w:tcPr>
          <w:p>
            <w:pPr>
              <w:autoSpaceDE w:val="0"/>
              <w:autoSpaceDN w:val="0"/>
              <w:adjustRightInd w:val="0"/>
              <w:spacing w:line="500" w:lineRule="exact"/>
              <w:jc w:val="left"/>
              <w:rPr>
                <w:rFonts w:eastAsia="仿宋_GB2312"/>
                <w:kern w:val="0"/>
                <w:szCs w:val="21"/>
                <w:lang w:val="zh-CN"/>
              </w:rPr>
            </w:pPr>
            <w:r>
              <w:rPr>
                <w:rFonts w:eastAsia="仿宋_GB2312"/>
                <w:kern w:val="0"/>
                <w:szCs w:val="21"/>
              </w:rPr>
              <w:t>66.</w:t>
            </w:r>
            <w:r>
              <w:rPr>
                <w:rFonts w:eastAsia="仿宋_GB2312"/>
                <w:kern w:val="0"/>
                <w:szCs w:val="21"/>
                <w:lang w:val="zh-CN"/>
              </w:rPr>
              <w:t>第</w:t>
            </w:r>
            <w:r>
              <w:rPr>
                <w:rFonts w:eastAsia="仿宋_GB2312"/>
                <w:kern w:val="0"/>
                <w:szCs w:val="21"/>
              </w:rPr>
              <w:t>1</w:t>
            </w:r>
            <w:r>
              <w:rPr>
                <w:rFonts w:eastAsia="仿宋_GB2312"/>
                <w:kern w:val="0"/>
                <w:szCs w:val="21"/>
                <w:lang w:val="zh-CN"/>
              </w:rPr>
              <w:t>作者</w:t>
            </w:r>
          </w:p>
        </w:tc>
        <w:tc>
          <w:tcPr>
            <w:tcW w:w="3262" w:type="dxa"/>
            <w:vAlign w:val="center"/>
          </w:tcPr>
          <w:p>
            <w:pPr>
              <w:autoSpaceDE w:val="0"/>
              <w:autoSpaceDN w:val="0"/>
              <w:adjustRightInd w:val="0"/>
              <w:spacing w:line="500" w:lineRule="exact"/>
              <w:jc w:val="left"/>
              <w:rPr>
                <w:rFonts w:eastAsia="仿宋_GB2312"/>
                <w:kern w:val="0"/>
                <w:szCs w:val="21"/>
              </w:rPr>
            </w:pPr>
            <w:r>
              <w:rPr>
                <w:rFonts w:eastAsia="仿宋_GB2312"/>
                <w:kern w:val="0"/>
                <w:szCs w:val="21"/>
              </w:rPr>
              <w:t>录稿通知或出版样刊截图</w:t>
            </w:r>
            <w:r>
              <w:rPr>
                <w:rFonts w:hint="eastAsia" w:eastAsia="仿宋_GB2312"/>
                <w:kern w:val="0"/>
                <w:szCs w:val="21"/>
              </w:rPr>
              <w:t>、</w:t>
            </w:r>
            <w:r>
              <w:rPr>
                <w:rFonts w:eastAsia="仿宋_GB2312"/>
                <w:kern w:val="0"/>
                <w:szCs w:val="21"/>
              </w:rPr>
              <w:t>报纸版面截图</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5105" w:type="dxa"/>
            <w:gridSpan w:val="2"/>
            <w:shd w:val="clear" w:color="000000" w:fill="FFFFFF"/>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M.</w:t>
            </w:r>
            <w:r>
              <w:rPr>
                <w:rFonts w:hint="eastAsia" w:eastAsia="仿宋_GB2312"/>
                <w:color w:val="000000"/>
                <w:kern w:val="0"/>
                <w:szCs w:val="21"/>
              </w:rPr>
              <w:t>攻读双学位</w:t>
            </w:r>
            <w:r>
              <w:rPr>
                <w:rFonts w:eastAsia="仿宋_GB2312"/>
                <w:color w:val="000000"/>
                <w:kern w:val="0"/>
                <w:szCs w:val="21"/>
              </w:rPr>
              <w:t>（4分）</w:t>
            </w:r>
          </w:p>
        </w:tc>
        <w:tc>
          <w:tcPr>
            <w:tcW w:w="4253" w:type="dxa"/>
            <w:gridSpan w:val="2"/>
            <w:shd w:val="clear" w:color="000000" w:fill="FFFFFF"/>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67.在校期间获得第二专业毕业或学位证书</w:t>
            </w:r>
          </w:p>
        </w:tc>
        <w:tc>
          <w:tcPr>
            <w:tcW w:w="3262" w:type="dxa"/>
            <w:vAlign w:val="center"/>
          </w:tcPr>
          <w:p>
            <w:pPr>
              <w:autoSpaceDE w:val="0"/>
              <w:autoSpaceDN w:val="0"/>
              <w:adjustRightInd w:val="0"/>
              <w:spacing w:line="500" w:lineRule="exact"/>
              <w:jc w:val="left"/>
              <w:rPr>
                <w:rFonts w:eastAsia="仿宋_GB2312"/>
                <w:color w:val="000000"/>
                <w:kern w:val="0"/>
                <w:szCs w:val="21"/>
                <w:highlight w:val="yellow"/>
              </w:rPr>
            </w:pPr>
            <w:r>
              <w:rPr>
                <w:rFonts w:eastAsia="仿宋_GB2312"/>
                <w:color w:val="000000"/>
                <w:kern w:val="0"/>
                <w:szCs w:val="21"/>
              </w:rPr>
              <w:t>教务部门打印盖章的成绩单或相关单位开具证明</w:t>
            </w:r>
          </w:p>
        </w:tc>
        <w:tc>
          <w:tcPr>
            <w:tcW w:w="716" w:type="dxa"/>
            <w:vAlign w:val="center"/>
          </w:tcPr>
          <w:p>
            <w:pPr>
              <w:autoSpaceDE w:val="0"/>
              <w:autoSpaceDN w:val="0"/>
              <w:adjustRightInd w:val="0"/>
              <w:jc w:val="center"/>
              <w:rPr>
                <w:rFonts w:eastAsia="仿宋_GB2312"/>
                <w:color w:val="000000"/>
                <w:kern w:val="0"/>
                <w:szCs w:val="21"/>
                <w:highlight w:val="yellow"/>
              </w:rPr>
            </w:pPr>
            <w:r>
              <w:rPr>
                <w:rFonts w:eastAsia="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2005"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N.参加专业性学科竞赛（5分）</w:t>
            </w:r>
          </w:p>
        </w:tc>
        <w:tc>
          <w:tcPr>
            <w:tcW w:w="3100"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N1.国家级</w:t>
            </w:r>
          </w:p>
        </w:tc>
        <w:tc>
          <w:tcPr>
            <w:tcW w:w="4253" w:type="dxa"/>
            <w:gridSpan w:val="2"/>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68.获得一等奖及以上</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69.获得二等奖</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70.获得三等奖</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N2.省级</w:t>
            </w:r>
          </w:p>
        </w:tc>
        <w:tc>
          <w:tcPr>
            <w:tcW w:w="4253" w:type="dxa"/>
            <w:gridSpan w:val="2"/>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71.获得一等奖及以上</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72.获得二等奖</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73.获得三等奖</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N3.市校级</w:t>
            </w:r>
          </w:p>
        </w:tc>
        <w:tc>
          <w:tcPr>
            <w:tcW w:w="4253" w:type="dxa"/>
            <w:gridSpan w:val="2"/>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74.获得一等奖及以上</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963"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五、成长锻炼（10分）</w:t>
            </w:r>
          </w:p>
        </w:tc>
        <w:tc>
          <w:tcPr>
            <w:tcW w:w="5105" w:type="dxa"/>
            <w:gridSpan w:val="2"/>
            <w:vMerge w:val="restart"/>
            <w:shd w:val="clear" w:color="000000" w:fill="FFFFFF"/>
            <w:vAlign w:val="center"/>
          </w:tcPr>
          <w:p>
            <w:pPr>
              <w:autoSpaceDE w:val="0"/>
              <w:autoSpaceDN w:val="0"/>
              <w:adjustRightInd w:val="0"/>
              <w:jc w:val="left"/>
              <w:rPr>
                <w:rFonts w:eastAsia="仿宋_GB2312"/>
                <w:kern w:val="0"/>
                <w:szCs w:val="21"/>
                <w:lang w:val="zh-CN"/>
              </w:rPr>
            </w:pPr>
            <w:r>
              <w:rPr>
                <w:rFonts w:eastAsia="仿宋_GB2312"/>
                <w:kern w:val="0"/>
                <w:szCs w:val="21"/>
              </w:rPr>
              <w:t>O.参加学生组织并获得良好及以上等次评议（5分）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75.省市级学联主席及以上</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所在单位开具证明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76.省市级学联部门工作人员</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所在单位开具证明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lang w:val="zh-CN"/>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77.</w:t>
            </w:r>
            <w:r>
              <w:rPr>
                <w:rFonts w:hint="eastAsia" w:eastAsia="仿宋_GB2312"/>
                <w:kern w:val="0"/>
                <w:szCs w:val="21"/>
              </w:rPr>
              <w:t>校团委学生兼职副书记、</w:t>
            </w:r>
            <w:r>
              <w:rPr>
                <w:rFonts w:eastAsia="仿宋_GB2312"/>
                <w:kern w:val="0"/>
                <w:szCs w:val="21"/>
                <w:lang w:val="zh-CN"/>
              </w:rPr>
              <w:t>校</w:t>
            </w:r>
            <w:r>
              <w:rPr>
                <w:rFonts w:hint="eastAsia" w:eastAsia="仿宋_GB2312"/>
                <w:kern w:val="0"/>
                <w:szCs w:val="21"/>
                <w:lang w:val="zh-CN"/>
              </w:rPr>
              <w:t>级学生会</w:t>
            </w:r>
            <w:r>
              <w:rPr>
                <w:rFonts w:eastAsia="仿宋_GB2312"/>
                <w:kern w:val="0"/>
                <w:szCs w:val="21"/>
              </w:rPr>
              <w:t>（</w:t>
            </w:r>
            <w:r>
              <w:rPr>
                <w:rFonts w:hint="eastAsia" w:eastAsia="仿宋_GB2312"/>
                <w:kern w:val="0"/>
                <w:szCs w:val="21"/>
              </w:rPr>
              <w:t>研究生会</w:t>
            </w:r>
            <w:r>
              <w:rPr>
                <w:rFonts w:eastAsia="仿宋_GB2312"/>
                <w:kern w:val="0"/>
                <w:szCs w:val="21"/>
              </w:rPr>
              <w:t>）</w:t>
            </w:r>
            <w:r>
              <w:rPr>
                <w:rFonts w:eastAsia="仿宋_GB2312"/>
                <w:kern w:val="0"/>
                <w:szCs w:val="21"/>
                <w:lang w:val="zh-CN"/>
              </w:rPr>
              <w:t>主席团</w:t>
            </w:r>
            <w:r>
              <w:rPr>
                <w:rFonts w:eastAsia="仿宋_GB2312"/>
                <w:kern w:val="0"/>
                <w:szCs w:val="21"/>
              </w:rPr>
              <w:t>成员</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所在单位开具证明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lang w:val="zh-CN"/>
              </w:rPr>
            </w:pPr>
          </w:p>
        </w:tc>
        <w:tc>
          <w:tcPr>
            <w:tcW w:w="4253" w:type="dxa"/>
            <w:gridSpan w:val="2"/>
            <w:vAlign w:val="center"/>
          </w:tcPr>
          <w:p>
            <w:pPr>
              <w:autoSpaceDE w:val="0"/>
              <w:autoSpaceDN w:val="0"/>
              <w:adjustRightInd w:val="0"/>
              <w:rPr>
                <w:rFonts w:eastAsia="仿宋_GB2312"/>
                <w:kern w:val="0"/>
                <w:szCs w:val="21"/>
                <w:lang w:val="zh-CN"/>
              </w:rPr>
            </w:pPr>
            <w:r>
              <w:rPr>
                <w:rFonts w:eastAsia="仿宋_GB2312"/>
                <w:kern w:val="0"/>
                <w:szCs w:val="21"/>
              </w:rPr>
              <w:t>78.</w:t>
            </w:r>
            <w:r>
              <w:rPr>
                <w:rFonts w:eastAsia="仿宋_GB2312"/>
                <w:kern w:val="0"/>
                <w:szCs w:val="21"/>
                <w:lang w:val="zh-CN"/>
              </w:rPr>
              <w:t>院系</w:t>
            </w:r>
            <w:r>
              <w:rPr>
                <w:rFonts w:hint="eastAsia" w:eastAsia="仿宋_GB2312"/>
                <w:kern w:val="0"/>
                <w:szCs w:val="21"/>
              </w:rPr>
              <w:t>学生会（研究生会）</w:t>
            </w:r>
            <w:r>
              <w:rPr>
                <w:rFonts w:eastAsia="仿宋_GB2312"/>
                <w:kern w:val="0"/>
                <w:szCs w:val="21"/>
                <w:lang w:val="zh-CN"/>
              </w:rPr>
              <w:t>主席</w:t>
            </w:r>
            <w:r>
              <w:rPr>
                <w:rFonts w:eastAsia="仿宋_GB2312"/>
                <w:kern w:val="0"/>
                <w:szCs w:val="21"/>
              </w:rPr>
              <w:t>团成员</w:t>
            </w:r>
            <w:r>
              <w:rPr>
                <w:rFonts w:eastAsia="仿宋_GB2312"/>
                <w:kern w:val="0"/>
                <w:szCs w:val="21"/>
                <w:lang w:val="zh-CN"/>
              </w:rPr>
              <w:t>、</w:t>
            </w:r>
            <w:r>
              <w:rPr>
                <w:rFonts w:hint="eastAsia" w:eastAsia="仿宋_GB2312"/>
                <w:kern w:val="0"/>
                <w:szCs w:val="21"/>
                <w:lang w:val="zh-CN"/>
              </w:rPr>
              <w:t>校团委工作部门学生负责人、</w:t>
            </w:r>
            <w:r>
              <w:rPr>
                <w:rFonts w:eastAsia="仿宋_GB2312"/>
                <w:kern w:val="0"/>
                <w:szCs w:val="21"/>
              </w:rPr>
              <w:t>校级</w:t>
            </w:r>
            <w:r>
              <w:rPr>
                <w:rFonts w:hint="eastAsia" w:eastAsia="仿宋_GB2312"/>
                <w:kern w:val="0"/>
                <w:szCs w:val="21"/>
              </w:rPr>
              <w:t>学生会（研究生会）</w:t>
            </w:r>
            <w:r>
              <w:rPr>
                <w:rFonts w:eastAsia="仿宋_GB2312"/>
                <w:kern w:val="0"/>
                <w:szCs w:val="21"/>
              </w:rPr>
              <w:t>工作部门负责人</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所在单位开具证明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lang w:val="zh-CN"/>
              </w:rPr>
            </w:pPr>
          </w:p>
        </w:tc>
        <w:tc>
          <w:tcPr>
            <w:tcW w:w="4253" w:type="dxa"/>
            <w:gridSpan w:val="2"/>
            <w:vAlign w:val="center"/>
          </w:tcPr>
          <w:p>
            <w:pPr>
              <w:autoSpaceDE w:val="0"/>
              <w:autoSpaceDN w:val="0"/>
              <w:adjustRightInd w:val="0"/>
              <w:spacing w:line="500" w:lineRule="exact"/>
              <w:rPr>
                <w:rFonts w:eastAsia="仿宋_GB2312"/>
                <w:kern w:val="0"/>
                <w:szCs w:val="21"/>
              </w:rPr>
            </w:pPr>
            <w:r>
              <w:rPr>
                <w:rFonts w:eastAsia="仿宋_GB2312"/>
                <w:kern w:val="0"/>
                <w:szCs w:val="21"/>
              </w:rPr>
              <w:t>79.团支书、班长、</w:t>
            </w:r>
            <w:r>
              <w:rPr>
                <w:rFonts w:hint="eastAsia" w:eastAsia="仿宋_GB2312"/>
                <w:kern w:val="0"/>
                <w:szCs w:val="21"/>
              </w:rPr>
              <w:t>社团</w:t>
            </w:r>
            <w:r>
              <w:rPr>
                <w:rFonts w:eastAsia="仿宋_GB2312"/>
                <w:kern w:val="0"/>
                <w:szCs w:val="21"/>
              </w:rPr>
              <w:t>负责人</w:t>
            </w:r>
            <w:r>
              <w:rPr>
                <w:rFonts w:hint="eastAsia" w:eastAsia="仿宋_GB2312"/>
                <w:kern w:val="0"/>
                <w:szCs w:val="21"/>
              </w:rPr>
              <w:t>、</w:t>
            </w:r>
            <w:r>
              <w:rPr>
                <w:rFonts w:eastAsia="仿宋_GB2312"/>
                <w:kern w:val="0"/>
                <w:szCs w:val="21"/>
              </w:rPr>
              <w:t>院</w:t>
            </w:r>
            <w:r>
              <w:rPr>
                <w:rFonts w:hint="eastAsia" w:eastAsia="仿宋_GB2312"/>
                <w:kern w:val="0"/>
                <w:szCs w:val="21"/>
              </w:rPr>
              <w:t>团委</w:t>
            </w:r>
            <w:r>
              <w:rPr>
                <w:rFonts w:eastAsia="仿宋_GB2312"/>
                <w:kern w:val="0"/>
                <w:szCs w:val="21"/>
              </w:rPr>
              <w:t>工作部门</w:t>
            </w:r>
            <w:r>
              <w:rPr>
                <w:rFonts w:hint="eastAsia" w:eastAsia="仿宋_GB2312"/>
                <w:kern w:val="0"/>
                <w:szCs w:val="21"/>
              </w:rPr>
              <w:t>学生负责人、院系学生会（研究生会）工作部门负责人</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所在单位开具证明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lang w:val="zh-CN"/>
              </w:rPr>
            </w:pPr>
          </w:p>
        </w:tc>
        <w:tc>
          <w:tcPr>
            <w:tcW w:w="4253" w:type="dxa"/>
            <w:gridSpan w:val="2"/>
            <w:vAlign w:val="center"/>
          </w:tcPr>
          <w:p>
            <w:pPr>
              <w:autoSpaceDE w:val="0"/>
              <w:autoSpaceDN w:val="0"/>
              <w:adjustRightInd w:val="0"/>
              <w:spacing w:line="500" w:lineRule="exact"/>
              <w:jc w:val="left"/>
              <w:rPr>
                <w:rFonts w:eastAsia="仿宋_GB2312"/>
                <w:kern w:val="0"/>
                <w:szCs w:val="21"/>
              </w:rPr>
            </w:pPr>
            <w:r>
              <w:rPr>
                <w:rFonts w:eastAsia="仿宋_GB2312"/>
                <w:kern w:val="0"/>
                <w:szCs w:val="21"/>
              </w:rPr>
              <w:t>80.</w:t>
            </w:r>
            <w:r>
              <w:rPr>
                <w:rFonts w:hint="eastAsia" w:eastAsia="仿宋_GB2312"/>
                <w:kern w:val="0"/>
                <w:szCs w:val="21"/>
              </w:rPr>
              <w:t>校院团委</w:t>
            </w:r>
            <w:r>
              <w:rPr>
                <w:rFonts w:eastAsia="仿宋_GB2312"/>
                <w:kern w:val="0"/>
                <w:szCs w:val="21"/>
              </w:rPr>
              <w:t>工作部门</w:t>
            </w:r>
            <w:r>
              <w:rPr>
                <w:rFonts w:hint="eastAsia" w:eastAsia="仿宋_GB2312"/>
                <w:kern w:val="0"/>
                <w:szCs w:val="21"/>
              </w:rPr>
              <w:t>成员、校院学生会（研究生会）工作部门成员</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所在单位开具证明</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P.获得优秀学生干部或优秀团干部、优秀共产党员、优秀共青团员、优秀毕业生等相关表彰（5分）</w:t>
            </w:r>
          </w:p>
        </w:tc>
        <w:tc>
          <w:tcPr>
            <w:tcW w:w="4253" w:type="dxa"/>
            <w:gridSpan w:val="2"/>
            <w:vAlign w:val="center"/>
          </w:tcPr>
          <w:p>
            <w:pPr>
              <w:autoSpaceDE w:val="0"/>
              <w:autoSpaceDN w:val="0"/>
              <w:adjustRightInd w:val="0"/>
              <w:jc w:val="left"/>
              <w:rPr>
                <w:rFonts w:eastAsia="仿宋_GB2312"/>
                <w:kern w:val="0"/>
                <w:szCs w:val="21"/>
                <w:lang w:val="zh-CN"/>
              </w:rPr>
            </w:pPr>
            <w:r>
              <w:rPr>
                <w:rFonts w:eastAsia="仿宋_GB2312"/>
                <w:kern w:val="0"/>
                <w:szCs w:val="21"/>
              </w:rPr>
              <w:t>81.</w:t>
            </w:r>
            <w:r>
              <w:rPr>
                <w:rFonts w:eastAsia="仿宋_GB2312"/>
                <w:kern w:val="0"/>
                <w:szCs w:val="21"/>
                <w:lang w:val="zh-CN"/>
              </w:rPr>
              <w:t>获得国家级</w:t>
            </w:r>
            <w:r>
              <w:rPr>
                <w:rFonts w:eastAsia="仿宋_GB2312"/>
                <w:kern w:val="0"/>
                <w:szCs w:val="21"/>
              </w:rPr>
              <w:t>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82.</w:t>
            </w:r>
            <w:r>
              <w:rPr>
                <w:rFonts w:eastAsia="仿宋_GB2312"/>
                <w:kern w:val="0"/>
                <w:szCs w:val="21"/>
                <w:lang w:val="zh-CN"/>
              </w:rPr>
              <w:t>获得省级</w:t>
            </w:r>
            <w:r>
              <w:rPr>
                <w:rFonts w:eastAsia="仿宋_GB2312"/>
                <w:kern w:val="0"/>
                <w:szCs w:val="21"/>
              </w:rPr>
              <w:t>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lang w:val="zh-CN"/>
              </w:rPr>
            </w:pPr>
            <w:r>
              <w:rPr>
                <w:rFonts w:eastAsia="仿宋_GB2312"/>
                <w:kern w:val="0"/>
                <w:szCs w:val="21"/>
              </w:rPr>
              <w:t>83.获得市级表彰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lang w:val="zh-CN"/>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lang w:val="zh-CN"/>
              </w:rPr>
            </w:pPr>
          </w:p>
        </w:tc>
        <w:tc>
          <w:tcPr>
            <w:tcW w:w="4253" w:type="dxa"/>
            <w:gridSpan w:val="2"/>
            <w:vAlign w:val="center"/>
          </w:tcPr>
          <w:p>
            <w:pPr>
              <w:autoSpaceDE w:val="0"/>
              <w:autoSpaceDN w:val="0"/>
              <w:adjustRightInd w:val="0"/>
              <w:jc w:val="left"/>
              <w:rPr>
                <w:rFonts w:eastAsia="仿宋_GB2312"/>
                <w:kern w:val="0"/>
                <w:szCs w:val="21"/>
                <w:lang w:val="zh-CN"/>
              </w:rPr>
            </w:pPr>
            <w:r>
              <w:rPr>
                <w:rFonts w:eastAsia="仿宋_GB2312"/>
                <w:kern w:val="0"/>
                <w:szCs w:val="21"/>
              </w:rPr>
              <w:t>84.</w:t>
            </w:r>
            <w:r>
              <w:rPr>
                <w:rFonts w:eastAsia="仿宋_GB2312"/>
                <w:kern w:val="0"/>
                <w:szCs w:val="21"/>
                <w:lang w:val="zh-CN"/>
              </w:rPr>
              <w:t>获得校级</w:t>
            </w:r>
            <w:r>
              <w:rPr>
                <w:rFonts w:eastAsia="仿宋_GB2312"/>
                <w:kern w:val="0"/>
                <w:szCs w:val="21"/>
              </w:rPr>
              <w:t>表彰</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restart"/>
            <w:shd w:val="clear" w:color="000000" w:fill="FFFFFF"/>
            <w:vAlign w:val="center"/>
          </w:tcPr>
          <w:p>
            <w:pPr>
              <w:jc w:val="left"/>
              <w:rPr>
                <w:szCs w:val="21"/>
              </w:rPr>
            </w:pPr>
            <w:r>
              <w:rPr>
                <w:rFonts w:eastAsia="仿宋_GB2312"/>
                <w:kern w:val="0"/>
                <w:szCs w:val="21"/>
              </w:rPr>
              <w:t>六、文体活动（10分）</w:t>
            </w:r>
          </w:p>
        </w:tc>
        <w:tc>
          <w:tcPr>
            <w:tcW w:w="5105" w:type="dxa"/>
            <w:gridSpan w:val="2"/>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Q.参加文艺类活动（5分）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85.</w:t>
            </w:r>
            <w:r>
              <w:rPr>
                <w:rFonts w:eastAsia="仿宋_GB2312"/>
                <w:kern w:val="0"/>
                <w:szCs w:val="21"/>
                <w:lang w:val="zh-CN"/>
              </w:rPr>
              <w:t>获得国际、国家级奖励</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86.</w:t>
            </w:r>
            <w:r>
              <w:rPr>
                <w:rFonts w:eastAsia="仿宋_GB2312"/>
                <w:kern w:val="0"/>
                <w:szCs w:val="21"/>
                <w:lang w:val="zh-CN"/>
              </w:rPr>
              <w:t>获得省级奖励</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87.获得市级奖励</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kern w:val="0"/>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88.</w:t>
            </w:r>
            <w:r>
              <w:rPr>
                <w:rFonts w:eastAsia="仿宋_GB2312"/>
                <w:kern w:val="0"/>
                <w:szCs w:val="21"/>
                <w:lang w:val="zh-CN"/>
              </w:rPr>
              <w:t>获得校级</w:t>
            </w:r>
            <w:r>
              <w:rPr>
                <w:rFonts w:eastAsia="仿宋_GB2312"/>
                <w:kern w:val="0"/>
                <w:szCs w:val="21"/>
              </w:rPr>
              <w:t>一等及以上</w:t>
            </w:r>
            <w:r>
              <w:rPr>
                <w:rFonts w:eastAsia="仿宋_GB2312"/>
                <w:kern w:val="0"/>
                <w:szCs w:val="21"/>
                <w:lang w:val="zh-CN"/>
              </w:rPr>
              <w:t>奖励</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lang w:val="zh-CN"/>
              </w:rPr>
            </w:pPr>
          </w:p>
        </w:tc>
        <w:tc>
          <w:tcPr>
            <w:tcW w:w="5105" w:type="dxa"/>
            <w:gridSpan w:val="2"/>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R.参加体育竞赛类活动（5分）</w:t>
            </w:r>
          </w:p>
        </w:tc>
        <w:tc>
          <w:tcPr>
            <w:tcW w:w="4253" w:type="dxa"/>
            <w:gridSpan w:val="2"/>
            <w:vAlign w:val="center"/>
          </w:tcPr>
          <w:p>
            <w:pPr>
              <w:autoSpaceDE w:val="0"/>
              <w:autoSpaceDN w:val="0"/>
              <w:adjustRightInd w:val="0"/>
              <w:jc w:val="left"/>
              <w:rPr>
                <w:rFonts w:eastAsia="仿宋_GB2312"/>
                <w:spacing w:val="-10"/>
                <w:szCs w:val="21"/>
              </w:rPr>
            </w:pPr>
            <w:r>
              <w:rPr>
                <w:rFonts w:eastAsia="仿宋_GB2312"/>
                <w:kern w:val="0"/>
                <w:szCs w:val="21"/>
              </w:rPr>
              <w:t>89.</w:t>
            </w:r>
            <w:r>
              <w:rPr>
                <w:rFonts w:eastAsia="仿宋_GB2312"/>
                <w:kern w:val="0"/>
                <w:szCs w:val="21"/>
                <w:lang w:val="zh-CN"/>
              </w:rPr>
              <w:t>获得国际、国家级奖励</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szCs w:val="21"/>
              </w:rPr>
            </w:pPr>
          </w:p>
        </w:tc>
        <w:tc>
          <w:tcPr>
            <w:tcW w:w="4253" w:type="dxa"/>
            <w:gridSpan w:val="2"/>
            <w:vAlign w:val="center"/>
          </w:tcPr>
          <w:p>
            <w:pPr>
              <w:autoSpaceDE w:val="0"/>
              <w:autoSpaceDN w:val="0"/>
              <w:adjustRightInd w:val="0"/>
              <w:jc w:val="left"/>
              <w:rPr>
                <w:rFonts w:eastAsia="仿宋_GB2312"/>
                <w:spacing w:val="-10"/>
                <w:szCs w:val="21"/>
              </w:rPr>
            </w:pPr>
            <w:r>
              <w:rPr>
                <w:rFonts w:eastAsia="仿宋_GB2312"/>
                <w:kern w:val="0"/>
                <w:szCs w:val="21"/>
              </w:rPr>
              <w:t>90.获得省级奖励</w:t>
            </w:r>
          </w:p>
        </w:tc>
        <w:tc>
          <w:tcPr>
            <w:tcW w:w="3262" w:type="dxa"/>
            <w:vAlign w:val="center"/>
          </w:tcPr>
          <w:p>
            <w:pPr>
              <w:autoSpaceDE w:val="0"/>
              <w:autoSpaceDN w:val="0"/>
              <w:adjustRightInd w:val="0"/>
              <w:jc w:val="left"/>
              <w:rPr>
                <w:rFonts w:eastAsia="仿宋_GB2312"/>
                <w:spacing w:val="-1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spacing w:val="-10"/>
                <w:szCs w:val="21"/>
              </w:rPr>
            </w:pPr>
            <w:r>
              <w:rPr>
                <w:rFonts w:eastAsia="仿宋_GB2312"/>
                <w:spacing w:val="-1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spacing w:val="-10"/>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spacing w:val="-10"/>
                <w:szCs w:val="21"/>
              </w:rPr>
            </w:pPr>
          </w:p>
        </w:tc>
        <w:tc>
          <w:tcPr>
            <w:tcW w:w="4253" w:type="dxa"/>
            <w:gridSpan w:val="2"/>
            <w:vAlign w:val="center"/>
          </w:tcPr>
          <w:p>
            <w:pPr>
              <w:autoSpaceDE w:val="0"/>
              <w:autoSpaceDN w:val="0"/>
              <w:adjustRightInd w:val="0"/>
              <w:jc w:val="left"/>
              <w:rPr>
                <w:rFonts w:eastAsia="仿宋_GB2312"/>
                <w:spacing w:val="-10"/>
                <w:szCs w:val="21"/>
              </w:rPr>
            </w:pPr>
            <w:r>
              <w:rPr>
                <w:rFonts w:eastAsia="仿宋_GB2312"/>
                <w:kern w:val="0"/>
                <w:szCs w:val="21"/>
              </w:rPr>
              <w:t>91.</w:t>
            </w:r>
            <w:r>
              <w:rPr>
                <w:rFonts w:eastAsia="仿宋_GB2312"/>
                <w:kern w:val="0"/>
                <w:szCs w:val="21"/>
                <w:lang w:val="zh-CN"/>
              </w:rPr>
              <w:t>获得市级奖励</w:t>
            </w:r>
          </w:p>
        </w:tc>
        <w:tc>
          <w:tcPr>
            <w:tcW w:w="3262" w:type="dxa"/>
            <w:vAlign w:val="center"/>
          </w:tcPr>
          <w:p>
            <w:pPr>
              <w:autoSpaceDE w:val="0"/>
              <w:autoSpaceDN w:val="0"/>
              <w:adjustRightInd w:val="0"/>
              <w:jc w:val="left"/>
              <w:rPr>
                <w:rFonts w:eastAsia="仿宋_GB2312"/>
                <w:spacing w:val="-1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spacing w:val="-10"/>
                <w:szCs w:val="21"/>
              </w:rPr>
            </w:pPr>
            <w:r>
              <w:rPr>
                <w:rFonts w:eastAsia="仿宋_GB2312"/>
                <w:spacing w:val="-1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jc w:val="center"/>
              <w:rPr>
                <w:rFonts w:eastAsia="仿宋_GB2312"/>
                <w:spacing w:val="-10"/>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spacing w:val="-10"/>
                <w:szCs w:val="21"/>
              </w:rPr>
            </w:pPr>
          </w:p>
        </w:tc>
        <w:tc>
          <w:tcPr>
            <w:tcW w:w="4253" w:type="dxa"/>
            <w:gridSpan w:val="2"/>
            <w:vAlign w:val="center"/>
          </w:tcPr>
          <w:p>
            <w:pPr>
              <w:autoSpaceDE w:val="0"/>
              <w:autoSpaceDN w:val="0"/>
              <w:adjustRightInd w:val="0"/>
              <w:jc w:val="left"/>
              <w:rPr>
                <w:rFonts w:eastAsia="仿宋_GB2312"/>
                <w:spacing w:val="-10"/>
                <w:szCs w:val="21"/>
              </w:rPr>
            </w:pPr>
            <w:r>
              <w:rPr>
                <w:rFonts w:eastAsia="仿宋_GB2312"/>
                <w:kern w:val="0"/>
                <w:szCs w:val="21"/>
              </w:rPr>
              <w:t>92.</w:t>
            </w:r>
            <w:r>
              <w:rPr>
                <w:rFonts w:eastAsia="仿宋_GB2312"/>
                <w:kern w:val="0"/>
                <w:szCs w:val="21"/>
                <w:lang w:val="zh-CN"/>
              </w:rPr>
              <w:t>获得校级</w:t>
            </w:r>
            <w:r>
              <w:rPr>
                <w:rFonts w:eastAsia="仿宋_GB2312"/>
                <w:kern w:val="0"/>
                <w:szCs w:val="21"/>
              </w:rPr>
              <w:t>一等及以上</w:t>
            </w:r>
            <w:r>
              <w:rPr>
                <w:rFonts w:eastAsia="仿宋_GB2312"/>
                <w:kern w:val="0"/>
                <w:szCs w:val="21"/>
                <w:lang w:val="zh-CN"/>
              </w:rPr>
              <w:t>奖励</w:t>
            </w:r>
          </w:p>
        </w:tc>
        <w:tc>
          <w:tcPr>
            <w:tcW w:w="3262" w:type="dxa"/>
            <w:vAlign w:val="center"/>
          </w:tcPr>
          <w:p>
            <w:pPr>
              <w:autoSpaceDE w:val="0"/>
              <w:autoSpaceDN w:val="0"/>
              <w:adjustRightInd w:val="0"/>
              <w:jc w:val="left"/>
              <w:rPr>
                <w:rFonts w:eastAsia="仿宋_GB2312"/>
                <w:spacing w:val="-10"/>
                <w:szCs w:val="21"/>
              </w:rPr>
            </w:pPr>
            <w:r>
              <w:rPr>
                <w:rFonts w:eastAsia="仿宋_GB2312"/>
                <w:color w:val="000000"/>
                <w:kern w:val="0"/>
                <w:szCs w:val="21"/>
              </w:rPr>
              <w:t>表彰文件或证书</w:t>
            </w:r>
          </w:p>
        </w:tc>
        <w:tc>
          <w:tcPr>
            <w:tcW w:w="716" w:type="dxa"/>
            <w:vAlign w:val="center"/>
          </w:tcPr>
          <w:p>
            <w:pPr>
              <w:autoSpaceDE w:val="0"/>
              <w:autoSpaceDN w:val="0"/>
              <w:adjustRightInd w:val="0"/>
              <w:jc w:val="center"/>
              <w:rPr>
                <w:rFonts w:eastAsia="仿宋_GB2312"/>
                <w:spacing w:val="-1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restart"/>
            <w:shd w:val="clear" w:color="000000" w:fill="FFFFFF"/>
            <w:vAlign w:val="center"/>
          </w:tcPr>
          <w:p>
            <w:pPr>
              <w:jc w:val="left"/>
              <w:rPr>
                <w:szCs w:val="21"/>
              </w:rPr>
            </w:pPr>
            <w:r>
              <w:rPr>
                <w:rFonts w:eastAsia="仿宋_GB2312"/>
                <w:kern w:val="0"/>
                <w:szCs w:val="21"/>
              </w:rPr>
              <w:t>七、技能特长(10分)</w:t>
            </w:r>
          </w:p>
        </w:tc>
        <w:tc>
          <w:tcPr>
            <w:tcW w:w="2005"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S.获得国家级职业资格（技能）证书（4分）</w:t>
            </w:r>
          </w:p>
        </w:tc>
        <w:tc>
          <w:tcPr>
            <w:tcW w:w="3100" w:type="dxa"/>
            <w:vMerge w:val="restart"/>
            <w:shd w:val="clear" w:color="000000" w:fill="FFFFFF"/>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S1.国家级职业资格证书</w:t>
            </w:r>
          </w:p>
        </w:tc>
        <w:tc>
          <w:tcPr>
            <w:tcW w:w="4253" w:type="dxa"/>
            <w:gridSpan w:val="2"/>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93.中高级</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通过证明或证书</w:t>
            </w:r>
          </w:p>
        </w:tc>
        <w:tc>
          <w:tcPr>
            <w:tcW w:w="716" w:type="dxa"/>
            <w:vAlign w:val="center"/>
          </w:tcPr>
          <w:p>
            <w:pPr>
              <w:autoSpaceDE w:val="0"/>
              <w:autoSpaceDN w:val="0"/>
              <w:adjustRightInd w:val="0"/>
              <w:jc w:val="center"/>
              <w:rPr>
                <w:rFonts w:eastAsia="仿宋_GB2312"/>
                <w:color w:val="000000"/>
                <w:kern w:val="0"/>
                <w:szCs w:val="21"/>
              </w:rPr>
            </w:pPr>
            <w:r>
              <w:rPr>
                <w:rFonts w:eastAsia="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color w:val="000000"/>
                <w:kern w:val="0"/>
                <w:szCs w:val="21"/>
              </w:rPr>
            </w:pPr>
          </w:p>
        </w:tc>
        <w:tc>
          <w:tcPr>
            <w:tcW w:w="4253" w:type="dxa"/>
            <w:gridSpan w:val="2"/>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94.初级</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通过证明或证书</w:t>
            </w:r>
          </w:p>
        </w:tc>
        <w:tc>
          <w:tcPr>
            <w:tcW w:w="716" w:type="dxa"/>
            <w:vAlign w:val="center"/>
          </w:tcPr>
          <w:p>
            <w:pPr>
              <w:autoSpaceDE w:val="0"/>
              <w:autoSpaceDN w:val="0"/>
              <w:adjustRightInd w:val="0"/>
              <w:jc w:val="center"/>
              <w:rPr>
                <w:rFonts w:eastAsia="仿宋_GB2312"/>
                <w:color w:val="000000"/>
                <w:kern w:val="0"/>
                <w:szCs w:val="21"/>
              </w:rPr>
            </w:pPr>
            <w:r>
              <w:rPr>
                <w:rFonts w:eastAsia="仿宋_GB2312"/>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restart"/>
            <w:shd w:val="clear" w:color="000000" w:fill="FFFFFF"/>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S2.国家级职业技能等级证书</w:t>
            </w:r>
          </w:p>
        </w:tc>
        <w:tc>
          <w:tcPr>
            <w:tcW w:w="4253" w:type="dxa"/>
            <w:gridSpan w:val="2"/>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95.中高级</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通过证明或证书</w:t>
            </w:r>
          </w:p>
        </w:tc>
        <w:tc>
          <w:tcPr>
            <w:tcW w:w="716" w:type="dxa"/>
            <w:vAlign w:val="center"/>
          </w:tcPr>
          <w:p>
            <w:pPr>
              <w:autoSpaceDE w:val="0"/>
              <w:autoSpaceDN w:val="0"/>
              <w:adjustRightInd w:val="0"/>
              <w:jc w:val="center"/>
              <w:rPr>
                <w:rFonts w:eastAsia="仿宋_GB2312"/>
                <w:color w:val="000000"/>
                <w:kern w:val="0"/>
                <w:szCs w:val="21"/>
              </w:rPr>
            </w:pPr>
            <w:r>
              <w:rPr>
                <w:rFonts w:eastAsia="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color w:val="000000"/>
                <w:kern w:val="0"/>
                <w:szCs w:val="21"/>
              </w:rPr>
            </w:pPr>
          </w:p>
        </w:tc>
        <w:tc>
          <w:tcPr>
            <w:tcW w:w="4253" w:type="dxa"/>
            <w:gridSpan w:val="2"/>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96.初级</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通过证明或证书</w:t>
            </w:r>
          </w:p>
        </w:tc>
        <w:tc>
          <w:tcPr>
            <w:tcW w:w="716" w:type="dxa"/>
            <w:vAlign w:val="center"/>
          </w:tcPr>
          <w:p>
            <w:pPr>
              <w:autoSpaceDE w:val="0"/>
              <w:autoSpaceDN w:val="0"/>
              <w:adjustRightInd w:val="0"/>
              <w:jc w:val="center"/>
              <w:rPr>
                <w:rFonts w:eastAsia="仿宋_GB2312"/>
                <w:color w:val="000000"/>
                <w:kern w:val="0"/>
                <w:szCs w:val="21"/>
              </w:rPr>
            </w:pPr>
            <w:r>
              <w:rPr>
                <w:rFonts w:eastAsia="仿宋_GB2312"/>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S3.全国计算机技术与软件专业技术资格（水平）证书</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97.中高级</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98.初级</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5105" w:type="dxa"/>
            <w:gridSpan w:val="2"/>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T.获得全国计算机等级考试证书（2分）</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99.三级</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5105" w:type="dxa"/>
            <w:gridSpan w:val="2"/>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100.二级</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U.获得语言类等级考试（认证考试）证书（4分）</w:t>
            </w:r>
          </w:p>
        </w:tc>
        <w:tc>
          <w:tcPr>
            <w:tcW w:w="3100" w:type="dxa"/>
            <w:vMerge w:val="restart"/>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U1.普通话</w:t>
            </w:r>
          </w:p>
        </w:tc>
        <w:tc>
          <w:tcPr>
            <w:tcW w:w="4253" w:type="dxa"/>
            <w:gridSpan w:val="2"/>
            <w:vAlign w:val="center"/>
          </w:tcPr>
          <w:p>
            <w:pPr>
              <w:autoSpaceDE w:val="0"/>
              <w:autoSpaceDN w:val="0"/>
              <w:adjustRightInd w:val="0"/>
              <w:jc w:val="left"/>
              <w:rPr>
                <w:rFonts w:eastAsia="仿宋_GB2312"/>
                <w:kern w:val="0"/>
                <w:szCs w:val="21"/>
              </w:rPr>
            </w:pPr>
            <w:r>
              <w:rPr>
                <w:rFonts w:eastAsia="仿宋_GB2312"/>
                <w:color w:val="000000"/>
                <w:kern w:val="0"/>
                <w:szCs w:val="21"/>
              </w:rPr>
              <w:t>101.一甲</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kern w:val="0"/>
                <w:szCs w:val="21"/>
              </w:rPr>
            </w:pPr>
            <w:r>
              <w:rPr>
                <w:rFonts w:eastAsia="仿宋_GB2312"/>
                <w:color w:val="000000"/>
                <w:kern w:val="0"/>
                <w:szCs w:val="21"/>
              </w:rPr>
              <w:t>102.一乙</w:t>
            </w:r>
          </w:p>
        </w:tc>
        <w:tc>
          <w:tcPr>
            <w:tcW w:w="3262" w:type="dxa"/>
            <w:vAlign w:val="center"/>
          </w:tcPr>
          <w:p>
            <w:pPr>
              <w:autoSpaceDE w:val="0"/>
              <w:autoSpaceDN w:val="0"/>
              <w:adjustRightInd w:val="0"/>
              <w:jc w:val="left"/>
              <w:rPr>
                <w:rFonts w:eastAsia="仿宋_GB2312"/>
                <w:kern w:val="0"/>
                <w:szCs w:val="21"/>
              </w:rPr>
            </w:pPr>
            <w:r>
              <w:rPr>
                <w:rFonts w:eastAsia="仿宋_GB2312"/>
                <w:color w:val="000000"/>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color w:val="000000"/>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kern w:val="0"/>
                <w:szCs w:val="21"/>
              </w:rPr>
            </w:pPr>
          </w:p>
        </w:tc>
        <w:tc>
          <w:tcPr>
            <w:tcW w:w="4253" w:type="dxa"/>
            <w:gridSpan w:val="2"/>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103.二甲</w:t>
            </w:r>
          </w:p>
        </w:tc>
        <w:tc>
          <w:tcPr>
            <w:tcW w:w="3262" w:type="dxa"/>
            <w:vAlign w:val="center"/>
          </w:tcPr>
          <w:p>
            <w:pPr>
              <w:autoSpaceDE w:val="0"/>
              <w:autoSpaceDN w:val="0"/>
              <w:adjustRightInd w:val="0"/>
              <w:jc w:val="left"/>
              <w:rPr>
                <w:rFonts w:eastAsia="仿宋_GB2312"/>
                <w:color w:val="000000"/>
                <w:kern w:val="0"/>
                <w:szCs w:val="21"/>
              </w:rPr>
            </w:pPr>
            <w:r>
              <w:rPr>
                <w:rFonts w:eastAsia="仿宋_GB2312"/>
                <w:color w:val="000000"/>
                <w:kern w:val="0"/>
                <w:szCs w:val="21"/>
              </w:rPr>
              <w:t>通过证明或证书</w:t>
            </w:r>
          </w:p>
        </w:tc>
        <w:tc>
          <w:tcPr>
            <w:tcW w:w="716" w:type="dxa"/>
            <w:vAlign w:val="center"/>
          </w:tcPr>
          <w:p>
            <w:pPr>
              <w:autoSpaceDE w:val="0"/>
              <w:autoSpaceDN w:val="0"/>
              <w:adjustRightInd w:val="0"/>
              <w:jc w:val="center"/>
              <w:rPr>
                <w:rFonts w:eastAsia="仿宋_GB2312"/>
                <w:color w:val="000000"/>
                <w:kern w:val="0"/>
                <w:szCs w:val="21"/>
              </w:rPr>
            </w:pPr>
            <w:r>
              <w:rPr>
                <w:rFonts w:eastAsia="仿宋_GB2312"/>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U2.全国大学专业外语八级统考</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104.合格</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U3.全国大学专业外语四级统考</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105.合格</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shd w:val="clear" w:color="000000" w:fill="FFFFFF"/>
            <w:vAlign w:val="center"/>
          </w:tcPr>
          <w:p>
            <w:pPr>
              <w:autoSpaceDE w:val="0"/>
              <w:autoSpaceDN w:val="0"/>
              <w:adjustRightInd w:val="0"/>
              <w:spacing w:line="500" w:lineRule="exact"/>
              <w:jc w:val="left"/>
              <w:rPr>
                <w:rFonts w:eastAsia="仿宋_GB2312"/>
                <w:kern w:val="0"/>
                <w:szCs w:val="21"/>
              </w:rPr>
            </w:pPr>
            <w:r>
              <w:rPr>
                <w:rFonts w:eastAsia="仿宋_GB2312"/>
                <w:kern w:val="0"/>
                <w:szCs w:val="21"/>
              </w:rPr>
              <w:t>U4.全国大学英语六级统考（非英语专业)</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106.合格</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U5.全国大学英语四级统考（非英语专业)/全国大学英语三级统考（只针对非英语专业专科)</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107.合格</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U6.托福、雅思统考</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108.合格</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shd w:val="clear" w:color="000000" w:fill="FFFFFF"/>
            <w:vAlign w:val="center"/>
          </w:tcPr>
          <w:p>
            <w:pPr>
              <w:autoSpaceDE w:val="0"/>
              <w:autoSpaceDN w:val="0"/>
              <w:adjustRightInd w:val="0"/>
              <w:jc w:val="left"/>
              <w:rPr>
                <w:rFonts w:eastAsia="仿宋_GB2312"/>
                <w:kern w:val="0"/>
                <w:szCs w:val="21"/>
              </w:rPr>
            </w:pPr>
            <w:r>
              <w:rPr>
                <w:rFonts w:eastAsia="仿宋_GB2312"/>
                <w:kern w:val="0"/>
                <w:szCs w:val="21"/>
              </w:rPr>
              <w:t>U7.小语种考试</w:t>
            </w:r>
          </w:p>
        </w:tc>
        <w:tc>
          <w:tcPr>
            <w:tcW w:w="4253" w:type="dxa"/>
            <w:gridSpan w:val="2"/>
            <w:vAlign w:val="center"/>
          </w:tcPr>
          <w:p>
            <w:pPr>
              <w:autoSpaceDE w:val="0"/>
              <w:autoSpaceDN w:val="0"/>
              <w:adjustRightInd w:val="0"/>
              <w:jc w:val="left"/>
              <w:rPr>
                <w:rFonts w:eastAsia="仿宋_GB2312"/>
                <w:kern w:val="0"/>
                <w:szCs w:val="21"/>
              </w:rPr>
            </w:pPr>
            <w:r>
              <w:rPr>
                <w:rFonts w:eastAsia="仿宋_GB2312"/>
                <w:kern w:val="0"/>
                <w:szCs w:val="21"/>
              </w:rPr>
              <w:t>109.合格</w:t>
            </w:r>
          </w:p>
        </w:tc>
        <w:tc>
          <w:tcPr>
            <w:tcW w:w="3262" w:type="dxa"/>
            <w:vAlign w:val="center"/>
          </w:tcPr>
          <w:p>
            <w:pPr>
              <w:autoSpaceDE w:val="0"/>
              <w:autoSpaceDN w:val="0"/>
              <w:adjustRightInd w:val="0"/>
              <w:jc w:val="left"/>
              <w:rPr>
                <w:rFonts w:eastAsia="仿宋_GB2312"/>
                <w:kern w:val="0"/>
                <w:szCs w:val="21"/>
              </w:rPr>
            </w:pPr>
            <w:r>
              <w:rPr>
                <w:rFonts w:eastAsia="仿宋_GB2312"/>
                <w:kern w:val="0"/>
                <w:szCs w:val="21"/>
              </w:rPr>
              <w:t>通过证明或证书</w:t>
            </w:r>
          </w:p>
        </w:tc>
        <w:tc>
          <w:tcPr>
            <w:tcW w:w="716" w:type="dxa"/>
            <w:vAlign w:val="center"/>
          </w:tcPr>
          <w:p>
            <w:pPr>
              <w:autoSpaceDE w:val="0"/>
              <w:autoSpaceDN w:val="0"/>
              <w:adjustRightInd w:val="0"/>
              <w:jc w:val="center"/>
              <w:rPr>
                <w:rFonts w:eastAsia="仿宋_GB2312"/>
                <w:kern w:val="0"/>
                <w:szCs w:val="21"/>
              </w:rPr>
            </w:pPr>
            <w:r>
              <w:rPr>
                <w:rFonts w:eastAsia="仿宋_GB2312"/>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963" w:type="dxa"/>
            <w:vMerge w:val="restart"/>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restart"/>
            <w:shd w:val="clear" w:color="000000" w:fill="FFFFFF"/>
            <w:vAlign w:val="center"/>
          </w:tcPr>
          <w:p>
            <w:pPr>
              <w:autoSpaceDE w:val="0"/>
              <w:autoSpaceDN w:val="0"/>
              <w:adjustRightInd w:val="0"/>
              <w:jc w:val="left"/>
              <w:rPr>
                <w:rFonts w:eastAsia="仿宋_GB2312"/>
              </w:rPr>
            </w:pPr>
            <w:r>
              <w:rPr>
                <w:rFonts w:eastAsia="仿宋_GB2312"/>
              </w:rPr>
              <w:t>V.参加应急救护活 动 ( 10分)</w:t>
            </w:r>
          </w:p>
        </w:tc>
        <w:tc>
          <w:tcPr>
            <w:tcW w:w="3100" w:type="dxa"/>
            <w:vAlign w:val="center"/>
          </w:tcPr>
          <w:p>
            <w:pPr>
              <w:autoSpaceDE w:val="0"/>
              <w:autoSpaceDN w:val="0"/>
              <w:adjustRightInd w:val="0"/>
              <w:jc w:val="left"/>
              <w:rPr>
                <w:rFonts w:eastAsia="仿宋_GB2312"/>
              </w:rPr>
            </w:pPr>
            <w:r>
              <w:rPr>
                <w:rFonts w:eastAsia="仿宋_GB2312"/>
              </w:rPr>
              <w:t>V1.获得 “红十字救护员”证</w:t>
            </w:r>
          </w:p>
        </w:tc>
        <w:tc>
          <w:tcPr>
            <w:tcW w:w="4253" w:type="dxa"/>
            <w:gridSpan w:val="2"/>
            <w:vAlign w:val="center"/>
          </w:tcPr>
          <w:p>
            <w:pPr>
              <w:autoSpaceDE w:val="0"/>
              <w:autoSpaceDN w:val="0"/>
              <w:adjustRightInd w:val="0"/>
              <w:jc w:val="left"/>
              <w:rPr>
                <w:rFonts w:eastAsia="仿宋_GB2312"/>
              </w:rPr>
            </w:pPr>
            <w:r>
              <w:rPr>
                <w:rFonts w:eastAsia="仿宋_GB2312"/>
              </w:rPr>
              <w:t>110.合格</w:t>
            </w:r>
          </w:p>
        </w:tc>
        <w:tc>
          <w:tcPr>
            <w:tcW w:w="3262" w:type="dxa"/>
            <w:vAlign w:val="center"/>
          </w:tcPr>
          <w:p>
            <w:pPr>
              <w:autoSpaceDE w:val="0"/>
              <w:autoSpaceDN w:val="0"/>
              <w:adjustRightInd w:val="0"/>
              <w:jc w:val="left"/>
              <w:rPr>
                <w:rFonts w:eastAsia="仿宋_GB2312"/>
              </w:rPr>
            </w:pPr>
            <w:r>
              <w:rPr>
                <w:rFonts w:eastAsia="仿宋_GB2312"/>
              </w:rPr>
              <w:t>通过证明或证书</w:t>
            </w:r>
          </w:p>
        </w:tc>
        <w:tc>
          <w:tcPr>
            <w:tcW w:w="716" w:type="dxa"/>
            <w:vAlign w:val="center"/>
          </w:tcPr>
          <w:p>
            <w:pPr>
              <w:autoSpaceDE w:val="0"/>
              <w:autoSpaceDN w:val="0"/>
              <w:adjustRightInd w:val="0"/>
              <w:jc w:val="center"/>
              <w:rPr>
                <w:rFonts w:eastAsia="仿宋_GB2312"/>
              </w:rPr>
            </w:pPr>
            <w:r>
              <w:rPr>
                <w:rFonts w:eastAsia="仿宋_GB231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restart"/>
            <w:shd w:val="clear" w:color="000000" w:fill="FFFFFF"/>
            <w:vAlign w:val="center"/>
          </w:tcPr>
          <w:p>
            <w:pPr>
              <w:autoSpaceDE w:val="0"/>
              <w:autoSpaceDN w:val="0"/>
              <w:adjustRightInd w:val="0"/>
              <w:jc w:val="left"/>
              <w:rPr>
                <w:rFonts w:eastAsia="仿宋_GB2312"/>
              </w:rPr>
            </w:pPr>
            <w:r>
              <w:rPr>
                <w:rFonts w:eastAsia="仿宋_GB2312"/>
              </w:rPr>
              <w:t>V2.参加省级 “应急救护知识竞 赛”</w:t>
            </w:r>
          </w:p>
        </w:tc>
        <w:tc>
          <w:tcPr>
            <w:tcW w:w="4253" w:type="dxa"/>
            <w:gridSpan w:val="2"/>
            <w:vAlign w:val="center"/>
          </w:tcPr>
          <w:p>
            <w:pPr>
              <w:autoSpaceDE w:val="0"/>
              <w:autoSpaceDN w:val="0"/>
              <w:adjustRightInd w:val="0"/>
              <w:jc w:val="left"/>
              <w:rPr>
                <w:rFonts w:eastAsia="仿宋_GB2312"/>
              </w:rPr>
            </w:pPr>
            <w:r>
              <w:rPr>
                <w:rFonts w:eastAsia="仿宋_GB2312"/>
              </w:rPr>
              <w:t>111.获得一等奖</w:t>
            </w:r>
          </w:p>
        </w:tc>
        <w:tc>
          <w:tcPr>
            <w:tcW w:w="3262" w:type="dxa"/>
            <w:vAlign w:val="center"/>
          </w:tcPr>
          <w:p>
            <w:pPr>
              <w:autoSpaceDE w:val="0"/>
              <w:autoSpaceDN w:val="0"/>
              <w:adjustRightInd w:val="0"/>
              <w:jc w:val="left"/>
              <w:rPr>
                <w:rFonts w:eastAsia="仿宋_GB2312"/>
              </w:rPr>
            </w:pPr>
            <w:r>
              <w:rPr>
                <w:rFonts w:eastAsia="仿宋_GB2312"/>
              </w:rPr>
              <w:t>通过证明或证书</w:t>
            </w:r>
          </w:p>
        </w:tc>
        <w:tc>
          <w:tcPr>
            <w:tcW w:w="716" w:type="dxa"/>
            <w:vAlign w:val="center"/>
          </w:tcPr>
          <w:p>
            <w:pPr>
              <w:autoSpaceDE w:val="0"/>
              <w:autoSpaceDN w:val="0"/>
              <w:adjustRightInd w:val="0"/>
              <w:jc w:val="center"/>
              <w:rPr>
                <w:rFonts w:eastAsia="仿宋_GB2312"/>
              </w:rPr>
            </w:pPr>
            <w:r>
              <w:rPr>
                <w:rFonts w:eastAsia="仿宋_GB231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rPr>
            </w:pPr>
          </w:p>
        </w:tc>
        <w:tc>
          <w:tcPr>
            <w:tcW w:w="4253" w:type="dxa"/>
            <w:gridSpan w:val="2"/>
            <w:vAlign w:val="center"/>
          </w:tcPr>
          <w:p>
            <w:pPr>
              <w:autoSpaceDE w:val="0"/>
              <w:autoSpaceDN w:val="0"/>
              <w:adjustRightInd w:val="0"/>
              <w:jc w:val="left"/>
              <w:rPr>
                <w:rFonts w:eastAsia="仿宋_GB2312"/>
              </w:rPr>
            </w:pPr>
            <w:r>
              <w:rPr>
                <w:rFonts w:eastAsia="仿宋_GB2312"/>
              </w:rPr>
              <w:t>112.获得二等奖</w:t>
            </w:r>
          </w:p>
        </w:tc>
        <w:tc>
          <w:tcPr>
            <w:tcW w:w="3262" w:type="dxa"/>
            <w:vAlign w:val="center"/>
          </w:tcPr>
          <w:p>
            <w:pPr>
              <w:autoSpaceDE w:val="0"/>
              <w:autoSpaceDN w:val="0"/>
              <w:adjustRightInd w:val="0"/>
              <w:jc w:val="left"/>
              <w:rPr>
                <w:rFonts w:eastAsia="仿宋_GB2312"/>
              </w:rPr>
            </w:pPr>
            <w:r>
              <w:rPr>
                <w:rFonts w:eastAsia="仿宋_GB2312"/>
              </w:rPr>
              <w:t>通过证明或证书</w:t>
            </w:r>
          </w:p>
        </w:tc>
        <w:tc>
          <w:tcPr>
            <w:tcW w:w="716" w:type="dxa"/>
            <w:vAlign w:val="center"/>
          </w:tcPr>
          <w:p>
            <w:pPr>
              <w:autoSpaceDE w:val="0"/>
              <w:autoSpaceDN w:val="0"/>
              <w:adjustRightInd w:val="0"/>
              <w:jc w:val="center"/>
              <w:rPr>
                <w:rFonts w:eastAsia="仿宋_GB2312"/>
              </w:rPr>
            </w:pPr>
            <w:r>
              <w:rPr>
                <w:rFonts w:eastAsia="仿宋_GB231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rPr>
            </w:pPr>
          </w:p>
        </w:tc>
        <w:tc>
          <w:tcPr>
            <w:tcW w:w="4253" w:type="dxa"/>
            <w:gridSpan w:val="2"/>
            <w:vAlign w:val="center"/>
          </w:tcPr>
          <w:p>
            <w:pPr>
              <w:autoSpaceDE w:val="0"/>
              <w:autoSpaceDN w:val="0"/>
              <w:adjustRightInd w:val="0"/>
              <w:jc w:val="left"/>
              <w:rPr>
                <w:rFonts w:eastAsia="仿宋_GB2312"/>
              </w:rPr>
            </w:pPr>
            <w:r>
              <w:rPr>
                <w:rFonts w:eastAsia="仿宋_GB2312"/>
              </w:rPr>
              <w:t>113.获得三等奖</w:t>
            </w:r>
          </w:p>
        </w:tc>
        <w:tc>
          <w:tcPr>
            <w:tcW w:w="3262" w:type="dxa"/>
            <w:vAlign w:val="center"/>
          </w:tcPr>
          <w:p>
            <w:pPr>
              <w:autoSpaceDE w:val="0"/>
              <w:autoSpaceDN w:val="0"/>
              <w:adjustRightInd w:val="0"/>
              <w:jc w:val="left"/>
              <w:rPr>
                <w:rFonts w:eastAsia="仿宋_GB2312"/>
              </w:rPr>
            </w:pPr>
            <w:r>
              <w:rPr>
                <w:rFonts w:eastAsia="仿宋_GB2312"/>
              </w:rPr>
              <w:t>通过证明或证书</w:t>
            </w:r>
          </w:p>
        </w:tc>
        <w:tc>
          <w:tcPr>
            <w:tcW w:w="716" w:type="dxa"/>
            <w:vAlign w:val="center"/>
          </w:tcPr>
          <w:p>
            <w:pPr>
              <w:autoSpaceDE w:val="0"/>
              <w:autoSpaceDN w:val="0"/>
              <w:adjustRightInd w:val="0"/>
              <w:jc w:val="center"/>
              <w:rPr>
                <w:rFonts w:eastAsia="仿宋_GB2312"/>
              </w:rPr>
            </w:pPr>
            <w:r>
              <w:rPr>
                <w:rFonts w:eastAsia="仿宋_GB231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restart"/>
            <w:shd w:val="clear" w:color="000000" w:fill="FFFFFF"/>
            <w:vAlign w:val="center"/>
          </w:tcPr>
          <w:p>
            <w:pPr>
              <w:autoSpaceDE w:val="0"/>
              <w:autoSpaceDN w:val="0"/>
              <w:adjustRightInd w:val="0"/>
              <w:jc w:val="left"/>
              <w:rPr>
                <w:rFonts w:eastAsia="仿宋_GB2312"/>
              </w:rPr>
            </w:pPr>
            <w:r>
              <w:rPr>
                <w:rFonts w:eastAsia="仿宋_GB2312"/>
              </w:rPr>
              <w:t>V3.参加省级 “应急救护技能大 演练”</w:t>
            </w:r>
          </w:p>
        </w:tc>
        <w:tc>
          <w:tcPr>
            <w:tcW w:w="4253" w:type="dxa"/>
            <w:gridSpan w:val="2"/>
            <w:vAlign w:val="center"/>
          </w:tcPr>
          <w:p>
            <w:pPr>
              <w:autoSpaceDE w:val="0"/>
              <w:autoSpaceDN w:val="0"/>
              <w:adjustRightInd w:val="0"/>
              <w:jc w:val="left"/>
              <w:rPr>
                <w:rFonts w:eastAsia="仿宋_GB2312"/>
              </w:rPr>
            </w:pPr>
            <w:r>
              <w:rPr>
                <w:rFonts w:eastAsia="仿宋_GB2312"/>
              </w:rPr>
              <w:t>114.获得一等奖</w:t>
            </w:r>
          </w:p>
        </w:tc>
        <w:tc>
          <w:tcPr>
            <w:tcW w:w="3262" w:type="dxa"/>
            <w:vAlign w:val="center"/>
          </w:tcPr>
          <w:p>
            <w:pPr>
              <w:autoSpaceDE w:val="0"/>
              <w:autoSpaceDN w:val="0"/>
              <w:adjustRightInd w:val="0"/>
              <w:jc w:val="left"/>
              <w:rPr>
                <w:rFonts w:eastAsia="仿宋_GB2312"/>
              </w:rPr>
            </w:pPr>
            <w:r>
              <w:rPr>
                <w:rFonts w:eastAsia="仿宋_GB2312"/>
              </w:rPr>
              <w:t>通过证明或证书</w:t>
            </w:r>
          </w:p>
        </w:tc>
        <w:tc>
          <w:tcPr>
            <w:tcW w:w="716" w:type="dxa"/>
            <w:vAlign w:val="center"/>
          </w:tcPr>
          <w:p>
            <w:pPr>
              <w:autoSpaceDE w:val="0"/>
              <w:autoSpaceDN w:val="0"/>
              <w:adjustRightInd w:val="0"/>
              <w:jc w:val="center"/>
              <w:rPr>
                <w:rFonts w:eastAsia="仿宋_GB2312"/>
              </w:rPr>
            </w:pPr>
            <w:r>
              <w:rPr>
                <w:rFonts w:eastAsia="仿宋_GB231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rPr>
            </w:pPr>
          </w:p>
        </w:tc>
        <w:tc>
          <w:tcPr>
            <w:tcW w:w="4253" w:type="dxa"/>
            <w:gridSpan w:val="2"/>
            <w:vAlign w:val="center"/>
          </w:tcPr>
          <w:p>
            <w:pPr>
              <w:autoSpaceDE w:val="0"/>
              <w:autoSpaceDN w:val="0"/>
              <w:adjustRightInd w:val="0"/>
              <w:jc w:val="left"/>
              <w:rPr>
                <w:rFonts w:eastAsia="仿宋_GB2312"/>
              </w:rPr>
            </w:pPr>
            <w:r>
              <w:rPr>
                <w:rFonts w:eastAsia="仿宋_GB2312"/>
              </w:rPr>
              <w:t>115.获得二等奖</w:t>
            </w:r>
          </w:p>
        </w:tc>
        <w:tc>
          <w:tcPr>
            <w:tcW w:w="3262" w:type="dxa"/>
            <w:vAlign w:val="center"/>
          </w:tcPr>
          <w:p>
            <w:pPr>
              <w:autoSpaceDE w:val="0"/>
              <w:autoSpaceDN w:val="0"/>
              <w:adjustRightInd w:val="0"/>
              <w:jc w:val="left"/>
              <w:rPr>
                <w:rFonts w:eastAsia="仿宋_GB2312"/>
              </w:rPr>
            </w:pPr>
            <w:r>
              <w:rPr>
                <w:rFonts w:eastAsia="仿宋_GB2312"/>
              </w:rPr>
              <w:t>通过证明或证书</w:t>
            </w:r>
          </w:p>
        </w:tc>
        <w:tc>
          <w:tcPr>
            <w:tcW w:w="716" w:type="dxa"/>
            <w:vAlign w:val="center"/>
          </w:tcPr>
          <w:p>
            <w:pPr>
              <w:autoSpaceDE w:val="0"/>
              <w:autoSpaceDN w:val="0"/>
              <w:adjustRightInd w:val="0"/>
              <w:jc w:val="center"/>
              <w:rPr>
                <w:rFonts w:eastAsia="仿宋_GB2312"/>
              </w:rPr>
            </w:pPr>
            <w:r>
              <w:rPr>
                <w:rFonts w:eastAsia="仿宋_GB231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963" w:type="dxa"/>
            <w:vMerge w:val="continue"/>
            <w:shd w:val="clear" w:color="000000" w:fill="FFFFFF"/>
            <w:vAlign w:val="center"/>
          </w:tcPr>
          <w:p>
            <w:pPr>
              <w:autoSpaceDE w:val="0"/>
              <w:autoSpaceDN w:val="0"/>
              <w:adjustRightInd w:val="0"/>
              <w:ind w:left="842"/>
              <w:jc w:val="center"/>
              <w:rPr>
                <w:rFonts w:eastAsia="仿宋_GB2312"/>
                <w:kern w:val="0"/>
                <w:szCs w:val="21"/>
              </w:rPr>
            </w:pPr>
          </w:p>
        </w:tc>
        <w:tc>
          <w:tcPr>
            <w:tcW w:w="2005" w:type="dxa"/>
            <w:vMerge w:val="continue"/>
            <w:shd w:val="clear" w:color="000000" w:fill="FFFFFF"/>
            <w:vAlign w:val="center"/>
          </w:tcPr>
          <w:p>
            <w:pPr>
              <w:autoSpaceDE w:val="0"/>
              <w:autoSpaceDN w:val="0"/>
              <w:adjustRightInd w:val="0"/>
              <w:jc w:val="left"/>
              <w:rPr>
                <w:rFonts w:eastAsia="仿宋_GB2312"/>
                <w:kern w:val="0"/>
                <w:szCs w:val="21"/>
              </w:rPr>
            </w:pPr>
          </w:p>
        </w:tc>
        <w:tc>
          <w:tcPr>
            <w:tcW w:w="3100" w:type="dxa"/>
            <w:vMerge w:val="continue"/>
            <w:shd w:val="clear" w:color="000000" w:fill="FFFFFF"/>
            <w:vAlign w:val="center"/>
          </w:tcPr>
          <w:p>
            <w:pPr>
              <w:autoSpaceDE w:val="0"/>
              <w:autoSpaceDN w:val="0"/>
              <w:adjustRightInd w:val="0"/>
              <w:jc w:val="left"/>
              <w:rPr>
                <w:rFonts w:eastAsia="仿宋_GB2312"/>
              </w:rPr>
            </w:pPr>
          </w:p>
        </w:tc>
        <w:tc>
          <w:tcPr>
            <w:tcW w:w="4253" w:type="dxa"/>
            <w:gridSpan w:val="2"/>
            <w:vAlign w:val="center"/>
          </w:tcPr>
          <w:p>
            <w:pPr>
              <w:autoSpaceDE w:val="0"/>
              <w:autoSpaceDN w:val="0"/>
              <w:adjustRightInd w:val="0"/>
              <w:jc w:val="left"/>
              <w:rPr>
                <w:rFonts w:eastAsia="仿宋_GB2312"/>
              </w:rPr>
            </w:pPr>
            <w:r>
              <w:rPr>
                <w:rFonts w:eastAsia="仿宋_GB2312"/>
              </w:rPr>
              <w:t>116.获得三等奖</w:t>
            </w:r>
          </w:p>
        </w:tc>
        <w:tc>
          <w:tcPr>
            <w:tcW w:w="3262" w:type="dxa"/>
            <w:vAlign w:val="center"/>
          </w:tcPr>
          <w:p>
            <w:pPr>
              <w:autoSpaceDE w:val="0"/>
              <w:autoSpaceDN w:val="0"/>
              <w:adjustRightInd w:val="0"/>
              <w:jc w:val="left"/>
              <w:rPr>
                <w:rFonts w:eastAsia="仿宋_GB2312"/>
              </w:rPr>
            </w:pPr>
            <w:r>
              <w:rPr>
                <w:rFonts w:eastAsia="仿宋_GB2312"/>
              </w:rPr>
              <w:t>通过证明或证书</w:t>
            </w:r>
          </w:p>
        </w:tc>
        <w:tc>
          <w:tcPr>
            <w:tcW w:w="716" w:type="dxa"/>
            <w:vAlign w:val="center"/>
          </w:tcPr>
          <w:p>
            <w:pPr>
              <w:autoSpaceDE w:val="0"/>
              <w:autoSpaceDN w:val="0"/>
              <w:adjustRightInd w:val="0"/>
              <w:jc w:val="center"/>
              <w:rPr>
                <w:rFonts w:eastAsia="仿宋_GB2312"/>
              </w:rPr>
            </w:pPr>
            <w:r>
              <w:rPr>
                <w:rFonts w:eastAsia="仿宋_GB2312"/>
              </w:rPr>
              <w:t>2</w:t>
            </w:r>
          </w:p>
        </w:tc>
      </w:tr>
    </w:tbl>
    <w:p>
      <w:pPr>
        <w:spacing w:line="560" w:lineRule="exact"/>
        <w:rPr>
          <w:rFonts w:eastAsia="仿宋_GB2312"/>
          <w:sz w:val="28"/>
          <w:szCs w:val="28"/>
        </w:rPr>
      </w:pPr>
      <w:r>
        <w:rPr>
          <w:rFonts w:eastAsia="仿宋_GB2312"/>
          <w:sz w:val="28"/>
          <w:szCs w:val="28"/>
        </w:rPr>
        <w:t>注:</w:t>
      </w:r>
    </w:p>
    <w:p>
      <w:pPr>
        <w:spacing w:line="560" w:lineRule="exact"/>
        <w:rPr>
          <w:rFonts w:eastAsia="仿宋_GB2312"/>
          <w:sz w:val="28"/>
          <w:szCs w:val="28"/>
        </w:rPr>
      </w:pPr>
      <w:r>
        <w:rPr>
          <w:rFonts w:eastAsia="仿宋_GB2312"/>
          <w:sz w:val="28"/>
          <w:szCs w:val="28"/>
        </w:rPr>
        <w:t>1.认证基准条件为学业成绩无挂科记录、无处分记录，需由学校相关行政部门开具证明材料；</w:t>
      </w:r>
    </w:p>
    <w:p>
      <w:pPr>
        <w:spacing w:line="560" w:lineRule="exact"/>
        <w:jc w:val="left"/>
        <w:rPr>
          <w:rFonts w:eastAsia="仿宋_GB2312"/>
          <w:sz w:val="28"/>
          <w:szCs w:val="28"/>
        </w:rPr>
      </w:pPr>
      <w:r>
        <w:rPr>
          <w:rFonts w:eastAsia="仿宋_GB2312"/>
          <w:sz w:val="28"/>
          <w:szCs w:val="28"/>
        </w:rPr>
        <w:t>2.所得奖项及经历须是大学期间获得；</w:t>
      </w:r>
    </w:p>
    <w:p>
      <w:pPr>
        <w:spacing w:line="560" w:lineRule="exact"/>
        <w:jc w:val="left"/>
        <w:rPr>
          <w:rFonts w:eastAsia="仿宋_GB2312"/>
          <w:sz w:val="28"/>
          <w:szCs w:val="28"/>
        </w:rPr>
      </w:pPr>
      <w:r>
        <w:rPr>
          <w:rFonts w:eastAsia="仿宋_GB2312"/>
          <w:sz w:val="28"/>
          <w:szCs w:val="28"/>
        </w:rPr>
        <w:t>3.细则中所涉及同一项目的不同子项目不叠加计分，以最高得分计算，如A和B可叠加计分，A1和A2不叠加计分，以A1、A2的最高分值计算；</w:t>
      </w:r>
    </w:p>
    <w:p>
      <w:pPr>
        <w:spacing w:line="560" w:lineRule="exact"/>
        <w:jc w:val="left"/>
        <w:rPr>
          <w:rFonts w:eastAsia="仿宋_GB2312"/>
          <w:sz w:val="28"/>
          <w:szCs w:val="28"/>
        </w:rPr>
      </w:pPr>
      <w:r>
        <w:rPr>
          <w:rFonts w:eastAsia="仿宋_GB2312"/>
          <w:sz w:val="28"/>
          <w:szCs w:val="28"/>
        </w:rPr>
        <w:t>4.参加综合素质A级证书认定的所在学期，每1期“青年大学习”（从本学期第1期至认定工作正式启动前）均完成学习，即可取得计分；</w:t>
      </w:r>
    </w:p>
    <w:p>
      <w:pPr>
        <w:spacing w:line="560" w:lineRule="exact"/>
        <w:jc w:val="left"/>
        <w:rPr>
          <w:rFonts w:eastAsia="仿宋_GB2312"/>
          <w:sz w:val="28"/>
          <w:szCs w:val="28"/>
        </w:rPr>
      </w:pPr>
      <w:r>
        <w:rPr>
          <w:rFonts w:eastAsia="仿宋_GB2312"/>
          <w:sz w:val="28"/>
          <w:szCs w:val="28"/>
        </w:rPr>
        <w:t>5.思想政治理论课分为：专科</w:t>
      </w:r>
      <w:r>
        <w:rPr>
          <w:rFonts w:hint="eastAsia" w:eastAsia="仿宋_GB2312"/>
          <w:sz w:val="28"/>
          <w:szCs w:val="28"/>
        </w:rPr>
        <w:t>生</w:t>
      </w:r>
      <w:r>
        <w:rPr>
          <w:rFonts w:eastAsia="仿宋_GB2312"/>
          <w:sz w:val="28"/>
          <w:szCs w:val="28"/>
        </w:rPr>
        <w:t>《毛泽东思想和中国特色社会主义理论体系概论》《思想道德修养与法律基础》；本科生《马克思主义基本原理概论》《毛泽东思想和中国特色社会主义理论体系概论》《中国近现代史纲要》《思想道德修养与法律基础》；硕士研究生《中国特色社会主义理论与实践研究》必修以及《自然辩证法概论》《马克思主义与社会科学方法论》两门选修</w:t>
      </w:r>
      <w:r>
        <w:rPr>
          <w:rFonts w:hint="eastAsia" w:eastAsia="仿宋_GB2312"/>
          <w:sz w:val="28"/>
          <w:szCs w:val="28"/>
        </w:rPr>
        <w:t>；博</w:t>
      </w:r>
      <w:r>
        <w:rPr>
          <w:rFonts w:eastAsia="仿宋_GB2312"/>
          <w:sz w:val="28"/>
          <w:szCs w:val="28"/>
        </w:rPr>
        <w:t>士研究生《中国马克思主义与当代》。专升本学生提供专科阶段思政课成绩证明；研究生需提供研究生阶段的思政课成绩证明。</w:t>
      </w:r>
    </w:p>
    <w:p>
      <w:pPr>
        <w:spacing w:line="560" w:lineRule="exact"/>
        <w:jc w:val="left"/>
        <w:rPr>
          <w:rFonts w:eastAsia="仿宋_GB2312"/>
          <w:sz w:val="28"/>
          <w:szCs w:val="28"/>
        </w:rPr>
      </w:pPr>
      <w:r>
        <w:rPr>
          <w:rFonts w:eastAsia="仿宋_GB2312"/>
          <w:sz w:val="28"/>
          <w:szCs w:val="28"/>
        </w:rPr>
        <w:t>6.本科生及研究生在7个类别中满足4个类别取得计分且总分数达到2</w:t>
      </w:r>
      <w:r>
        <w:rPr>
          <w:rFonts w:hint="eastAsia" w:eastAsia="仿宋_GB2312"/>
          <w:sz w:val="28"/>
          <w:szCs w:val="28"/>
        </w:rPr>
        <w:t>8</w:t>
      </w:r>
      <w:r>
        <w:rPr>
          <w:rFonts w:eastAsia="仿宋_GB2312"/>
          <w:sz w:val="28"/>
          <w:szCs w:val="28"/>
        </w:rPr>
        <w:t>分（含2</w:t>
      </w:r>
      <w:r>
        <w:rPr>
          <w:rFonts w:hint="eastAsia" w:eastAsia="仿宋_GB2312"/>
          <w:sz w:val="28"/>
          <w:szCs w:val="28"/>
        </w:rPr>
        <w:t>8</w:t>
      </w:r>
      <w:r>
        <w:rPr>
          <w:rFonts w:eastAsia="仿宋_GB2312"/>
          <w:sz w:val="28"/>
          <w:szCs w:val="28"/>
        </w:rPr>
        <w:t>分）以上则可申请参评“综合素质A级</w:t>
      </w:r>
      <w:r>
        <w:rPr>
          <w:rFonts w:hint="eastAsia" w:eastAsia="仿宋_GB2312"/>
          <w:sz w:val="28"/>
          <w:szCs w:val="28"/>
        </w:rPr>
        <w:t>证书</w:t>
      </w:r>
      <w:r>
        <w:rPr>
          <w:rFonts w:eastAsia="仿宋_GB2312"/>
          <w:sz w:val="28"/>
          <w:szCs w:val="28"/>
        </w:rPr>
        <w:t>”，专科生在7个类别中满足4个类别取得计分且总分数达到</w:t>
      </w:r>
      <w:r>
        <w:rPr>
          <w:rFonts w:hint="eastAsia" w:eastAsia="仿宋_GB2312"/>
          <w:sz w:val="28"/>
          <w:szCs w:val="28"/>
        </w:rPr>
        <w:t>22</w:t>
      </w:r>
      <w:r>
        <w:rPr>
          <w:rFonts w:eastAsia="仿宋_GB2312"/>
          <w:sz w:val="28"/>
          <w:szCs w:val="28"/>
        </w:rPr>
        <w:t>分（含</w:t>
      </w:r>
      <w:r>
        <w:rPr>
          <w:rFonts w:hint="eastAsia" w:eastAsia="仿宋_GB2312"/>
          <w:sz w:val="28"/>
          <w:szCs w:val="28"/>
        </w:rPr>
        <w:t>22</w:t>
      </w:r>
      <w:r>
        <w:rPr>
          <w:rFonts w:eastAsia="仿宋_GB2312"/>
          <w:sz w:val="28"/>
          <w:szCs w:val="28"/>
        </w:rPr>
        <w:t>分）以上则可申请参评“综合素质A级</w:t>
      </w:r>
      <w:r>
        <w:rPr>
          <w:rFonts w:hint="eastAsia" w:eastAsia="仿宋_GB2312"/>
          <w:sz w:val="28"/>
          <w:szCs w:val="28"/>
        </w:rPr>
        <w:t>证书</w:t>
      </w:r>
      <w:r>
        <w:rPr>
          <w:rFonts w:eastAsia="仿宋_GB2312"/>
          <w:sz w:val="28"/>
          <w:szCs w:val="28"/>
        </w:rPr>
        <w:t>”；</w:t>
      </w:r>
    </w:p>
    <w:p>
      <w:pPr>
        <w:spacing w:line="520" w:lineRule="exact"/>
        <w:rPr>
          <w:rFonts w:eastAsia="仿宋_GB2312"/>
          <w:sz w:val="28"/>
          <w:szCs w:val="28"/>
        </w:rPr>
      </w:pPr>
      <w:r>
        <w:rPr>
          <w:rFonts w:eastAsia="仿宋_GB2312"/>
          <w:sz w:val="28"/>
          <w:szCs w:val="28"/>
        </w:rPr>
        <w:t>7.本评分最终解释权属团省委学校部、省学联秘书处。</w:t>
      </w:r>
    </w:p>
    <w:p>
      <w:pPr>
        <w:widowControl/>
        <w:jc w:val="left"/>
        <w:rPr>
          <w:rFonts w:eastAsia="仿宋_GB2312"/>
          <w:sz w:val="28"/>
          <w:szCs w:val="28"/>
        </w:rPr>
      </w:pPr>
      <w:r>
        <w:rPr>
          <w:rFonts w:eastAsia="仿宋_GB2312"/>
          <w:sz w:val="28"/>
          <w:szCs w:val="28"/>
        </w:rPr>
        <w:br w:type="page"/>
      </w:r>
    </w:p>
    <w:p>
      <w:pPr>
        <w:spacing w:line="560" w:lineRule="exact"/>
        <w:jc w:val="left"/>
        <w:rPr>
          <w:rFonts w:eastAsia="仿宋_GB2312"/>
          <w:sz w:val="28"/>
          <w:szCs w:val="28"/>
        </w:rPr>
        <w:sectPr>
          <w:pgSz w:w="16838" w:h="11906" w:orient="landscape"/>
          <w:pgMar w:top="2098" w:right="1531" w:bottom="1985" w:left="1531" w:header="851" w:footer="992" w:gutter="0"/>
          <w:cols w:space="720" w:num="1"/>
          <w:docGrid w:type="lines" w:linePitch="312" w:charSpace="0"/>
        </w:sectPr>
      </w:pPr>
    </w:p>
    <w:p>
      <w:pPr>
        <w:spacing w:line="520" w:lineRule="exact"/>
        <w:rPr>
          <w:rFonts w:eastAsia="黑体"/>
          <w:sz w:val="32"/>
          <w:szCs w:val="32"/>
        </w:rPr>
      </w:pPr>
      <w:r>
        <w:rPr>
          <w:rFonts w:eastAsia="黑体"/>
          <w:sz w:val="32"/>
          <w:szCs w:val="32"/>
        </w:rPr>
        <w:t>附件3</w:t>
      </w:r>
    </w:p>
    <w:p>
      <w:pPr>
        <w:spacing w:line="520" w:lineRule="exact"/>
        <w:rPr>
          <w:rFonts w:eastAsia="黑体"/>
          <w:sz w:val="32"/>
          <w:szCs w:val="32"/>
        </w:rPr>
      </w:pPr>
    </w:p>
    <w:p>
      <w:pPr>
        <w:spacing w:line="576"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四川省大学生“综合素质A级证书”系统</w:t>
      </w:r>
    </w:p>
    <w:p>
      <w:pPr>
        <w:spacing w:line="576"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学生操作使用指南</w:t>
      </w:r>
    </w:p>
    <w:p>
      <w:pPr>
        <w:spacing w:line="576" w:lineRule="exact"/>
        <w:ind w:firstLine="960" w:firstLineChars="300"/>
        <w:rPr>
          <w:rFonts w:ascii="仿宋_GB2312" w:hAnsi="仿宋_GB2312" w:eastAsia="仿宋_GB2312"/>
          <w:sz w:val="32"/>
          <w:szCs w:val="32"/>
        </w:rPr>
      </w:pPr>
      <w:r>
        <w:rPr>
          <w:rFonts w:hint="eastAsia" w:ascii="仿宋_GB2312" w:hAnsi="仿宋_GB2312" w:eastAsia="仿宋_GB2312"/>
          <w:sz w:val="32"/>
          <w:szCs w:val="32"/>
        </w:rPr>
        <w:drawing>
          <wp:anchor distT="0" distB="0" distL="114300" distR="114300" simplePos="0" relativeHeight="251661312" behindDoc="0" locked="0" layoutInCell="1" allowOverlap="1">
            <wp:simplePos x="0" y="0"/>
            <wp:positionH relativeFrom="column">
              <wp:posOffset>1341120</wp:posOffset>
            </wp:positionH>
            <wp:positionV relativeFrom="paragraph">
              <wp:posOffset>1266825</wp:posOffset>
            </wp:positionV>
            <wp:extent cx="2919730" cy="4912995"/>
            <wp:effectExtent l="0" t="0" r="0" b="1905"/>
            <wp:wrapTopAndBottom/>
            <wp:docPr id="10" name="图片 10"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手机屏幕截图&#10;&#10;描述已自动生成"/>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9730" cy="4912995"/>
                    </a:xfrm>
                    <a:prstGeom prst="rect">
                      <a:avLst/>
                    </a:prstGeom>
                    <a:noFill/>
                    <a:ln w="9525">
                      <a:noFill/>
                    </a:ln>
                  </pic:spPr>
                </pic:pic>
              </a:graphicData>
            </a:graphic>
          </wp:anchor>
        </w:drawing>
      </w:r>
      <w:r>
        <w:rPr>
          <w:rFonts w:hint="eastAsia" w:ascii="仿宋_GB2312" w:hAnsi="仿宋_GB2312" w:eastAsia="仿宋_GB2312"/>
          <w:sz w:val="32"/>
          <w:szCs w:val="32"/>
        </w:rPr>
        <w:t>（一）关注“天府新青年”“四川学联”微信公众号，</w:t>
      </w:r>
      <w:r>
        <w:rPr>
          <w:rFonts w:eastAsia="仿宋_GB2312"/>
          <w:sz w:val="32"/>
          <w:szCs w:val="32"/>
        </w:rPr>
        <w:t>通过菜单栏选择</w:t>
      </w:r>
      <w:r>
        <w:rPr>
          <w:rFonts w:hint="eastAsia" w:ascii="仿宋_GB2312" w:hAnsi="仿宋_GB2312" w:eastAsia="仿宋_GB2312"/>
          <w:sz w:val="32"/>
          <w:szCs w:val="32"/>
        </w:rPr>
        <w:t>进入“综合素质A级证书”系统，认真填写相关注册信息并选择提交。</w:t>
      </w:r>
    </w:p>
    <w:p>
      <w:pPr>
        <w:spacing w:line="576" w:lineRule="exact"/>
        <w:rPr>
          <w:rFonts w:ascii="仿宋_GB2312" w:hAnsi="仿宋_GB2312" w:eastAsia="仿宋_GB2312"/>
          <w:sz w:val="32"/>
          <w:szCs w:val="32"/>
        </w:rPr>
      </w:pPr>
    </w:p>
    <w:p>
      <w:pPr>
        <w:spacing w:line="576" w:lineRule="exact"/>
        <w:ind w:firstLine="640" w:firstLineChars="200"/>
        <w:rPr>
          <w:rFonts w:eastAsia="仿宋_GB2312"/>
          <w:sz w:val="32"/>
          <w:szCs w:val="32"/>
        </w:rPr>
      </w:pPr>
      <w:r>
        <w:rPr>
          <w:rFonts w:hint="eastAsia" w:ascii="仿宋_GB2312" w:hAnsi="仿宋_GB2312" w:eastAsia="仿宋_GB2312"/>
          <w:sz w:val="32"/>
          <w:szCs w:val="32"/>
        </w:rPr>
        <w:t>（二）进入信息申报页面后，仔细填报学校、院系专业、教育层次等信息；上传身份证照片（正面）、学生证照片、认证基准条件证明</w:t>
      </w:r>
      <w:r>
        <w:rPr>
          <w:rFonts w:hint="eastAsia" w:ascii="仿宋_GB2312" w:hAnsi="仿宋_GB2312" w:eastAsia="仿宋_GB2312"/>
          <w:b/>
          <w:bCs/>
          <w:sz w:val="32"/>
          <w:szCs w:val="32"/>
        </w:rPr>
        <w:t>（由校级相关部门开具）</w:t>
      </w:r>
      <w:r>
        <w:rPr>
          <w:rFonts w:hint="eastAsia" w:ascii="仿宋_GB2312" w:hAnsi="仿宋_GB2312" w:eastAsia="仿宋_GB2312"/>
          <w:sz w:val="32"/>
          <w:szCs w:val="32"/>
        </w:rPr>
        <w:t>；在选择认证项目中，根据下拉菜单逐级选择条件符合的认证项目，并上传相应的照片。当选择认证项目在</w:t>
      </w:r>
      <w:r>
        <w:rPr>
          <w:rFonts w:eastAsia="仿宋_GB2312"/>
          <w:sz w:val="32"/>
          <w:szCs w:val="32"/>
        </w:rPr>
        <w:t>思想政治、社会实践、创新创业、专业学习、成长锻炼、文体活动、技能特长7个类别</w:t>
      </w:r>
      <w:r>
        <w:rPr>
          <w:rFonts w:hint="eastAsia" w:eastAsia="仿宋_GB2312"/>
          <w:sz w:val="32"/>
          <w:szCs w:val="32"/>
        </w:rPr>
        <w:t>中</w:t>
      </w:r>
      <w:r>
        <w:rPr>
          <w:rFonts w:eastAsia="仿宋_GB2312"/>
          <w:sz w:val="32"/>
          <w:szCs w:val="32"/>
        </w:rPr>
        <w:t>满足4个类别取得计分，同时</w:t>
      </w:r>
      <w:r>
        <w:rPr>
          <w:rFonts w:hint="eastAsia" w:eastAsia="仿宋_GB2312"/>
          <w:sz w:val="32"/>
          <w:szCs w:val="32"/>
        </w:rPr>
        <w:t>满足专科生</w:t>
      </w:r>
      <w:r>
        <w:rPr>
          <w:rFonts w:eastAsia="仿宋_GB2312"/>
          <w:sz w:val="32"/>
          <w:szCs w:val="32"/>
        </w:rPr>
        <w:t>总分数达到</w:t>
      </w:r>
      <w:r>
        <w:rPr>
          <w:rFonts w:hint="eastAsia" w:eastAsia="仿宋_GB2312"/>
          <w:sz w:val="32"/>
          <w:szCs w:val="32"/>
        </w:rPr>
        <w:t>22</w:t>
      </w:r>
      <w:r>
        <w:rPr>
          <w:rFonts w:eastAsia="仿宋_GB2312"/>
          <w:sz w:val="32"/>
          <w:szCs w:val="32"/>
        </w:rPr>
        <w:t>分（含</w:t>
      </w:r>
      <w:r>
        <w:rPr>
          <w:rFonts w:hint="eastAsia" w:eastAsia="仿宋_GB2312"/>
          <w:sz w:val="32"/>
          <w:szCs w:val="32"/>
        </w:rPr>
        <w:t>22</w:t>
      </w:r>
      <w:r>
        <w:rPr>
          <w:rFonts w:eastAsia="仿宋_GB2312"/>
          <w:sz w:val="32"/>
          <w:szCs w:val="32"/>
        </w:rPr>
        <w:t>分）以上、</w:t>
      </w:r>
      <w:r>
        <w:rPr>
          <w:rFonts w:hint="eastAsia" w:eastAsia="仿宋_GB2312"/>
          <w:sz w:val="32"/>
          <w:szCs w:val="32"/>
        </w:rPr>
        <w:t>本科生和研究生</w:t>
      </w:r>
      <w:r>
        <w:rPr>
          <w:rFonts w:eastAsia="仿宋_GB2312"/>
          <w:sz w:val="32"/>
          <w:szCs w:val="32"/>
        </w:rPr>
        <w:t>总分数达到2</w:t>
      </w:r>
      <w:r>
        <w:rPr>
          <w:rFonts w:hint="eastAsia" w:eastAsia="仿宋_GB2312"/>
          <w:sz w:val="32"/>
          <w:szCs w:val="32"/>
        </w:rPr>
        <w:t>8</w:t>
      </w:r>
      <w:r>
        <w:rPr>
          <w:rFonts w:eastAsia="仿宋_GB2312"/>
          <w:sz w:val="32"/>
          <w:szCs w:val="32"/>
        </w:rPr>
        <w:t>分（含2</w:t>
      </w:r>
      <w:r>
        <w:rPr>
          <w:rFonts w:hint="eastAsia" w:eastAsia="仿宋_GB2312"/>
          <w:sz w:val="32"/>
          <w:szCs w:val="32"/>
        </w:rPr>
        <w:t>8</w:t>
      </w:r>
      <w:r>
        <w:rPr>
          <w:rFonts w:eastAsia="仿宋_GB2312"/>
          <w:sz w:val="32"/>
          <w:szCs w:val="32"/>
        </w:rPr>
        <w:t>分）以上</w:t>
      </w:r>
      <w:r>
        <w:rPr>
          <w:rFonts w:hint="eastAsia" w:eastAsia="仿宋_GB2312"/>
          <w:sz w:val="32"/>
          <w:szCs w:val="32"/>
        </w:rPr>
        <w:t>的条件后，</w:t>
      </w:r>
      <w:r>
        <w:rPr>
          <w:rFonts w:hint="eastAsia" w:ascii="仿宋_GB2312" w:hAnsi="仿宋_GB2312" w:eastAsia="仿宋_GB2312"/>
          <w:sz w:val="32"/>
          <w:szCs w:val="32"/>
        </w:rPr>
        <w:t>点击下方“提交认证”按钮即可完成申报，将出现“审核中”的页面。</w:t>
      </w:r>
    </w:p>
    <w:p>
      <w:pPr>
        <w:spacing w:line="576" w:lineRule="exact"/>
        <w:rPr>
          <w:rFonts w:ascii="仿宋_GB2312" w:hAnsi="仿宋_GB2312" w:eastAsia="仿宋_GB2312"/>
          <w:sz w:val="32"/>
          <w:szCs w:val="32"/>
        </w:rPr>
      </w:pPr>
      <w:r>
        <w:rPr>
          <w:rFonts w:ascii="仿宋" w:hAnsi="仿宋" w:eastAsia="仿宋"/>
        </w:rPr>
        <w:drawing>
          <wp:anchor distT="0" distB="0" distL="114300" distR="114300" simplePos="0" relativeHeight="251659264" behindDoc="0" locked="0" layoutInCell="1" allowOverlap="1">
            <wp:simplePos x="0" y="0"/>
            <wp:positionH relativeFrom="column">
              <wp:posOffset>2713990</wp:posOffset>
            </wp:positionH>
            <wp:positionV relativeFrom="paragraph">
              <wp:posOffset>81280</wp:posOffset>
            </wp:positionV>
            <wp:extent cx="2705100" cy="4714875"/>
            <wp:effectExtent l="19050" t="0" r="0" b="0"/>
            <wp:wrapNone/>
            <wp:docPr id="18" name="图片 18"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手机屏幕截图&#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5100" cy="4714875"/>
                    </a:xfrm>
                    <a:prstGeom prst="rect">
                      <a:avLst/>
                    </a:prstGeom>
                    <a:noFill/>
                    <a:ln w="9525">
                      <a:noFill/>
                    </a:ln>
                  </pic:spPr>
                </pic:pic>
              </a:graphicData>
            </a:graphic>
          </wp:anchor>
        </w:drawing>
      </w:r>
      <w:r>
        <w:rPr>
          <w:rFonts w:ascii="仿宋" w:hAnsi="仿宋" w:eastAsia="仿宋"/>
        </w:rPr>
        <w:drawing>
          <wp:anchor distT="0" distB="0" distL="114300" distR="114300" simplePos="0" relativeHeight="251660288" behindDoc="0" locked="0" layoutInCell="1" allowOverlap="1">
            <wp:simplePos x="0" y="0"/>
            <wp:positionH relativeFrom="column">
              <wp:posOffset>104140</wp:posOffset>
            </wp:positionH>
            <wp:positionV relativeFrom="paragraph">
              <wp:posOffset>81280</wp:posOffset>
            </wp:positionV>
            <wp:extent cx="2362200" cy="4714875"/>
            <wp:effectExtent l="19050" t="0" r="0" b="0"/>
            <wp:wrapNone/>
            <wp:docPr id="27" name="图片 27"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手机屏幕截图&#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2200" cy="4714875"/>
                    </a:xfrm>
                    <a:prstGeom prst="rect">
                      <a:avLst/>
                    </a:prstGeom>
                    <a:noFill/>
                    <a:ln w="9525">
                      <a:noFill/>
                    </a:ln>
                  </pic:spPr>
                </pic:pic>
              </a:graphicData>
            </a:graphic>
          </wp:anchor>
        </w:drawing>
      </w: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如申报信息准确无误，由校级和省级审核通过后，将出现“通过”的页面。经“天府新青年”微信公众号公示后，学生可点击“下载电子证书”按钮，自行下载、打印四川省大学生“综合素质A级证书”。扫描证书下方二维码即可查验真伪。</w:t>
      </w:r>
    </w:p>
    <w:p>
      <w:pPr>
        <w:spacing w:line="576" w:lineRule="exact"/>
        <w:rPr>
          <w:rFonts w:ascii="仿宋_GB2312" w:hAnsi="仿宋_GB2312" w:eastAsia="仿宋_GB2312"/>
          <w:sz w:val="32"/>
          <w:szCs w:val="32"/>
        </w:rPr>
      </w:pPr>
      <w:r>
        <w:rPr>
          <w:rFonts w:hint="eastAsia" w:ascii="仿宋_GB2312" w:hAnsi="仿宋_GB2312" w:eastAsia="仿宋_GB2312"/>
          <w:sz w:val="32"/>
          <w:szCs w:val="32"/>
        </w:rPr>
        <w:drawing>
          <wp:anchor distT="0" distB="0" distL="114935" distR="114935" simplePos="0" relativeHeight="251661312" behindDoc="0" locked="0" layoutInCell="1" allowOverlap="1">
            <wp:simplePos x="0" y="0"/>
            <wp:positionH relativeFrom="column">
              <wp:posOffset>762000</wp:posOffset>
            </wp:positionH>
            <wp:positionV relativeFrom="paragraph">
              <wp:posOffset>138430</wp:posOffset>
            </wp:positionV>
            <wp:extent cx="3953510" cy="5479415"/>
            <wp:effectExtent l="0" t="0" r="8890" b="6985"/>
            <wp:wrapNone/>
            <wp:docPr id="3" name="图片 3" descr="1606785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6785097(1)"/>
                    <pic:cNvPicPr>
                      <a:picLocks noChangeAspect="1"/>
                    </pic:cNvPicPr>
                  </pic:nvPicPr>
                  <pic:blipFill>
                    <a:blip r:embed="rId10"/>
                    <a:stretch>
                      <a:fillRect/>
                    </a:stretch>
                  </pic:blipFill>
                  <pic:spPr>
                    <a:xfrm>
                      <a:off x="0" y="0"/>
                      <a:ext cx="3953510" cy="5479415"/>
                    </a:xfrm>
                    <a:prstGeom prst="rect">
                      <a:avLst/>
                    </a:prstGeom>
                  </pic:spPr>
                </pic:pic>
              </a:graphicData>
            </a:graphic>
          </wp:anchor>
        </w:drawing>
      </w: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hint="eastAsia" w:ascii="仿宋_GB2312" w:hAnsi="仿宋_GB2312" w:eastAsia="仿宋_GB2312"/>
          <w:sz w:val="32"/>
          <w:szCs w:val="32"/>
        </w:rPr>
      </w:pP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（四）如学生申报的信息被判定为有误或不完整，将出现“待修改”的页面，学生可点击“去修改”按钮，修改已申报的信息，检查无误后，点击下方“提交认证”按钮，即可再次提交申报信息。</w:t>
      </w: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r>
        <w:rPr>
          <w:rFonts w:ascii="仿宋" w:hAnsi="仿宋" w:eastAsia="仿宋"/>
        </w:rPr>
        <w:drawing>
          <wp:anchor distT="0" distB="0" distL="114300" distR="114300" simplePos="0" relativeHeight="251660288" behindDoc="0" locked="0" layoutInCell="1" allowOverlap="1">
            <wp:simplePos x="0" y="0"/>
            <wp:positionH relativeFrom="column">
              <wp:posOffset>3726815</wp:posOffset>
            </wp:positionH>
            <wp:positionV relativeFrom="paragraph">
              <wp:posOffset>-393065</wp:posOffset>
            </wp:positionV>
            <wp:extent cx="2335530" cy="6372225"/>
            <wp:effectExtent l="0" t="0" r="0" b="0"/>
            <wp:wrapNone/>
            <wp:docPr id="21" name="图片 21"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手机屏幕截图&#10;&#10;描述已自动生成"/>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68" cy="6381067"/>
                    </a:xfrm>
                    <a:prstGeom prst="rect">
                      <a:avLst/>
                    </a:prstGeom>
                    <a:noFill/>
                    <a:ln w="9525">
                      <a:noFill/>
                    </a:ln>
                  </pic:spPr>
                </pic:pic>
              </a:graphicData>
            </a:graphic>
          </wp:anchor>
        </w:drawing>
      </w:r>
      <w:r>
        <w:rPr>
          <w:rFonts w:ascii="仿宋" w:hAnsi="仿宋" w:eastAsia="仿宋"/>
        </w:rPr>
        <w:drawing>
          <wp:anchor distT="0" distB="0" distL="114300" distR="114300" simplePos="0" relativeHeight="251660288" behindDoc="0" locked="0" layoutInCell="1" allowOverlap="1">
            <wp:simplePos x="0" y="0"/>
            <wp:positionH relativeFrom="column">
              <wp:posOffset>-1270</wp:posOffset>
            </wp:positionH>
            <wp:positionV relativeFrom="paragraph">
              <wp:posOffset>-408305</wp:posOffset>
            </wp:positionV>
            <wp:extent cx="3067050" cy="5391150"/>
            <wp:effectExtent l="0" t="0" r="0" b="0"/>
            <wp:wrapNone/>
            <wp:docPr id="20" name="图片 20"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手机屏幕截图&#10;&#10;描述已自动生成"/>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7050" cy="5391150"/>
                    </a:xfrm>
                    <a:prstGeom prst="rect">
                      <a:avLst/>
                    </a:prstGeom>
                    <a:noFill/>
                    <a:ln w="9525">
                      <a:noFill/>
                    </a:ln>
                  </pic:spPr>
                </pic:pic>
              </a:graphicData>
            </a:graphic>
          </wp:anchor>
        </w:drawing>
      </w: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（五）如学生申报的信息不符标准或因其他原因被判定为“审核不通过”，将出现“未通过”的页面，将无法再次提交信息。</w:t>
      </w: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r>
        <w:rPr>
          <w:rFonts w:ascii="仿宋" w:hAnsi="仿宋" w:eastAsia="仿宋"/>
        </w:rPr>
        <w:drawing>
          <wp:anchor distT="0" distB="0" distL="114300" distR="114300" simplePos="0" relativeHeight="251662336" behindDoc="0" locked="0" layoutInCell="1" allowOverlap="1">
            <wp:simplePos x="0" y="0"/>
            <wp:positionH relativeFrom="column">
              <wp:posOffset>1433830</wp:posOffset>
            </wp:positionH>
            <wp:positionV relativeFrom="paragraph">
              <wp:posOffset>-440690</wp:posOffset>
            </wp:positionV>
            <wp:extent cx="3114675" cy="5010150"/>
            <wp:effectExtent l="0" t="0" r="0" b="0"/>
            <wp:wrapNone/>
            <wp:docPr id="7" name="图片 7"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手机屏幕截图&#10;&#10;描述已自动生成"/>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14675" cy="5010150"/>
                    </a:xfrm>
                    <a:prstGeom prst="rect">
                      <a:avLst/>
                    </a:prstGeom>
                    <a:noFill/>
                    <a:ln w="9525">
                      <a:noFill/>
                    </a:ln>
                  </pic:spPr>
                </pic:pic>
              </a:graphicData>
            </a:graphic>
          </wp:anchor>
        </w:drawing>
      </w: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p>
    <w:p>
      <w:pPr>
        <w:widowControl/>
        <w:jc w:val="left"/>
        <w:rPr>
          <w:rFonts w:hint="eastAsia" w:eastAsia="仿宋_GB2312"/>
          <w:sz w:val="28"/>
          <w:szCs w:val="28"/>
        </w:rPr>
      </w:pPr>
    </w:p>
    <w:sectPr>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24"/>
        <w:szCs w:val="24"/>
      </w:rPr>
      <w:t>—</w:t>
    </w:r>
    <w:r>
      <w:rPr>
        <w:color w:val="FFFFFF"/>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15</w:t>
    </w:r>
    <w:r>
      <w:rPr>
        <w:sz w:val="24"/>
        <w:szCs w:val="24"/>
      </w:rPr>
      <w:fldChar w:fldCharType="end"/>
    </w:r>
    <w:r>
      <w:rPr>
        <w:color w:val="FFFFFF"/>
        <w:sz w:val="24"/>
        <w:szCs w:val="24"/>
      </w:rPr>
      <w:t>—</w:t>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sz w:val="24"/>
        <w:szCs w:val="24"/>
      </w:rPr>
      <w:t>—</w:t>
    </w:r>
    <w:r>
      <w:rPr>
        <w:color w:val="FFFFFF"/>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16</w:t>
    </w:r>
    <w:r>
      <w:rPr>
        <w:sz w:val="24"/>
        <w:szCs w:val="24"/>
      </w:rPr>
      <w:fldChar w:fldCharType="end"/>
    </w:r>
    <w:r>
      <w:rPr>
        <w:color w:val="FFFFFF"/>
        <w:sz w:val="24"/>
        <w:szCs w:val="24"/>
      </w:rPr>
      <w:t>—</w:t>
    </w:r>
    <w:r>
      <w:rPr>
        <w:sz w:val="24"/>
        <w:szCs w:val="24"/>
      </w:rPr>
      <w:t>—</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NTE1ZGNiZTE0OTk1NmZkY2YxNjBlZTBmMTBmZTgifQ=="/>
  </w:docVars>
  <w:rsids>
    <w:rsidRoot w:val="006846DA"/>
    <w:rsid w:val="000120C4"/>
    <w:rsid w:val="00012D54"/>
    <w:rsid w:val="00013C63"/>
    <w:rsid w:val="00015D60"/>
    <w:rsid w:val="000263E8"/>
    <w:rsid w:val="000279CD"/>
    <w:rsid w:val="00040A7A"/>
    <w:rsid w:val="000410D9"/>
    <w:rsid w:val="000441A1"/>
    <w:rsid w:val="0004475E"/>
    <w:rsid w:val="00053428"/>
    <w:rsid w:val="00053487"/>
    <w:rsid w:val="00060FEC"/>
    <w:rsid w:val="000638C2"/>
    <w:rsid w:val="0006605C"/>
    <w:rsid w:val="00074F15"/>
    <w:rsid w:val="00075DD6"/>
    <w:rsid w:val="00076E97"/>
    <w:rsid w:val="00083874"/>
    <w:rsid w:val="00083F08"/>
    <w:rsid w:val="00085895"/>
    <w:rsid w:val="00085C94"/>
    <w:rsid w:val="00094346"/>
    <w:rsid w:val="00096500"/>
    <w:rsid w:val="000966E2"/>
    <w:rsid w:val="000A483A"/>
    <w:rsid w:val="000A7E33"/>
    <w:rsid w:val="000B28A1"/>
    <w:rsid w:val="000B4F20"/>
    <w:rsid w:val="000B6201"/>
    <w:rsid w:val="000B6205"/>
    <w:rsid w:val="000C008F"/>
    <w:rsid w:val="000C3707"/>
    <w:rsid w:val="000C3DAA"/>
    <w:rsid w:val="000C5D39"/>
    <w:rsid w:val="000D1A38"/>
    <w:rsid w:val="000E1539"/>
    <w:rsid w:val="000E67B0"/>
    <w:rsid w:val="000F2752"/>
    <w:rsid w:val="000F4FF0"/>
    <w:rsid w:val="001038EC"/>
    <w:rsid w:val="0010579C"/>
    <w:rsid w:val="00106F9A"/>
    <w:rsid w:val="00120D14"/>
    <w:rsid w:val="00122FB3"/>
    <w:rsid w:val="00136EEB"/>
    <w:rsid w:val="001411B6"/>
    <w:rsid w:val="00150C3C"/>
    <w:rsid w:val="00152677"/>
    <w:rsid w:val="00172262"/>
    <w:rsid w:val="0018526F"/>
    <w:rsid w:val="00195A92"/>
    <w:rsid w:val="001A3CDB"/>
    <w:rsid w:val="001A6233"/>
    <w:rsid w:val="001A6DE9"/>
    <w:rsid w:val="001B777E"/>
    <w:rsid w:val="001C3A6B"/>
    <w:rsid w:val="001C3DD7"/>
    <w:rsid w:val="001C7643"/>
    <w:rsid w:val="001D24C6"/>
    <w:rsid w:val="001D542E"/>
    <w:rsid w:val="001E009E"/>
    <w:rsid w:val="001E1AD5"/>
    <w:rsid w:val="001E3BBD"/>
    <w:rsid w:val="001F41E2"/>
    <w:rsid w:val="001F5EBA"/>
    <w:rsid w:val="00202BB2"/>
    <w:rsid w:val="0021212E"/>
    <w:rsid w:val="00212A81"/>
    <w:rsid w:val="00215EE6"/>
    <w:rsid w:val="00216F94"/>
    <w:rsid w:val="00217DF8"/>
    <w:rsid w:val="002279A2"/>
    <w:rsid w:val="00230809"/>
    <w:rsid w:val="00232DA0"/>
    <w:rsid w:val="002367C9"/>
    <w:rsid w:val="002379E0"/>
    <w:rsid w:val="00242B21"/>
    <w:rsid w:val="00244B04"/>
    <w:rsid w:val="00251CAD"/>
    <w:rsid w:val="00256131"/>
    <w:rsid w:val="00257590"/>
    <w:rsid w:val="00260601"/>
    <w:rsid w:val="0026339A"/>
    <w:rsid w:val="002718C9"/>
    <w:rsid w:val="0027549C"/>
    <w:rsid w:val="00276774"/>
    <w:rsid w:val="00283379"/>
    <w:rsid w:val="00284093"/>
    <w:rsid w:val="00287BAC"/>
    <w:rsid w:val="00292BEF"/>
    <w:rsid w:val="002A1842"/>
    <w:rsid w:val="002A404E"/>
    <w:rsid w:val="002A6556"/>
    <w:rsid w:val="002A69BD"/>
    <w:rsid w:val="002A7D09"/>
    <w:rsid w:val="002B3DBD"/>
    <w:rsid w:val="002B5DEC"/>
    <w:rsid w:val="002B64E5"/>
    <w:rsid w:val="002B6E30"/>
    <w:rsid w:val="002C7C14"/>
    <w:rsid w:val="002D2F90"/>
    <w:rsid w:val="002D567F"/>
    <w:rsid w:val="002E0437"/>
    <w:rsid w:val="002E3EBA"/>
    <w:rsid w:val="002E6D65"/>
    <w:rsid w:val="002F734D"/>
    <w:rsid w:val="00301356"/>
    <w:rsid w:val="003153AA"/>
    <w:rsid w:val="003251FE"/>
    <w:rsid w:val="00325BC3"/>
    <w:rsid w:val="00327C8E"/>
    <w:rsid w:val="003329D1"/>
    <w:rsid w:val="00334D45"/>
    <w:rsid w:val="00343EC5"/>
    <w:rsid w:val="00351A39"/>
    <w:rsid w:val="00357E96"/>
    <w:rsid w:val="00360FD5"/>
    <w:rsid w:val="003655E2"/>
    <w:rsid w:val="00367F2D"/>
    <w:rsid w:val="00370F71"/>
    <w:rsid w:val="00390AE7"/>
    <w:rsid w:val="00394CA0"/>
    <w:rsid w:val="003B33B1"/>
    <w:rsid w:val="003B46DC"/>
    <w:rsid w:val="003B4788"/>
    <w:rsid w:val="003B47FD"/>
    <w:rsid w:val="003C0992"/>
    <w:rsid w:val="003C0F6E"/>
    <w:rsid w:val="003C3601"/>
    <w:rsid w:val="003C75FD"/>
    <w:rsid w:val="003D0928"/>
    <w:rsid w:val="003E085C"/>
    <w:rsid w:val="003E13CE"/>
    <w:rsid w:val="003E3A7A"/>
    <w:rsid w:val="003E4839"/>
    <w:rsid w:val="003F19A9"/>
    <w:rsid w:val="003F694E"/>
    <w:rsid w:val="003F7279"/>
    <w:rsid w:val="004050B5"/>
    <w:rsid w:val="0040536E"/>
    <w:rsid w:val="0041434E"/>
    <w:rsid w:val="004163CA"/>
    <w:rsid w:val="0042785C"/>
    <w:rsid w:val="00427FB5"/>
    <w:rsid w:val="00434D7D"/>
    <w:rsid w:val="00440DF4"/>
    <w:rsid w:val="00442F52"/>
    <w:rsid w:val="00444F2C"/>
    <w:rsid w:val="00462065"/>
    <w:rsid w:val="00464023"/>
    <w:rsid w:val="00486D41"/>
    <w:rsid w:val="004936B0"/>
    <w:rsid w:val="004B2BD6"/>
    <w:rsid w:val="004B3798"/>
    <w:rsid w:val="004B3E56"/>
    <w:rsid w:val="004B5D3D"/>
    <w:rsid w:val="004C50A6"/>
    <w:rsid w:val="004D43BF"/>
    <w:rsid w:val="004D50D2"/>
    <w:rsid w:val="004E387E"/>
    <w:rsid w:val="00513DF8"/>
    <w:rsid w:val="00514A9F"/>
    <w:rsid w:val="00517754"/>
    <w:rsid w:val="0053029B"/>
    <w:rsid w:val="00547A92"/>
    <w:rsid w:val="00555E30"/>
    <w:rsid w:val="00555F3D"/>
    <w:rsid w:val="00560A92"/>
    <w:rsid w:val="005724FA"/>
    <w:rsid w:val="005739FE"/>
    <w:rsid w:val="00577A96"/>
    <w:rsid w:val="00583104"/>
    <w:rsid w:val="0058732D"/>
    <w:rsid w:val="005A3846"/>
    <w:rsid w:val="005A4B23"/>
    <w:rsid w:val="005A4CA7"/>
    <w:rsid w:val="005A5906"/>
    <w:rsid w:val="005A70DD"/>
    <w:rsid w:val="005B10DE"/>
    <w:rsid w:val="005B2A6F"/>
    <w:rsid w:val="005B53D6"/>
    <w:rsid w:val="005B548C"/>
    <w:rsid w:val="005C1D27"/>
    <w:rsid w:val="005C1E25"/>
    <w:rsid w:val="005C4F00"/>
    <w:rsid w:val="005C5260"/>
    <w:rsid w:val="005E3CF4"/>
    <w:rsid w:val="005E7FA8"/>
    <w:rsid w:val="005F4C60"/>
    <w:rsid w:val="005F652A"/>
    <w:rsid w:val="005F6FAE"/>
    <w:rsid w:val="00611945"/>
    <w:rsid w:val="00615EAD"/>
    <w:rsid w:val="00631323"/>
    <w:rsid w:val="00642EAA"/>
    <w:rsid w:val="00642F11"/>
    <w:rsid w:val="00643EBB"/>
    <w:rsid w:val="006460C9"/>
    <w:rsid w:val="006475B8"/>
    <w:rsid w:val="00656234"/>
    <w:rsid w:val="00660F0F"/>
    <w:rsid w:val="0066131B"/>
    <w:rsid w:val="006615DB"/>
    <w:rsid w:val="00671F46"/>
    <w:rsid w:val="00674850"/>
    <w:rsid w:val="00674AB9"/>
    <w:rsid w:val="00681C4A"/>
    <w:rsid w:val="006846DA"/>
    <w:rsid w:val="0068568F"/>
    <w:rsid w:val="00691A00"/>
    <w:rsid w:val="00696171"/>
    <w:rsid w:val="006A334A"/>
    <w:rsid w:val="006A4C3C"/>
    <w:rsid w:val="006A566E"/>
    <w:rsid w:val="006A65D3"/>
    <w:rsid w:val="006B071B"/>
    <w:rsid w:val="006B2B47"/>
    <w:rsid w:val="006C10D5"/>
    <w:rsid w:val="006C21A7"/>
    <w:rsid w:val="006C269D"/>
    <w:rsid w:val="006E3528"/>
    <w:rsid w:val="006E6C2D"/>
    <w:rsid w:val="006E7991"/>
    <w:rsid w:val="006F69C2"/>
    <w:rsid w:val="006F6BA5"/>
    <w:rsid w:val="007058AC"/>
    <w:rsid w:val="007059DC"/>
    <w:rsid w:val="007122F4"/>
    <w:rsid w:val="007152AB"/>
    <w:rsid w:val="00715A6A"/>
    <w:rsid w:val="0071778A"/>
    <w:rsid w:val="00721DA2"/>
    <w:rsid w:val="00722C96"/>
    <w:rsid w:val="0072598B"/>
    <w:rsid w:val="00726D48"/>
    <w:rsid w:val="00735E3E"/>
    <w:rsid w:val="00743CA6"/>
    <w:rsid w:val="0074786F"/>
    <w:rsid w:val="0074795B"/>
    <w:rsid w:val="0076734C"/>
    <w:rsid w:val="007722B5"/>
    <w:rsid w:val="00772895"/>
    <w:rsid w:val="00787165"/>
    <w:rsid w:val="00792DB5"/>
    <w:rsid w:val="007A27F2"/>
    <w:rsid w:val="007A6B6F"/>
    <w:rsid w:val="007B37EA"/>
    <w:rsid w:val="007B6A1B"/>
    <w:rsid w:val="007C3E80"/>
    <w:rsid w:val="007C4BE3"/>
    <w:rsid w:val="007C6D43"/>
    <w:rsid w:val="007D10B2"/>
    <w:rsid w:val="007D41C8"/>
    <w:rsid w:val="007D768A"/>
    <w:rsid w:val="007E032F"/>
    <w:rsid w:val="007E23AB"/>
    <w:rsid w:val="007E401C"/>
    <w:rsid w:val="007E611A"/>
    <w:rsid w:val="007F48E1"/>
    <w:rsid w:val="00800B64"/>
    <w:rsid w:val="0080178F"/>
    <w:rsid w:val="00807E79"/>
    <w:rsid w:val="008101BF"/>
    <w:rsid w:val="00824142"/>
    <w:rsid w:val="008252A5"/>
    <w:rsid w:val="00830B69"/>
    <w:rsid w:val="008349A8"/>
    <w:rsid w:val="00840427"/>
    <w:rsid w:val="008548ED"/>
    <w:rsid w:val="008614D2"/>
    <w:rsid w:val="00877D1E"/>
    <w:rsid w:val="00891DE4"/>
    <w:rsid w:val="008A2FBE"/>
    <w:rsid w:val="008B112B"/>
    <w:rsid w:val="008D2744"/>
    <w:rsid w:val="008D36BE"/>
    <w:rsid w:val="008D5236"/>
    <w:rsid w:val="008E27E3"/>
    <w:rsid w:val="008E5078"/>
    <w:rsid w:val="008F1511"/>
    <w:rsid w:val="008F3906"/>
    <w:rsid w:val="008F3BF8"/>
    <w:rsid w:val="008F64D5"/>
    <w:rsid w:val="00903BF0"/>
    <w:rsid w:val="00907427"/>
    <w:rsid w:val="009124D9"/>
    <w:rsid w:val="00914E46"/>
    <w:rsid w:val="009259EE"/>
    <w:rsid w:val="00925E46"/>
    <w:rsid w:val="00927CD8"/>
    <w:rsid w:val="0094154A"/>
    <w:rsid w:val="00944963"/>
    <w:rsid w:val="00946700"/>
    <w:rsid w:val="0095537A"/>
    <w:rsid w:val="00957B07"/>
    <w:rsid w:val="00962843"/>
    <w:rsid w:val="0098148A"/>
    <w:rsid w:val="009851BE"/>
    <w:rsid w:val="0099627A"/>
    <w:rsid w:val="009963CF"/>
    <w:rsid w:val="009A1D5B"/>
    <w:rsid w:val="009A7ECE"/>
    <w:rsid w:val="009B5E97"/>
    <w:rsid w:val="009B637C"/>
    <w:rsid w:val="009C26B8"/>
    <w:rsid w:val="009C2930"/>
    <w:rsid w:val="009C3BD4"/>
    <w:rsid w:val="009C5539"/>
    <w:rsid w:val="009C6670"/>
    <w:rsid w:val="009C72F0"/>
    <w:rsid w:val="009C7659"/>
    <w:rsid w:val="009D1F37"/>
    <w:rsid w:val="009D23D0"/>
    <w:rsid w:val="009D6383"/>
    <w:rsid w:val="009E1055"/>
    <w:rsid w:val="009E4C1B"/>
    <w:rsid w:val="009F1747"/>
    <w:rsid w:val="009F45DF"/>
    <w:rsid w:val="009F4A30"/>
    <w:rsid w:val="009F5DD2"/>
    <w:rsid w:val="00A0117E"/>
    <w:rsid w:val="00A01F9A"/>
    <w:rsid w:val="00A0530F"/>
    <w:rsid w:val="00A1272F"/>
    <w:rsid w:val="00A13BC4"/>
    <w:rsid w:val="00A146A9"/>
    <w:rsid w:val="00A26437"/>
    <w:rsid w:val="00A35403"/>
    <w:rsid w:val="00A43D02"/>
    <w:rsid w:val="00A46E25"/>
    <w:rsid w:val="00A47B5D"/>
    <w:rsid w:val="00A619E0"/>
    <w:rsid w:val="00A77EA1"/>
    <w:rsid w:val="00A80EDC"/>
    <w:rsid w:val="00A873C4"/>
    <w:rsid w:val="00AA1591"/>
    <w:rsid w:val="00AA1C86"/>
    <w:rsid w:val="00AB214F"/>
    <w:rsid w:val="00AB7237"/>
    <w:rsid w:val="00AD1FBE"/>
    <w:rsid w:val="00AE4DB4"/>
    <w:rsid w:val="00AE7BD3"/>
    <w:rsid w:val="00AF51A0"/>
    <w:rsid w:val="00B00478"/>
    <w:rsid w:val="00B00870"/>
    <w:rsid w:val="00B022E3"/>
    <w:rsid w:val="00B03525"/>
    <w:rsid w:val="00B063EC"/>
    <w:rsid w:val="00B11737"/>
    <w:rsid w:val="00B1209D"/>
    <w:rsid w:val="00B13F47"/>
    <w:rsid w:val="00B15EA5"/>
    <w:rsid w:val="00B24E25"/>
    <w:rsid w:val="00B31766"/>
    <w:rsid w:val="00B37710"/>
    <w:rsid w:val="00B42B06"/>
    <w:rsid w:val="00B46258"/>
    <w:rsid w:val="00B566DC"/>
    <w:rsid w:val="00B6121B"/>
    <w:rsid w:val="00B722F2"/>
    <w:rsid w:val="00B927B0"/>
    <w:rsid w:val="00B9757E"/>
    <w:rsid w:val="00B9786D"/>
    <w:rsid w:val="00BA4402"/>
    <w:rsid w:val="00BC01A7"/>
    <w:rsid w:val="00BC2EBF"/>
    <w:rsid w:val="00BC2F5D"/>
    <w:rsid w:val="00BC34D8"/>
    <w:rsid w:val="00BC6609"/>
    <w:rsid w:val="00BC78D9"/>
    <w:rsid w:val="00BD667A"/>
    <w:rsid w:val="00BE0768"/>
    <w:rsid w:val="00BE178A"/>
    <w:rsid w:val="00BE7565"/>
    <w:rsid w:val="00BF1CDC"/>
    <w:rsid w:val="00BF46D6"/>
    <w:rsid w:val="00C018FD"/>
    <w:rsid w:val="00C170B1"/>
    <w:rsid w:val="00C222E3"/>
    <w:rsid w:val="00C23921"/>
    <w:rsid w:val="00C24A07"/>
    <w:rsid w:val="00C2755A"/>
    <w:rsid w:val="00C31E7B"/>
    <w:rsid w:val="00C34E52"/>
    <w:rsid w:val="00C37572"/>
    <w:rsid w:val="00C4165E"/>
    <w:rsid w:val="00C4366A"/>
    <w:rsid w:val="00C4403A"/>
    <w:rsid w:val="00C44EFE"/>
    <w:rsid w:val="00C45437"/>
    <w:rsid w:val="00C61067"/>
    <w:rsid w:val="00C63E22"/>
    <w:rsid w:val="00C750DA"/>
    <w:rsid w:val="00C752D0"/>
    <w:rsid w:val="00C77A61"/>
    <w:rsid w:val="00C87559"/>
    <w:rsid w:val="00C90794"/>
    <w:rsid w:val="00C95353"/>
    <w:rsid w:val="00CA15F1"/>
    <w:rsid w:val="00CA3E84"/>
    <w:rsid w:val="00CA6562"/>
    <w:rsid w:val="00CB63C2"/>
    <w:rsid w:val="00CB6440"/>
    <w:rsid w:val="00CC12B5"/>
    <w:rsid w:val="00CC193A"/>
    <w:rsid w:val="00CC1A9B"/>
    <w:rsid w:val="00CC3225"/>
    <w:rsid w:val="00CC7CF5"/>
    <w:rsid w:val="00CC7E9F"/>
    <w:rsid w:val="00CD2974"/>
    <w:rsid w:val="00CD32D4"/>
    <w:rsid w:val="00CD77F1"/>
    <w:rsid w:val="00CE1571"/>
    <w:rsid w:val="00CE3ED8"/>
    <w:rsid w:val="00CF3926"/>
    <w:rsid w:val="00D0103E"/>
    <w:rsid w:val="00D029B1"/>
    <w:rsid w:val="00D05F73"/>
    <w:rsid w:val="00D14499"/>
    <w:rsid w:val="00D16732"/>
    <w:rsid w:val="00D16A71"/>
    <w:rsid w:val="00D16C63"/>
    <w:rsid w:val="00D252FE"/>
    <w:rsid w:val="00D32D73"/>
    <w:rsid w:val="00D34155"/>
    <w:rsid w:val="00D47AC3"/>
    <w:rsid w:val="00D51E77"/>
    <w:rsid w:val="00D54BE0"/>
    <w:rsid w:val="00D5544C"/>
    <w:rsid w:val="00D573ED"/>
    <w:rsid w:val="00D60971"/>
    <w:rsid w:val="00D60D00"/>
    <w:rsid w:val="00D70F74"/>
    <w:rsid w:val="00D7206F"/>
    <w:rsid w:val="00D812A1"/>
    <w:rsid w:val="00D81F84"/>
    <w:rsid w:val="00D8746E"/>
    <w:rsid w:val="00D922F2"/>
    <w:rsid w:val="00D92CFD"/>
    <w:rsid w:val="00D93D51"/>
    <w:rsid w:val="00D950EF"/>
    <w:rsid w:val="00D957A0"/>
    <w:rsid w:val="00D96F47"/>
    <w:rsid w:val="00DA2275"/>
    <w:rsid w:val="00DA6FBA"/>
    <w:rsid w:val="00DB1D9F"/>
    <w:rsid w:val="00DC0D49"/>
    <w:rsid w:val="00DC114A"/>
    <w:rsid w:val="00DC5009"/>
    <w:rsid w:val="00DC7F25"/>
    <w:rsid w:val="00DD0468"/>
    <w:rsid w:val="00DD2BA9"/>
    <w:rsid w:val="00DE5716"/>
    <w:rsid w:val="00DF679B"/>
    <w:rsid w:val="00E05F2B"/>
    <w:rsid w:val="00E07501"/>
    <w:rsid w:val="00E07E18"/>
    <w:rsid w:val="00E13206"/>
    <w:rsid w:val="00E13B9D"/>
    <w:rsid w:val="00E167EE"/>
    <w:rsid w:val="00E17452"/>
    <w:rsid w:val="00E2114C"/>
    <w:rsid w:val="00E3350E"/>
    <w:rsid w:val="00E35A2F"/>
    <w:rsid w:val="00E41168"/>
    <w:rsid w:val="00E42E15"/>
    <w:rsid w:val="00E45EB3"/>
    <w:rsid w:val="00E50367"/>
    <w:rsid w:val="00E5555E"/>
    <w:rsid w:val="00E57535"/>
    <w:rsid w:val="00E6661E"/>
    <w:rsid w:val="00E679CC"/>
    <w:rsid w:val="00E71B87"/>
    <w:rsid w:val="00E7211E"/>
    <w:rsid w:val="00E83E38"/>
    <w:rsid w:val="00E851B7"/>
    <w:rsid w:val="00E91DED"/>
    <w:rsid w:val="00E953CB"/>
    <w:rsid w:val="00EA64A4"/>
    <w:rsid w:val="00EA72CF"/>
    <w:rsid w:val="00EB29E1"/>
    <w:rsid w:val="00EB50A2"/>
    <w:rsid w:val="00EC2436"/>
    <w:rsid w:val="00ED08DC"/>
    <w:rsid w:val="00ED15BA"/>
    <w:rsid w:val="00EE3C12"/>
    <w:rsid w:val="00EE6771"/>
    <w:rsid w:val="00F02301"/>
    <w:rsid w:val="00F03FB7"/>
    <w:rsid w:val="00F13331"/>
    <w:rsid w:val="00F16C74"/>
    <w:rsid w:val="00F20E3F"/>
    <w:rsid w:val="00F352C4"/>
    <w:rsid w:val="00F46182"/>
    <w:rsid w:val="00F47589"/>
    <w:rsid w:val="00F50B54"/>
    <w:rsid w:val="00F60B83"/>
    <w:rsid w:val="00F63F23"/>
    <w:rsid w:val="00F64409"/>
    <w:rsid w:val="00F64BEF"/>
    <w:rsid w:val="00F82E9E"/>
    <w:rsid w:val="00F86008"/>
    <w:rsid w:val="00F86CB5"/>
    <w:rsid w:val="00F87801"/>
    <w:rsid w:val="00F93D7B"/>
    <w:rsid w:val="00FA28F7"/>
    <w:rsid w:val="00FA3AE5"/>
    <w:rsid w:val="00FA3EFA"/>
    <w:rsid w:val="00FA4732"/>
    <w:rsid w:val="00FA64D2"/>
    <w:rsid w:val="00FC098C"/>
    <w:rsid w:val="00FE29CE"/>
    <w:rsid w:val="00FE4FB3"/>
    <w:rsid w:val="00FF090A"/>
    <w:rsid w:val="0189546B"/>
    <w:rsid w:val="02C0606E"/>
    <w:rsid w:val="02C43119"/>
    <w:rsid w:val="03C96711"/>
    <w:rsid w:val="045A3F4F"/>
    <w:rsid w:val="04C5285F"/>
    <w:rsid w:val="04CF2DFF"/>
    <w:rsid w:val="04EA4494"/>
    <w:rsid w:val="055424CE"/>
    <w:rsid w:val="05906E88"/>
    <w:rsid w:val="05BE31CA"/>
    <w:rsid w:val="06983A5E"/>
    <w:rsid w:val="06C80325"/>
    <w:rsid w:val="06D922CA"/>
    <w:rsid w:val="072622A2"/>
    <w:rsid w:val="074D1EB9"/>
    <w:rsid w:val="07785591"/>
    <w:rsid w:val="079B2FCE"/>
    <w:rsid w:val="08905DEA"/>
    <w:rsid w:val="094E51F8"/>
    <w:rsid w:val="09685DFB"/>
    <w:rsid w:val="09762B92"/>
    <w:rsid w:val="0A703F37"/>
    <w:rsid w:val="0BC4669F"/>
    <w:rsid w:val="0C6174EE"/>
    <w:rsid w:val="0D2D47FA"/>
    <w:rsid w:val="0D464FC4"/>
    <w:rsid w:val="0D862E1A"/>
    <w:rsid w:val="0DC15AA0"/>
    <w:rsid w:val="0DCC18B3"/>
    <w:rsid w:val="0E000BE4"/>
    <w:rsid w:val="0E2F5845"/>
    <w:rsid w:val="0EC63A6A"/>
    <w:rsid w:val="0ED56CD5"/>
    <w:rsid w:val="0FAA1C5D"/>
    <w:rsid w:val="0FDD5D0D"/>
    <w:rsid w:val="101F3DEE"/>
    <w:rsid w:val="10892A30"/>
    <w:rsid w:val="109A0FE2"/>
    <w:rsid w:val="10BB6076"/>
    <w:rsid w:val="11724BAC"/>
    <w:rsid w:val="11B44065"/>
    <w:rsid w:val="126148DC"/>
    <w:rsid w:val="12E03019"/>
    <w:rsid w:val="130A7ACB"/>
    <w:rsid w:val="134E6A3B"/>
    <w:rsid w:val="136D76B9"/>
    <w:rsid w:val="146D250B"/>
    <w:rsid w:val="14AF26D5"/>
    <w:rsid w:val="14F2232B"/>
    <w:rsid w:val="157169BD"/>
    <w:rsid w:val="15A75622"/>
    <w:rsid w:val="15D65978"/>
    <w:rsid w:val="171665F8"/>
    <w:rsid w:val="171A79F6"/>
    <w:rsid w:val="17250397"/>
    <w:rsid w:val="17452F99"/>
    <w:rsid w:val="175A16C7"/>
    <w:rsid w:val="188E5B77"/>
    <w:rsid w:val="18EF0876"/>
    <w:rsid w:val="19042D9A"/>
    <w:rsid w:val="190C5C28"/>
    <w:rsid w:val="191D28AF"/>
    <w:rsid w:val="1A443726"/>
    <w:rsid w:val="1A992E30"/>
    <w:rsid w:val="1B87502D"/>
    <w:rsid w:val="1C513627"/>
    <w:rsid w:val="1C514D41"/>
    <w:rsid w:val="1CEC2380"/>
    <w:rsid w:val="1D04507E"/>
    <w:rsid w:val="1D1A57B1"/>
    <w:rsid w:val="1D916391"/>
    <w:rsid w:val="1DBE350A"/>
    <w:rsid w:val="1DD824AF"/>
    <w:rsid w:val="1DE8429E"/>
    <w:rsid w:val="1E7E7B33"/>
    <w:rsid w:val="1E9217B7"/>
    <w:rsid w:val="1F9266F0"/>
    <w:rsid w:val="1FA45DF7"/>
    <w:rsid w:val="1FE06EDA"/>
    <w:rsid w:val="1FE201B0"/>
    <w:rsid w:val="20510D47"/>
    <w:rsid w:val="20DF487F"/>
    <w:rsid w:val="211C305E"/>
    <w:rsid w:val="215522BF"/>
    <w:rsid w:val="2179635C"/>
    <w:rsid w:val="222E41A0"/>
    <w:rsid w:val="22B13357"/>
    <w:rsid w:val="23140F9B"/>
    <w:rsid w:val="2371511E"/>
    <w:rsid w:val="245438B6"/>
    <w:rsid w:val="24994043"/>
    <w:rsid w:val="24E410E1"/>
    <w:rsid w:val="24E92D46"/>
    <w:rsid w:val="2505174B"/>
    <w:rsid w:val="25B07665"/>
    <w:rsid w:val="27045479"/>
    <w:rsid w:val="27DB313C"/>
    <w:rsid w:val="28174C32"/>
    <w:rsid w:val="28497F2F"/>
    <w:rsid w:val="287D4461"/>
    <w:rsid w:val="28D16D0D"/>
    <w:rsid w:val="28E40DEC"/>
    <w:rsid w:val="2922074B"/>
    <w:rsid w:val="29246C8C"/>
    <w:rsid w:val="29452B8B"/>
    <w:rsid w:val="29953982"/>
    <w:rsid w:val="29B4657B"/>
    <w:rsid w:val="29D615F1"/>
    <w:rsid w:val="2A344F52"/>
    <w:rsid w:val="2AAA7201"/>
    <w:rsid w:val="2AD17F48"/>
    <w:rsid w:val="2ADA1762"/>
    <w:rsid w:val="2BA94638"/>
    <w:rsid w:val="2C09177B"/>
    <w:rsid w:val="2C9C4C78"/>
    <w:rsid w:val="2D4609D6"/>
    <w:rsid w:val="2E9A421F"/>
    <w:rsid w:val="2F611588"/>
    <w:rsid w:val="2FF01C06"/>
    <w:rsid w:val="302319D7"/>
    <w:rsid w:val="30400EFA"/>
    <w:rsid w:val="304D3E82"/>
    <w:rsid w:val="306A027E"/>
    <w:rsid w:val="309C6D14"/>
    <w:rsid w:val="30A145E9"/>
    <w:rsid w:val="30B12BF1"/>
    <w:rsid w:val="31091081"/>
    <w:rsid w:val="31406FDD"/>
    <w:rsid w:val="31BE13AF"/>
    <w:rsid w:val="32B020B5"/>
    <w:rsid w:val="32B70FBB"/>
    <w:rsid w:val="330C725A"/>
    <w:rsid w:val="331B1389"/>
    <w:rsid w:val="333E321F"/>
    <w:rsid w:val="33B05ADC"/>
    <w:rsid w:val="33CD26A8"/>
    <w:rsid w:val="33D46798"/>
    <w:rsid w:val="34002583"/>
    <w:rsid w:val="34026586"/>
    <w:rsid w:val="3408616B"/>
    <w:rsid w:val="35BC2C11"/>
    <w:rsid w:val="35C348E3"/>
    <w:rsid w:val="35C673C5"/>
    <w:rsid w:val="35FC4929"/>
    <w:rsid w:val="36265D5D"/>
    <w:rsid w:val="36517A2F"/>
    <w:rsid w:val="365D1E7C"/>
    <w:rsid w:val="369F70A9"/>
    <w:rsid w:val="37213835"/>
    <w:rsid w:val="374943E9"/>
    <w:rsid w:val="380D1D41"/>
    <w:rsid w:val="381C789A"/>
    <w:rsid w:val="383B7C9B"/>
    <w:rsid w:val="3941547E"/>
    <w:rsid w:val="3A145288"/>
    <w:rsid w:val="3A746C3B"/>
    <w:rsid w:val="3B044097"/>
    <w:rsid w:val="3BC561A9"/>
    <w:rsid w:val="3C337F79"/>
    <w:rsid w:val="3C464471"/>
    <w:rsid w:val="3CED2681"/>
    <w:rsid w:val="3DCE3920"/>
    <w:rsid w:val="3E1C1BB0"/>
    <w:rsid w:val="3E317010"/>
    <w:rsid w:val="3E715504"/>
    <w:rsid w:val="3EE44D3A"/>
    <w:rsid w:val="3F640446"/>
    <w:rsid w:val="3F852516"/>
    <w:rsid w:val="3F87528A"/>
    <w:rsid w:val="3F9F24A0"/>
    <w:rsid w:val="3FEC1F59"/>
    <w:rsid w:val="402A08D4"/>
    <w:rsid w:val="40385AC4"/>
    <w:rsid w:val="40885B43"/>
    <w:rsid w:val="40CC5769"/>
    <w:rsid w:val="411F49ED"/>
    <w:rsid w:val="419812B1"/>
    <w:rsid w:val="41B3412F"/>
    <w:rsid w:val="41C73B79"/>
    <w:rsid w:val="41E9763B"/>
    <w:rsid w:val="422D3138"/>
    <w:rsid w:val="42D76F4B"/>
    <w:rsid w:val="42E874D3"/>
    <w:rsid w:val="430E1911"/>
    <w:rsid w:val="43212BAE"/>
    <w:rsid w:val="4329191B"/>
    <w:rsid w:val="432E18B5"/>
    <w:rsid w:val="433A5C59"/>
    <w:rsid w:val="4359650D"/>
    <w:rsid w:val="43A17A5C"/>
    <w:rsid w:val="43CB5548"/>
    <w:rsid w:val="43D359C8"/>
    <w:rsid w:val="44015D79"/>
    <w:rsid w:val="44162DF8"/>
    <w:rsid w:val="441E1886"/>
    <w:rsid w:val="44282AD8"/>
    <w:rsid w:val="445213DA"/>
    <w:rsid w:val="454724B5"/>
    <w:rsid w:val="45B11EE5"/>
    <w:rsid w:val="45C53FBB"/>
    <w:rsid w:val="45F72659"/>
    <w:rsid w:val="46037C38"/>
    <w:rsid w:val="461D7973"/>
    <w:rsid w:val="467E6989"/>
    <w:rsid w:val="46AF6585"/>
    <w:rsid w:val="470E60C7"/>
    <w:rsid w:val="47D94D23"/>
    <w:rsid w:val="481A4822"/>
    <w:rsid w:val="48BF769C"/>
    <w:rsid w:val="4922170E"/>
    <w:rsid w:val="49B336E0"/>
    <w:rsid w:val="4A33446B"/>
    <w:rsid w:val="4AC152D7"/>
    <w:rsid w:val="4B5E729C"/>
    <w:rsid w:val="4B9220FD"/>
    <w:rsid w:val="4B9A5798"/>
    <w:rsid w:val="4BA308EA"/>
    <w:rsid w:val="4BC5135C"/>
    <w:rsid w:val="4C0C7BEB"/>
    <w:rsid w:val="4CD42FCC"/>
    <w:rsid w:val="4D2E68AC"/>
    <w:rsid w:val="4DEA5F62"/>
    <w:rsid w:val="4DF92CF9"/>
    <w:rsid w:val="4E607225"/>
    <w:rsid w:val="4E67188A"/>
    <w:rsid w:val="4EE706C0"/>
    <w:rsid w:val="4EEA7E35"/>
    <w:rsid w:val="4F4304DC"/>
    <w:rsid w:val="4F5B57F6"/>
    <w:rsid w:val="4FBB1DA7"/>
    <w:rsid w:val="503735A8"/>
    <w:rsid w:val="5049179D"/>
    <w:rsid w:val="51202692"/>
    <w:rsid w:val="519647E9"/>
    <w:rsid w:val="51B70980"/>
    <w:rsid w:val="51BA6633"/>
    <w:rsid w:val="51FD4E24"/>
    <w:rsid w:val="52320F83"/>
    <w:rsid w:val="52387904"/>
    <w:rsid w:val="523E26DE"/>
    <w:rsid w:val="528A4923"/>
    <w:rsid w:val="52B007B9"/>
    <w:rsid w:val="532213DF"/>
    <w:rsid w:val="536E756A"/>
    <w:rsid w:val="5389269B"/>
    <w:rsid w:val="544D5FFA"/>
    <w:rsid w:val="547B0D29"/>
    <w:rsid w:val="54963F23"/>
    <w:rsid w:val="54CB7D46"/>
    <w:rsid w:val="552B7978"/>
    <w:rsid w:val="55561F84"/>
    <w:rsid w:val="558B6968"/>
    <w:rsid w:val="55B17E67"/>
    <w:rsid w:val="561D39F1"/>
    <w:rsid w:val="564B2420"/>
    <w:rsid w:val="56BA37D7"/>
    <w:rsid w:val="57017922"/>
    <w:rsid w:val="58111166"/>
    <w:rsid w:val="585338F8"/>
    <w:rsid w:val="58610DC2"/>
    <w:rsid w:val="58A11527"/>
    <w:rsid w:val="58AC7674"/>
    <w:rsid w:val="58B75063"/>
    <w:rsid w:val="59466065"/>
    <w:rsid w:val="5A25732A"/>
    <w:rsid w:val="5A2A5881"/>
    <w:rsid w:val="5A3E691C"/>
    <w:rsid w:val="5A5468C1"/>
    <w:rsid w:val="5A9E620F"/>
    <w:rsid w:val="5AC1681A"/>
    <w:rsid w:val="5AF9191B"/>
    <w:rsid w:val="5B086A11"/>
    <w:rsid w:val="5B2F7529"/>
    <w:rsid w:val="5B7153AB"/>
    <w:rsid w:val="5BEF2219"/>
    <w:rsid w:val="5C13779B"/>
    <w:rsid w:val="5C4F5402"/>
    <w:rsid w:val="5C604B45"/>
    <w:rsid w:val="5CA5683B"/>
    <w:rsid w:val="5CB0091F"/>
    <w:rsid w:val="5CBB333A"/>
    <w:rsid w:val="5CCC0B3D"/>
    <w:rsid w:val="5CD66EB3"/>
    <w:rsid w:val="5D862F00"/>
    <w:rsid w:val="5DBA0DD1"/>
    <w:rsid w:val="5DFC2709"/>
    <w:rsid w:val="5E343DEF"/>
    <w:rsid w:val="5EDF0C87"/>
    <w:rsid w:val="5EEC1FAF"/>
    <w:rsid w:val="5EF0671E"/>
    <w:rsid w:val="5EFE708F"/>
    <w:rsid w:val="5F1B0D98"/>
    <w:rsid w:val="5F2A52D2"/>
    <w:rsid w:val="5F4905E3"/>
    <w:rsid w:val="5F636C73"/>
    <w:rsid w:val="5F8E01FF"/>
    <w:rsid w:val="5F9272C5"/>
    <w:rsid w:val="5FBC2B56"/>
    <w:rsid w:val="5FE3558D"/>
    <w:rsid w:val="5FF445D3"/>
    <w:rsid w:val="60681920"/>
    <w:rsid w:val="60CE33DC"/>
    <w:rsid w:val="61400667"/>
    <w:rsid w:val="61F66503"/>
    <w:rsid w:val="61FB33CF"/>
    <w:rsid w:val="621F1BD9"/>
    <w:rsid w:val="622E68B7"/>
    <w:rsid w:val="62432D68"/>
    <w:rsid w:val="62713F90"/>
    <w:rsid w:val="62CC5CA6"/>
    <w:rsid w:val="63390858"/>
    <w:rsid w:val="63AE5D59"/>
    <w:rsid w:val="63C274B8"/>
    <w:rsid w:val="64C17243"/>
    <w:rsid w:val="65DC19B6"/>
    <w:rsid w:val="65E826C0"/>
    <w:rsid w:val="66476854"/>
    <w:rsid w:val="6687560B"/>
    <w:rsid w:val="66A72988"/>
    <w:rsid w:val="66B21D89"/>
    <w:rsid w:val="676A5F05"/>
    <w:rsid w:val="677A3083"/>
    <w:rsid w:val="679E4E47"/>
    <w:rsid w:val="68642244"/>
    <w:rsid w:val="68AE414D"/>
    <w:rsid w:val="693A722F"/>
    <w:rsid w:val="696F6360"/>
    <w:rsid w:val="6A8B342E"/>
    <w:rsid w:val="6A8F1961"/>
    <w:rsid w:val="6ACE742B"/>
    <w:rsid w:val="6B330454"/>
    <w:rsid w:val="6B3D7C7E"/>
    <w:rsid w:val="6B735376"/>
    <w:rsid w:val="6B761858"/>
    <w:rsid w:val="6B790163"/>
    <w:rsid w:val="6BEC690F"/>
    <w:rsid w:val="6CAB36D8"/>
    <w:rsid w:val="6CF14D2C"/>
    <w:rsid w:val="6CF766A1"/>
    <w:rsid w:val="6D055500"/>
    <w:rsid w:val="6D18628B"/>
    <w:rsid w:val="6D326E35"/>
    <w:rsid w:val="6DD349D7"/>
    <w:rsid w:val="6DD4520E"/>
    <w:rsid w:val="6E660E12"/>
    <w:rsid w:val="6E825B1C"/>
    <w:rsid w:val="6FF4563F"/>
    <w:rsid w:val="70030021"/>
    <w:rsid w:val="706258C9"/>
    <w:rsid w:val="706D3EDF"/>
    <w:rsid w:val="70D71FDC"/>
    <w:rsid w:val="70F40121"/>
    <w:rsid w:val="711A280D"/>
    <w:rsid w:val="71840C76"/>
    <w:rsid w:val="71A55FFE"/>
    <w:rsid w:val="71CC7543"/>
    <w:rsid w:val="725308BB"/>
    <w:rsid w:val="726D3849"/>
    <w:rsid w:val="736A4F52"/>
    <w:rsid w:val="7439089F"/>
    <w:rsid w:val="74F35E11"/>
    <w:rsid w:val="75117320"/>
    <w:rsid w:val="753913DE"/>
    <w:rsid w:val="75E21BF7"/>
    <w:rsid w:val="76386C16"/>
    <w:rsid w:val="76691AD0"/>
    <w:rsid w:val="76E26464"/>
    <w:rsid w:val="773527AE"/>
    <w:rsid w:val="7796109B"/>
    <w:rsid w:val="77FB405D"/>
    <w:rsid w:val="78096E74"/>
    <w:rsid w:val="78F90BCE"/>
    <w:rsid w:val="79CC46E0"/>
    <w:rsid w:val="79D52ABF"/>
    <w:rsid w:val="79DB277C"/>
    <w:rsid w:val="7A376CEB"/>
    <w:rsid w:val="7B0C02CB"/>
    <w:rsid w:val="7BE87D63"/>
    <w:rsid w:val="7BEB1AEB"/>
    <w:rsid w:val="7C9C6602"/>
    <w:rsid w:val="7C9E5802"/>
    <w:rsid w:val="7DA26664"/>
    <w:rsid w:val="7DE272F7"/>
    <w:rsid w:val="7EC95088"/>
    <w:rsid w:val="7ECF237D"/>
    <w:rsid w:val="7F1C589E"/>
    <w:rsid w:val="7F543CB3"/>
    <w:rsid w:val="7FA46E76"/>
    <w:rsid w:val="7FF21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rPr>
      <w:kern w:val="0"/>
      <w:sz w:val="20"/>
    </w:rPr>
  </w:style>
  <w:style w:type="paragraph" w:styleId="4">
    <w:name w:val="Balloon Text"/>
    <w:basedOn w:val="1"/>
    <w:link w:val="14"/>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spacing w:beforeAutospacing="1" w:afterAutospacing="1"/>
      <w:jc w:val="left"/>
    </w:pPr>
    <w:rPr>
      <w:kern w:val="0"/>
      <w:sz w:val="24"/>
    </w:rPr>
  </w:style>
  <w:style w:type="paragraph" w:styleId="8">
    <w:name w:val="annotation subject"/>
    <w:basedOn w:val="3"/>
    <w:next w:val="3"/>
    <w:link w:val="19"/>
    <w:unhideWhenUsed/>
    <w:qFormat/>
    <w:uiPriority w:val="99"/>
    <w:rPr>
      <w:b/>
      <w:bCs/>
    </w:rPr>
  </w:style>
  <w:style w:type="character" w:styleId="11">
    <w:name w:val="Strong"/>
    <w:basedOn w:val="10"/>
    <w:qFormat/>
    <w:uiPriority w:val="0"/>
    <w:rPr>
      <w:b/>
    </w:rPr>
  </w:style>
  <w:style w:type="character" w:styleId="12">
    <w:name w:val="Hyperlink"/>
    <w:basedOn w:val="10"/>
    <w:qFormat/>
    <w:uiPriority w:val="0"/>
    <w:rPr>
      <w:color w:val="0000FF" w:themeColor="hyperlink"/>
      <w:u w:val="single"/>
      <w14:textFill>
        <w14:solidFill>
          <w14:schemeClr w14:val="hlink"/>
        </w14:solidFill>
      </w14:textFill>
    </w:rPr>
  </w:style>
  <w:style w:type="character" w:styleId="13">
    <w:name w:val="annotation reference"/>
    <w:unhideWhenUsed/>
    <w:qFormat/>
    <w:uiPriority w:val="99"/>
    <w:rPr>
      <w:sz w:val="21"/>
      <w:szCs w:val="21"/>
    </w:rPr>
  </w:style>
  <w:style w:type="character" w:customStyle="1" w:styleId="14">
    <w:name w:val="批注框文本 字符"/>
    <w:link w:val="4"/>
    <w:qFormat/>
    <w:uiPriority w:val="0"/>
    <w:rPr>
      <w:kern w:val="2"/>
      <w:sz w:val="18"/>
      <w:szCs w:val="18"/>
    </w:rPr>
  </w:style>
  <w:style w:type="character" w:customStyle="1" w:styleId="15">
    <w:name w:val="页脚 字符"/>
    <w:link w:val="5"/>
    <w:qFormat/>
    <w:uiPriority w:val="0"/>
    <w:rPr>
      <w:kern w:val="2"/>
      <w:sz w:val="18"/>
      <w:szCs w:val="18"/>
    </w:rPr>
  </w:style>
  <w:style w:type="character" w:customStyle="1" w:styleId="16">
    <w:name w:val="页眉 字符"/>
    <w:link w:val="6"/>
    <w:qFormat/>
    <w:uiPriority w:val="0"/>
    <w:rPr>
      <w:kern w:val="2"/>
      <w:sz w:val="18"/>
      <w:szCs w:val="18"/>
    </w:rPr>
  </w:style>
  <w:style w:type="paragraph" w:customStyle="1" w:styleId="17">
    <w:name w:val="列出段落1"/>
    <w:basedOn w:val="1"/>
    <w:qFormat/>
    <w:uiPriority w:val="0"/>
    <w:pPr>
      <w:ind w:firstLine="420" w:firstLineChars="200"/>
    </w:pPr>
    <w:rPr>
      <w:rFonts w:ascii="Calibri" w:hAnsi="Calibri" w:cs="黑体"/>
    </w:rPr>
  </w:style>
  <w:style w:type="paragraph" w:styleId="18">
    <w:name w:val="List Paragraph"/>
    <w:basedOn w:val="1"/>
    <w:qFormat/>
    <w:uiPriority w:val="99"/>
    <w:pPr>
      <w:ind w:firstLine="420" w:firstLineChars="200"/>
    </w:pPr>
  </w:style>
  <w:style w:type="character" w:customStyle="1" w:styleId="19">
    <w:name w:val="批注主题 字符"/>
    <w:link w:val="8"/>
    <w:qFormat/>
    <w:uiPriority w:val="99"/>
    <w:rPr>
      <w:rFonts w:ascii="Times New Roman" w:hAnsi="Times New Roman"/>
      <w:b/>
      <w:bCs/>
      <w:szCs w:val="24"/>
    </w:rPr>
  </w:style>
  <w:style w:type="character" w:customStyle="1" w:styleId="20">
    <w:name w:val="批注主题 Char1"/>
    <w:basedOn w:val="21"/>
    <w:semiHidden/>
    <w:qFormat/>
    <w:uiPriority w:val="99"/>
    <w:rPr>
      <w:rFonts w:ascii="Times New Roman" w:hAnsi="Times New Roman" w:eastAsia="宋体" w:cs="Times New Roman"/>
      <w:b/>
      <w:bCs/>
      <w:szCs w:val="24"/>
    </w:rPr>
  </w:style>
  <w:style w:type="character" w:customStyle="1" w:styleId="21">
    <w:name w:val="批注文字 Char1"/>
    <w:basedOn w:val="10"/>
    <w:semiHidden/>
    <w:qFormat/>
    <w:uiPriority w:val="99"/>
    <w:rPr>
      <w:rFonts w:ascii="Times New Roman" w:hAnsi="Times New Roman" w:eastAsia="宋体" w:cs="Times New Roman"/>
      <w:szCs w:val="24"/>
    </w:rPr>
  </w:style>
  <w:style w:type="character" w:customStyle="1" w:styleId="22">
    <w:name w:val="批注文字 字符"/>
    <w:link w:val="3"/>
    <w:qFormat/>
    <w:uiPriority w:val="99"/>
    <w:rPr>
      <w:rFonts w:ascii="Times New Roman" w:hAnsi="Times New Roman"/>
      <w:szCs w:val="24"/>
    </w:rPr>
  </w:style>
  <w:style w:type="character" w:customStyle="1" w:styleId="23">
    <w:name w:val="批注框文本 Char1"/>
    <w:basedOn w:val="10"/>
    <w:semiHidden/>
    <w:qFormat/>
    <w:uiPriority w:val="99"/>
    <w:rPr>
      <w:rFonts w:ascii="Times New Roman" w:hAnsi="Times New Roman" w:eastAsia="宋体" w:cs="Times New Roman"/>
      <w:sz w:val="18"/>
      <w:szCs w:val="18"/>
    </w:rPr>
  </w:style>
  <w:style w:type="character" w:customStyle="1" w:styleId="24">
    <w:name w:val="批注文字 Char2"/>
    <w:basedOn w:val="10"/>
    <w:qFormat/>
    <w:uiPriority w:val="0"/>
    <w:rPr>
      <w:rFonts w:ascii="Times New Roman" w:hAnsi="Times New Roman"/>
      <w:kern w:val="2"/>
      <w:sz w:val="21"/>
      <w:szCs w:val="24"/>
    </w:rPr>
  </w:style>
  <w:style w:type="character" w:customStyle="1" w:styleId="25">
    <w:name w:val="批注主题 Char2"/>
    <w:basedOn w:val="24"/>
    <w:qFormat/>
    <w:uiPriority w:val="0"/>
    <w:rPr>
      <w:rFonts w:ascii="Times New Roman" w:hAnsi="Times New Roman"/>
      <w:b/>
      <w:bCs/>
      <w:kern w:val="2"/>
      <w:sz w:val="21"/>
      <w:szCs w:val="24"/>
    </w:rPr>
  </w:style>
  <w:style w:type="character" w:customStyle="1" w:styleId="26">
    <w:name w:val="页脚 Char1"/>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056AC6-BCBF-4439-A50A-B5201706C5E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6579</Words>
  <Characters>7130</Characters>
  <Lines>58</Lines>
  <Paragraphs>16</Paragraphs>
  <TotalTime>12</TotalTime>
  <ScaleCrop>false</ScaleCrop>
  <LinksUpToDate>false</LinksUpToDate>
  <CharactersWithSpaces>7280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2019-04-16T02:34:00Z</dcterms:created>
  <dc:creator>User</dc:creator>
  <cp:lastModifiedBy>星空下的</cp:lastModifiedBy>
  <cp:lastPrinted>2020-05-09T08:24:00Z</cp:lastPrinted>
  <dcterms:modified xsi:type="dcterms:W3CDTF">2022-12-09T04:22:43Z</dcterms:modified>
  <dc:title>排版要求</dc:title>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32C2941B33B048FD8955550A587525BF</vt:lpwstr>
  </property>
</Properties>
</file>