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39"/>
        </w:tabs>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四川轻化工大学</w:t>
      </w:r>
      <w:r>
        <w:rPr>
          <w:rFonts w:hint="eastAsia" w:ascii="方正小标宋简体" w:hAnsi="Times New Roman" w:eastAsia="方正小标宋简体" w:cs="Times New Roman"/>
          <w:sz w:val="44"/>
          <w:szCs w:val="44"/>
        </w:rPr>
        <w:t>关于</w:t>
      </w:r>
      <w:r>
        <w:rPr>
          <w:rFonts w:hint="eastAsia" w:ascii="方正小标宋简体" w:hAnsi="Times New Roman" w:eastAsia="方正小标宋简体" w:cs="Times New Roman"/>
          <w:sz w:val="44"/>
          <w:szCs w:val="44"/>
          <w:lang w:val="en-US" w:eastAsia="zh-CN"/>
        </w:rPr>
        <w:t>开展</w:t>
      </w:r>
      <w:r>
        <w:rPr>
          <w:rFonts w:hint="eastAsia" w:ascii="方正小标宋简体" w:hAnsi="Times New Roman" w:eastAsia="方正小标宋简体" w:cs="Times New Roman"/>
          <w:sz w:val="44"/>
          <w:szCs w:val="44"/>
        </w:rPr>
        <w:t>第三届中华经典诵写讲大赛“印记中国”师生篆刻大赛的通知</w:t>
      </w:r>
    </w:p>
    <w:p>
      <w:pPr>
        <w:snapToGrid w:val="0"/>
        <w:spacing w:line="560" w:lineRule="exact"/>
        <w:jc w:val="center"/>
        <w:rPr>
          <w:rFonts w:ascii="方正小标宋简体" w:hAnsi="Times New Roman" w:eastAsia="方正小标宋简体" w:cs="Times New Roman"/>
          <w:b/>
          <w:sz w:val="30"/>
          <w:szCs w:val="30"/>
        </w:rPr>
      </w:pP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各位老师、同学</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为认真贯彻落实中共中央办公厅、国务院办公厅《关于实施中华优秀传统文化传承发展工程的意见》，落实四川省2</w:t>
      </w:r>
      <w:r>
        <w:rPr>
          <w:rFonts w:ascii="仿宋_GB2312" w:hAnsi="Times New Roman" w:eastAsia="仿宋_GB2312" w:cs="Times New Roman"/>
          <w:sz w:val="32"/>
          <w:szCs w:val="32"/>
        </w:rPr>
        <w:t>021</w:t>
      </w:r>
      <w:r>
        <w:rPr>
          <w:rFonts w:hint="eastAsia" w:ascii="仿宋_GB2312" w:hAnsi="Times New Roman" w:eastAsia="仿宋_GB2312" w:cs="Times New Roman"/>
          <w:sz w:val="32"/>
          <w:szCs w:val="32"/>
        </w:rPr>
        <w:t>年“书香天府·全民阅读”活动实施方案，传承中华文明，弘扬红色文化，讴歌中国共产党建党1</w:t>
      </w:r>
      <w:r>
        <w:rPr>
          <w:rFonts w:ascii="仿宋_GB2312" w:hAnsi="Times New Roman" w:eastAsia="仿宋_GB2312" w:cs="Times New Roman"/>
          <w:sz w:val="32"/>
          <w:szCs w:val="32"/>
        </w:rPr>
        <w:t>00</w:t>
      </w:r>
      <w:r>
        <w:rPr>
          <w:rFonts w:hint="eastAsia" w:ascii="仿宋_GB2312" w:hAnsi="Times New Roman" w:eastAsia="仿宋_GB2312" w:cs="Times New Roman"/>
          <w:sz w:val="32"/>
          <w:szCs w:val="32"/>
        </w:rPr>
        <w:t>周年光辉历程。省委宣传部、省委教育工委、省语委、教育厅决定组织开展四川省</w:t>
      </w:r>
      <w:r>
        <w:rPr>
          <w:rFonts w:hint="eastAsia" w:ascii="仿宋_GB2312" w:hAnsi="Times New Roman" w:eastAsia="仿宋_GB2312" w:cs="Times New Roman"/>
          <w:spacing w:val="-6"/>
          <w:sz w:val="32"/>
          <w:szCs w:val="32"/>
        </w:rPr>
        <w:t>202</w:t>
      </w:r>
      <w:r>
        <w:rPr>
          <w:rFonts w:ascii="仿宋_GB2312" w:hAnsi="Times New Roman" w:eastAsia="仿宋_GB2312" w:cs="Times New Roman"/>
          <w:spacing w:val="-6"/>
          <w:sz w:val="32"/>
          <w:szCs w:val="32"/>
        </w:rPr>
        <w:t>1</w:t>
      </w:r>
      <w:r>
        <w:rPr>
          <w:rFonts w:hint="eastAsia" w:ascii="仿宋_GB2312" w:hAnsi="Times New Roman" w:eastAsia="仿宋_GB2312" w:cs="Times New Roman"/>
          <w:spacing w:val="-6"/>
          <w:sz w:val="32"/>
          <w:szCs w:val="32"/>
        </w:rPr>
        <w:t>年中华经典诵写讲演系列活动。四川轻化工大学语言文字工作委员会具体负责</w:t>
      </w:r>
      <w:r>
        <w:rPr>
          <w:rFonts w:hint="eastAsia" w:ascii="仿宋_GB2312" w:hAnsi="Times New Roman" w:eastAsia="仿宋_GB2312" w:cs="Times New Roman"/>
          <w:spacing w:val="-6"/>
          <w:sz w:val="32"/>
          <w:szCs w:val="32"/>
          <w:lang w:val="en-US" w:eastAsia="zh-CN"/>
        </w:rPr>
        <w:t>我校本次“印记中国”师生篆刻大赛活动的组织</w:t>
      </w:r>
      <w:r>
        <w:rPr>
          <w:rFonts w:hint="eastAsia" w:ascii="仿宋_GB2312" w:hAnsi="Times New Roman" w:eastAsia="仿宋_GB2312" w:cs="Times New Roman"/>
          <w:spacing w:val="-6"/>
          <w:sz w:val="32"/>
          <w:szCs w:val="32"/>
        </w:rPr>
        <w:t>工作，现将有关事项通知如下。</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一、活动宗旨</w:t>
      </w:r>
    </w:p>
    <w:p>
      <w:pPr>
        <w:spacing w:line="56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仿宋_GB2312"/>
          <w:sz w:val="32"/>
          <w:szCs w:val="32"/>
        </w:rPr>
        <w:t>传承发展中华优秀文化，推广“大众篆刻、绿色篆刻、创意篆刻”的理念，通过传播篆刻文化与汉字历史文化知识，在师生中普及实践篆刻技能</w:t>
      </w:r>
      <w:r>
        <w:rPr>
          <w:rFonts w:hint="eastAsia" w:ascii="仿宋_GB2312" w:hAnsi="Times New Roman" w:eastAsia="仿宋_GB2312" w:cs="Times New Roman"/>
          <w:sz w:val="32"/>
          <w:szCs w:val="32"/>
        </w:rPr>
        <w:t>。</w:t>
      </w:r>
    </w:p>
    <w:p>
      <w:pPr>
        <w:adjustRightInd w:val="0"/>
        <w:snapToGrid w:val="0"/>
        <w:spacing w:line="560" w:lineRule="exact"/>
        <w:ind w:firstLine="640" w:firstLineChars="200"/>
        <w:rPr>
          <w:rFonts w:ascii="黑体" w:hAnsi="黑体" w:eastAsia="黑体" w:cs="Times New Roman"/>
          <w:sz w:val="32"/>
          <w:szCs w:val="30"/>
        </w:rPr>
      </w:pPr>
      <w:r>
        <w:rPr>
          <w:rFonts w:hint="eastAsia" w:ascii="黑体" w:hAnsi="黑体" w:eastAsia="黑体" w:cs="Times New Roman"/>
          <w:sz w:val="32"/>
          <w:szCs w:val="30"/>
        </w:rPr>
        <w:t>一、参赛对象与组别</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设手工篆刻和机器篆刻两个类别。我校在校大学生（含研究生、留学生）、教师可分别参加大学生、</w:t>
      </w:r>
      <w:r>
        <w:rPr>
          <w:rFonts w:hint="eastAsia" w:ascii="Times New Roman" w:hAnsi="Times New Roman" w:eastAsia="仿宋_GB2312" w:cs="仿宋_GB2312"/>
          <w:sz w:val="32"/>
          <w:szCs w:val="32"/>
          <w:lang w:val="en-US" w:eastAsia="zh-CN"/>
        </w:rPr>
        <w:t>教师</w:t>
      </w:r>
      <w:r>
        <w:rPr>
          <w:rFonts w:hint="eastAsia" w:ascii="Times New Roman" w:hAnsi="Times New Roman" w:eastAsia="仿宋_GB2312" w:cs="仿宋_GB2312"/>
          <w:sz w:val="32"/>
          <w:szCs w:val="32"/>
        </w:rPr>
        <w:t>组的比赛。</w:t>
      </w:r>
    </w:p>
    <w:p>
      <w:pPr>
        <w:spacing w:line="560" w:lineRule="exact"/>
        <w:ind w:firstLine="640" w:firstLineChars="200"/>
        <w:rPr>
          <w:rFonts w:ascii="黑体" w:hAnsi="黑体" w:eastAsia="黑体" w:cs="Times New Roman"/>
          <w:sz w:val="32"/>
          <w:szCs w:val="30"/>
        </w:rPr>
      </w:pPr>
      <w:r>
        <w:rPr>
          <w:rFonts w:hint="eastAsia" w:ascii="黑体" w:hAnsi="黑体" w:eastAsia="黑体" w:cs="Times New Roman"/>
          <w:sz w:val="32"/>
          <w:szCs w:val="30"/>
        </w:rPr>
        <w:t>二、参赛要求</w:t>
      </w:r>
    </w:p>
    <w:p>
      <w:pPr>
        <w:widowControl/>
        <w:adjustRightInd w:val="0"/>
        <w:snapToGrid w:val="0"/>
        <w:spacing w:line="560" w:lineRule="exact"/>
        <w:ind w:firstLine="643" w:firstLineChars="200"/>
        <w:rPr>
          <w:rFonts w:ascii="仿宋_GB2312" w:hAnsi="楷体" w:eastAsia="仿宋_GB2312" w:cs="宋体"/>
          <w:b/>
          <w:bCs/>
          <w:kern w:val="0"/>
          <w:sz w:val="32"/>
          <w:szCs w:val="32"/>
        </w:rPr>
      </w:pPr>
      <w:r>
        <w:rPr>
          <w:rFonts w:hint="eastAsia" w:ascii="仿宋_GB2312" w:hAnsi="楷体" w:eastAsia="仿宋_GB2312" w:cs="宋体"/>
          <w:b/>
          <w:bCs/>
          <w:kern w:val="0"/>
          <w:sz w:val="32"/>
          <w:szCs w:val="32"/>
        </w:rPr>
        <w:t>（一）内容要求</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篆刻内容应为反映中华优秀传统文化、革命文化和社会主义先进文化的成语、警句或中华古今名人名言，歌颂建党百年光辉历程、展现举世瞩目伟大成就的词条。中华经典诵写讲大赛网站提供110个词条，可自主选择。作品要求使用汉字，字体不限。</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作品呈现应保证词条的完整性，同一组作品，可选择多个词条，各词条之间要有一定的意义关联性。</w:t>
      </w:r>
    </w:p>
    <w:p>
      <w:pPr>
        <w:widowControl/>
        <w:adjustRightInd w:val="0"/>
        <w:snapToGrid w:val="0"/>
        <w:spacing w:line="560" w:lineRule="exact"/>
        <w:ind w:firstLine="643" w:firstLineChars="200"/>
        <w:rPr>
          <w:rFonts w:ascii="仿宋_GB2312" w:hAnsi="楷体" w:eastAsia="仿宋_GB2312" w:cs="宋体"/>
          <w:b/>
          <w:bCs/>
          <w:kern w:val="0"/>
          <w:sz w:val="32"/>
          <w:szCs w:val="32"/>
        </w:rPr>
      </w:pPr>
      <w:r>
        <w:rPr>
          <w:rFonts w:hint="eastAsia" w:ascii="仿宋_GB2312" w:hAnsi="楷体" w:eastAsia="仿宋_GB2312" w:cs="宋体"/>
          <w:b/>
          <w:bCs/>
          <w:kern w:val="0"/>
          <w:sz w:val="32"/>
          <w:szCs w:val="32"/>
        </w:rPr>
        <w:t>（二）</w:t>
      </w:r>
      <w:r>
        <w:rPr>
          <w:rFonts w:ascii="仿宋_GB2312" w:hAnsi="楷体" w:eastAsia="仿宋_GB2312" w:cs="宋体"/>
          <w:b/>
          <w:bCs/>
          <w:kern w:val="0"/>
          <w:sz w:val="32"/>
          <w:szCs w:val="32"/>
        </w:rPr>
        <w:t>形式要求</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每位参赛者报送</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件或</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组作品（</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组印章数量不超过6方）。需附印蜕及边款拓片（</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组作品印蜕不超过6枚，并附两个以上边款拓片，需自行粘贴在不大于</w:t>
      </w: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尺对开的宣纸上成印屏，即138厘米×34.</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厘米，印屏一律竖式）。参赛作品材质提倡使用除传统石材以外的各种新型材料，鼓励使用木头、陶瓷等绿色环保材料。</w:t>
      </w:r>
    </w:p>
    <w:p>
      <w:pPr>
        <w:widowControl/>
        <w:adjustRightInd w:val="0"/>
        <w:snapToGrid w:val="0"/>
        <w:spacing w:line="560" w:lineRule="exact"/>
        <w:ind w:firstLine="643" w:firstLineChars="200"/>
        <w:rPr>
          <w:rFonts w:ascii="仿宋_GB2312" w:hAnsi="楷体" w:eastAsia="仿宋_GB2312" w:cs="宋体"/>
          <w:b/>
          <w:bCs/>
          <w:kern w:val="0"/>
          <w:sz w:val="32"/>
          <w:szCs w:val="32"/>
        </w:rPr>
      </w:pPr>
      <w:r>
        <w:rPr>
          <w:rFonts w:hint="eastAsia" w:ascii="仿宋_GB2312" w:hAnsi="楷体" w:eastAsia="仿宋_GB2312" w:cs="宋体"/>
          <w:b/>
          <w:bCs/>
          <w:kern w:val="0"/>
          <w:sz w:val="32"/>
          <w:szCs w:val="32"/>
        </w:rPr>
        <w:t>（三）</w:t>
      </w:r>
      <w:r>
        <w:rPr>
          <w:rFonts w:ascii="仿宋_GB2312" w:hAnsi="楷体" w:eastAsia="仿宋_GB2312" w:cs="宋体"/>
          <w:b/>
          <w:bCs/>
          <w:kern w:val="0"/>
          <w:sz w:val="32"/>
          <w:szCs w:val="32"/>
        </w:rPr>
        <w:t>提交要求</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参赛者登录中华经典诵写讲大赛网站（www.jingdiansxj.cn），准确填写姓名、组别、作品名称、指导教师姓名等获奖证书需采集的信息。</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手工篆刻类作品要求上传印章实物、印蜕及印屏照片，另附作品释文、设计理念说明，标注材质、规格及制作工艺。</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机器篆刻类作品要求上传印蜕、边款效果图（电子稿或扫描件），另附作品释文及设计理念说明。如已完成印章制作，需附实物及印蜕照片。</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照片要求为</w:t>
      </w:r>
      <w:r>
        <w:rPr>
          <w:rFonts w:ascii="Times New Roman" w:hAnsi="Times New Roman" w:eastAsia="仿宋_GB2312" w:cs="仿宋_GB2312"/>
          <w:sz w:val="32"/>
          <w:szCs w:val="32"/>
        </w:rPr>
        <w:t>JPEG</w:t>
      </w:r>
      <w:r>
        <w:rPr>
          <w:rFonts w:hint="eastAsia" w:ascii="Times New Roman" w:hAnsi="Times New Roman" w:eastAsia="仿宋_GB2312" w:cs="仿宋_GB2312"/>
          <w:sz w:val="32"/>
          <w:szCs w:val="32"/>
        </w:rPr>
        <w:t>格式，每张大小</w:t>
      </w:r>
      <w:r>
        <w:rPr>
          <w:rFonts w:ascii="Times New Roman" w:hAnsi="Times New Roman" w:eastAsia="仿宋_GB2312" w:cs="仿宋_GB2312"/>
          <w:sz w:val="32"/>
          <w:szCs w:val="32"/>
        </w:rPr>
        <w:t>1</w:t>
      </w:r>
      <w:r>
        <w:rPr>
          <w:rFonts w:hint="eastAsia" w:ascii="仿宋_GB2312" w:hAnsi="仿宋_GB2312" w:eastAsia="仿宋_GB2312" w:cs="仿宋_GB2312"/>
          <w:b/>
          <w:bCs/>
          <w:kern w:val="0"/>
          <w:sz w:val="32"/>
          <w:szCs w:val="32"/>
        </w:rPr>
        <w:t>—</w:t>
      </w:r>
      <w:r>
        <w:rPr>
          <w:rFonts w:hint="eastAsia" w:ascii="Times New Roman" w:hAnsi="Times New Roman" w:eastAsia="仿宋_GB2312" w:cs="仿宋_GB2312"/>
          <w:sz w:val="32"/>
          <w:szCs w:val="32"/>
        </w:rPr>
        <w:t>5M，白色背景、无杂物，必须有印面，能体现作品整体、局部等效果，不超过5张。作品要求为</w:t>
      </w:r>
      <w:r>
        <w:rPr>
          <w:rFonts w:ascii="Times New Roman" w:hAnsi="Times New Roman" w:eastAsia="仿宋_GB2312" w:cs="仿宋_GB2312"/>
          <w:sz w:val="32"/>
          <w:szCs w:val="32"/>
        </w:rPr>
        <w:t>2021</w:t>
      </w:r>
      <w:r>
        <w:rPr>
          <w:rFonts w:hint="eastAsia" w:ascii="Times New Roman" w:hAnsi="Times New Roman" w:eastAsia="仿宋_GB2312" w:cs="仿宋_GB2312"/>
          <w:sz w:val="32"/>
          <w:szCs w:val="32"/>
        </w:rPr>
        <w:t>年新创作的作品。作品进入评审阶段后，相关信息不得更改。学生组每人限报</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名指导教师，教师组不填写指导教师。</w:t>
      </w:r>
    </w:p>
    <w:p>
      <w:pPr>
        <w:spacing w:line="560" w:lineRule="exact"/>
        <w:ind w:firstLine="640" w:firstLineChars="200"/>
        <w:rPr>
          <w:rFonts w:ascii="黑体" w:hAnsi="黑体" w:eastAsia="黑体" w:cs="Times New Roman"/>
          <w:sz w:val="32"/>
          <w:szCs w:val="30"/>
        </w:rPr>
      </w:pPr>
      <w:r>
        <w:rPr>
          <w:rFonts w:hint="eastAsia" w:ascii="黑体" w:hAnsi="黑体" w:eastAsia="黑体" w:cs="Times New Roman"/>
          <w:sz w:val="32"/>
          <w:szCs w:val="30"/>
        </w:rPr>
        <w:t>三、赛程安排</w:t>
      </w:r>
    </w:p>
    <w:p>
      <w:pPr>
        <w:widowControl/>
        <w:adjustRightInd w:val="0"/>
        <w:snapToGrid w:val="0"/>
        <w:spacing w:line="560" w:lineRule="exact"/>
        <w:ind w:firstLine="643" w:firstLineChars="200"/>
        <w:rPr>
          <w:rFonts w:ascii="仿宋_GB2312" w:hAnsi="楷体" w:eastAsia="仿宋_GB2312" w:cs="宋体"/>
          <w:b/>
          <w:bCs/>
          <w:kern w:val="0"/>
          <w:sz w:val="32"/>
          <w:szCs w:val="32"/>
        </w:rPr>
      </w:pPr>
      <w:r>
        <w:rPr>
          <w:rFonts w:ascii="仿宋_GB2312" w:hAnsi="楷体" w:eastAsia="仿宋_GB2312" w:cs="宋体"/>
          <w:b/>
          <w:bCs/>
          <w:kern w:val="0"/>
          <w:sz w:val="32"/>
          <w:szCs w:val="32"/>
        </w:rPr>
        <w:t>（一）</w:t>
      </w:r>
      <w:r>
        <w:rPr>
          <w:rFonts w:hint="eastAsia" w:ascii="仿宋_GB2312" w:hAnsi="楷体" w:eastAsia="仿宋_GB2312" w:cs="宋体"/>
          <w:b/>
          <w:bCs/>
          <w:kern w:val="0"/>
          <w:sz w:val="32"/>
          <w:szCs w:val="32"/>
        </w:rPr>
        <w:t>初赛</w:t>
      </w:r>
      <w:r>
        <w:rPr>
          <w:rFonts w:ascii="仿宋_GB2312" w:hAnsi="楷体" w:eastAsia="仿宋_GB2312" w:cs="宋体"/>
          <w:b/>
          <w:bCs/>
          <w:kern w:val="0"/>
          <w:sz w:val="32"/>
          <w:szCs w:val="32"/>
        </w:rPr>
        <w:t>：4月15日</w:t>
      </w:r>
      <w:r>
        <w:rPr>
          <w:rFonts w:hint="eastAsia" w:ascii="仿宋_GB2312" w:hAnsi="楷体" w:eastAsia="仿宋_GB2312" w:cs="宋体"/>
          <w:b/>
          <w:bCs/>
          <w:kern w:val="0"/>
          <w:sz w:val="32"/>
          <w:szCs w:val="32"/>
        </w:rPr>
        <w:t>至</w:t>
      </w:r>
      <w:r>
        <w:rPr>
          <w:rFonts w:ascii="仿宋_GB2312" w:hAnsi="楷体" w:eastAsia="仿宋_GB2312" w:cs="宋体"/>
          <w:b/>
          <w:bCs/>
          <w:kern w:val="0"/>
          <w:sz w:val="32"/>
          <w:szCs w:val="32"/>
        </w:rPr>
        <w:t>7月10日</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初赛为语言文字知识及篆刻常识测试。参赛者登录中华经典诵写讲大赛网站，按照参赛指引完成报名，并参加在线答题测试。每人可测试3次，系统确定最高分为最终成绩，60分以上合格。合格者可上传作品。</w:t>
      </w:r>
    </w:p>
    <w:p>
      <w:pPr>
        <w:widowControl/>
        <w:adjustRightInd w:val="0"/>
        <w:snapToGrid w:val="0"/>
        <w:spacing w:line="560" w:lineRule="exact"/>
        <w:ind w:firstLine="643" w:firstLineChars="200"/>
        <w:rPr>
          <w:rFonts w:ascii="仿宋_GB2312" w:hAnsi="楷体" w:eastAsia="仿宋_GB2312" w:cs="宋体"/>
          <w:b/>
          <w:bCs/>
          <w:kern w:val="0"/>
          <w:sz w:val="32"/>
          <w:szCs w:val="32"/>
        </w:rPr>
      </w:pPr>
      <w:r>
        <w:rPr>
          <w:rFonts w:hint="eastAsia" w:ascii="仿宋_GB2312" w:hAnsi="楷体" w:eastAsia="仿宋_GB2312" w:cs="宋体"/>
          <w:b/>
          <w:bCs/>
          <w:kern w:val="0"/>
          <w:sz w:val="32"/>
          <w:szCs w:val="32"/>
        </w:rPr>
        <w:t>（二）复赛评审</w:t>
      </w:r>
      <w:r>
        <w:rPr>
          <w:rFonts w:ascii="仿宋_GB2312" w:hAnsi="楷体" w:eastAsia="仿宋_GB2312" w:cs="宋体"/>
          <w:b/>
          <w:bCs/>
          <w:kern w:val="0"/>
          <w:sz w:val="32"/>
          <w:szCs w:val="32"/>
        </w:rPr>
        <w:t>：7</w:t>
      </w:r>
      <w:r>
        <w:rPr>
          <w:rFonts w:hint="eastAsia" w:ascii="仿宋_GB2312" w:hAnsi="楷体" w:eastAsia="仿宋_GB2312" w:cs="宋体"/>
          <w:b/>
          <w:bCs/>
          <w:kern w:val="0"/>
          <w:sz w:val="32"/>
          <w:szCs w:val="32"/>
        </w:rPr>
        <w:t>月至</w:t>
      </w:r>
      <w:r>
        <w:rPr>
          <w:rFonts w:ascii="仿宋_GB2312" w:hAnsi="楷体" w:eastAsia="仿宋_GB2312" w:cs="宋体"/>
          <w:b/>
          <w:bCs/>
          <w:kern w:val="0"/>
          <w:sz w:val="32"/>
          <w:szCs w:val="32"/>
        </w:rPr>
        <w:t>8月</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复赛为篆刻作品评比。专家综合评审为参赛作品评分。按篆刻作品评审成绩确定入围决赛作品。</w:t>
      </w:r>
    </w:p>
    <w:p>
      <w:pPr>
        <w:widowControl/>
        <w:adjustRightInd w:val="0"/>
        <w:snapToGrid w:val="0"/>
        <w:spacing w:line="560" w:lineRule="exact"/>
        <w:ind w:firstLine="643" w:firstLineChars="200"/>
        <w:rPr>
          <w:rFonts w:ascii="仿宋_GB2312" w:hAnsi="楷体" w:eastAsia="仿宋_GB2312" w:cs="宋体"/>
          <w:b/>
          <w:bCs/>
          <w:kern w:val="0"/>
          <w:sz w:val="32"/>
          <w:szCs w:val="32"/>
        </w:rPr>
      </w:pPr>
      <w:r>
        <w:rPr>
          <w:rFonts w:ascii="仿宋_GB2312" w:hAnsi="楷体" w:eastAsia="仿宋_GB2312" w:cs="宋体"/>
          <w:b/>
          <w:bCs/>
          <w:kern w:val="0"/>
          <w:sz w:val="32"/>
          <w:szCs w:val="32"/>
        </w:rPr>
        <w:t>（三）决赛</w:t>
      </w:r>
      <w:r>
        <w:rPr>
          <w:rFonts w:hint="eastAsia" w:ascii="仿宋_GB2312" w:hAnsi="楷体" w:eastAsia="仿宋_GB2312" w:cs="宋体"/>
          <w:b/>
          <w:bCs/>
          <w:kern w:val="0"/>
          <w:sz w:val="32"/>
          <w:szCs w:val="32"/>
        </w:rPr>
        <w:t>评审</w:t>
      </w:r>
      <w:r>
        <w:rPr>
          <w:rFonts w:ascii="仿宋_GB2312" w:hAnsi="楷体" w:eastAsia="仿宋_GB2312" w:cs="宋体"/>
          <w:b/>
          <w:bCs/>
          <w:kern w:val="0"/>
          <w:sz w:val="32"/>
          <w:szCs w:val="32"/>
        </w:rPr>
        <w:t>：9月初</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所有入围决赛的手工篆刻类参赛者根据通知要求寄送印蜕及印屏实物作品，参赛印屏不予退还。所有入围决赛的机器篆刻类作品可由参赛者自行制作完成后寄送至承办单位，也可联系承办方协助制作（具体要求另行通知）。</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决赛以印屏及实物评审方式确定获奖作品及奖项等次。</w:t>
      </w:r>
    </w:p>
    <w:p>
      <w:pPr>
        <w:widowControl/>
        <w:adjustRightInd w:val="0"/>
        <w:snapToGrid w:val="0"/>
        <w:spacing w:line="560" w:lineRule="exact"/>
        <w:ind w:firstLine="643" w:firstLineChars="200"/>
        <w:rPr>
          <w:rFonts w:ascii="仿宋_GB2312" w:hAnsi="楷体" w:eastAsia="仿宋_GB2312" w:cs="宋体"/>
          <w:b/>
          <w:bCs/>
          <w:kern w:val="0"/>
          <w:sz w:val="32"/>
          <w:szCs w:val="32"/>
        </w:rPr>
      </w:pPr>
      <w:r>
        <w:rPr>
          <w:rFonts w:ascii="仿宋_GB2312" w:hAnsi="楷体" w:eastAsia="仿宋_GB2312" w:cs="宋体"/>
          <w:b/>
          <w:bCs/>
          <w:kern w:val="0"/>
          <w:sz w:val="32"/>
          <w:szCs w:val="32"/>
        </w:rPr>
        <w:t>（四）</w:t>
      </w:r>
      <w:r>
        <w:rPr>
          <w:rFonts w:hint="eastAsia" w:ascii="仿宋_GB2312" w:hAnsi="楷体" w:eastAsia="仿宋_GB2312" w:cs="宋体"/>
          <w:b/>
          <w:bCs/>
          <w:kern w:val="0"/>
          <w:sz w:val="32"/>
          <w:szCs w:val="32"/>
        </w:rPr>
        <w:t>展示</w:t>
      </w:r>
      <w:r>
        <w:rPr>
          <w:rFonts w:ascii="仿宋_GB2312" w:hAnsi="楷体" w:eastAsia="仿宋_GB2312" w:cs="宋体"/>
          <w:b/>
          <w:bCs/>
          <w:kern w:val="0"/>
          <w:sz w:val="32"/>
          <w:szCs w:val="32"/>
        </w:rPr>
        <w:t>：10</w:t>
      </w:r>
      <w:r>
        <w:rPr>
          <w:rFonts w:hint="eastAsia" w:ascii="仿宋_GB2312" w:hAnsi="楷体" w:eastAsia="仿宋_GB2312" w:cs="宋体"/>
          <w:b/>
          <w:bCs/>
          <w:kern w:val="0"/>
          <w:sz w:val="32"/>
          <w:szCs w:val="32"/>
        </w:rPr>
        <w:t>月至</w:t>
      </w:r>
      <w:r>
        <w:rPr>
          <w:rFonts w:ascii="仿宋_GB2312" w:hAnsi="楷体" w:eastAsia="仿宋_GB2312" w:cs="宋体"/>
          <w:b/>
          <w:bCs/>
          <w:kern w:val="0"/>
          <w:sz w:val="32"/>
          <w:szCs w:val="32"/>
        </w:rPr>
        <w:t>12月</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邀请部分获奖作品及参赛者参与“印记中国”师生篆刻大赛获奖作品展览现场活动（具体时间另行通知）。</w:t>
      </w:r>
    </w:p>
    <w:p>
      <w:pPr>
        <w:spacing w:line="560" w:lineRule="exact"/>
        <w:ind w:firstLine="640" w:firstLineChars="200"/>
        <w:rPr>
          <w:rFonts w:ascii="黑体" w:hAnsi="黑体" w:eastAsia="黑体" w:cs="Times New Roman"/>
          <w:sz w:val="32"/>
          <w:szCs w:val="30"/>
        </w:rPr>
      </w:pPr>
      <w:r>
        <w:rPr>
          <w:rFonts w:hint="eastAsia" w:ascii="黑体" w:hAnsi="黑体" w:eastAsia="黑体" w:cs="Times New Roman"/>
          <w:sz w:val="32"/>
          <w:szCs w:val="30"/>
        </w:rPr>
        <w:t>四、联系方式</w:t>
      </w:r>
    </w:p>
    <w:p>
      <w:pPr>
        <w:adjustRightInd w:val="0"/>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我省不专门组织省级作品评选活动，我校</w:t>
      </w:r>
      <w:r>
        <w:rPr>
          <w:rFonts w:hint="eastAsia" w:ascii="Times New Roman" w:hAnsi="Times New Roman" w:eastAsia="仿宋_GB2312" w:cs="仿宋_GB2312"/>
          <w:sz w:val="32"/>
          <w:szCs w:val="32"/>
          <w:lang w:val="en-US" w:eastAsia="zh-CN"/>
        </w:rPr>
        <w:t>参赛师生可直接联系活动举办方</w:t>
      </w:r>
      <w:r>
        <w:rPr>
          <w:rFonts w:hint="eastAsia" w:ascii="Times New Roman" w:hAnsi="Times New Roman" w:eastAsia="仿宋_GB2312" w:cs="仿宋_GB2312"/>
          <w:sz w:val="32"/>
          <w:szCs w:val="32"/>
        </w:rPr>
        <w:t>。</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联系人：中华世纪坛艺术馆</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张老师、贾老师</w:t>
      </w:r>
    </w:p>
    <w:p>
      <w:pPr>
        <w:adjustRightInd w:val="0"/>
        <w:snapToGrid w:val="0"/>
        <w:spacing w:line="560" w:lineRule="exact"/>
        <w:ind w:left="1"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电</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话：010-84187975，010-84187761（工作日</w:t>
      </w:r>
      <w:r>
        <w:rPr>
          <w:rFonts w:ascii="Times New Roman" w:hAnsi="Times New Roman" w:eastAsia="仿宋_GB2312" w:cs="仿宋_GB2312"/>
          <w:sz w:val="32"/>
          <w:szCs w:val="32"/>
        </w:rPr>
        <w:t>9:00</w:t>
      </w:r>
      <w:r>
        <w:rPr>
          <w:rFonts w:hint="eastAsia" w:ascii="Times New Roman" w:hAnsi="Times New Roman" w:eastAsia="仿宋_GB2312" w:cs="仿宋_GB2312"/>
          <w:sz w:val="32"/>
          <w:szCs w:val="32"/>
        </w:rPr>
        <w:t>—17:00接听咨询）</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ascii="Times New Roman" w:hAnsi="Times New Roman" w:eastAsia="仿宋_GB2312" w:cs="仿宋_GB2312"/>
          <w:sz w:val="32"/>
          <w:szCs w:val="32"/>
        </w:rPr>
        <w:tab/>
      </w:r>
      <w:r>
        <w:rPr>
          <w:rFonts w:hint="eastAsia" w:ascii="Times New Roman" w:hAnsi="Times New Roman" w:eastAsia="仿宋_GB2312" w:cs="仿宋_GB2312"/>
          <w:sz w:val="32"/>
          <w:szCs w:val="32"/>
        </w:rPr>
        <w:t>箱：</w:t>
      </w:r>
      <w:r>
        <w:fldChar w:fldCharType="begin"/>
      </w:r>
      <w:r>
        <w:instrText xml:space="preserve"> HYPERLINK "mailto:zhkdasai@163.com" \h </w:instrText>
      </w:r>
      <w:r>
        <w:fldChar w:fldCharType="separate"/>
      </w:r>
      <w:r>
        <w:rPr>
          <w:rFonts w:ascii="Times New Roman" w:hAnsi="Times New Roman" w:eastAsia="仿宋_GB2312" w:cs="仿宋_GB2312"/>
          <w:sz w:val="32"/>
          <w:szCs w:val="32"/>
        </w:rPr>
        <w:t>zhkdasai@163.com</w:t>
      </w:r>
      <w:r>
        <w:rPr>
          <w:rFonts w:ascii="Times New Roman" w:hAnsi="Times New Roman" w:eastAsia="仿宋_GB2312" w:cs="仿宋_GB2312"/>
          <w:sz w:val="32"/>
          <w:szCs w:val="32"/>
        </w:rPr>
        <w:fldChar w:fldCharType="end"/>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地</w:t>
      </w:r>
      <w:r>
        <w:rPr>
          <w:rFonts w:ascii="Times New Roman" w:hAnsi="Times New Roman" w:eastAsia="仿宋_GB2312" w:cs="仿宋_GB2312"/>
          <w:sz w:val="32"/>
          <w:szCs w:val="32"/>
        </w:rPr>
        <w:tab/>
      </w:r>
      <w:r>
        <w:rPr>
          <w:rFonts w:hint="eastAsia" w:ascii="Times New Roman" w:hAnsi="Times New Roman" w:eastAsia="仿宋_GB2312" w:cs="仿宋_GB2312"/>
          <w:sz w:val="32"/>
          <w:szCs w:val="32"/>
        </w:rPr>
        <w:t>址：北京市海淀区复兴路甲</w:t>
      </w:r>
      <w:r>
        <w:rPr>
          <w:rFonts w:ascii="Times New Roman" w:hAnsi="Times New Roman" w:eastAsia="仿宋_GB2312" w:cs="仿宋_GB2312"/>
          <w:sz w:val="32"/>
          <w:szCs w:val="32"/>
        </w:rPr>
        <w:t>9</w:t>
      </w:r>
      <w:r>
        <w:rPr>
          <w:rFonts w:hint="eastAsia" w:ascii="Times New Roman" w:hAnsi="Times New Roman" w:eastAsia="仿宋_GB2312" w:cs="仿宋_GB2312"/>
          <w:sz w:val="32"/>
          <w:szCs w:val="32"/>
        </w:rPr>
        <w:t>号中华世纪坛（篆刻大赛）</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ascii="Times New Roman" w:hAnsi="Times New Roman" w:eastAsia="仿宋_GB2312" w:cs="仿宋_GB2312"/>
          <w:sz w:val="32"/>
          <w:szCs w:val="32"/>
        </w:rPr>
        <w:tab/>
      </w:r>
      <w:r>
        <w:rPr>
          <w:rFonts w:hint="eastAsia" w:ascii="Times New Roman" w:hAnsi="Times New Roman" w:eastAsia="仿宋_GB2312" w:cs="仿宋_GB2312"/>
          <w:sz w:val="32"/>
          <w:szCs w:val="32"/>
        </w:rPr>
        <w:t>编：</w:t>
      </w:r>
      <w:r>
        <w:rPr>
          <w:rFonts w:ascii="Times New Roman" w:hAnsi="Times New Roman" w:eastAsia="仿宋_GB2312" w:cs="仿宋_GB2312"/>
          <w:sz w:val="32"/>
          <w:szCs w:val="32"/>
        </w:rPr>
        <w:t>100038</w:t>
      </w:r>
    </w:p>
    <w:p>
      <w:pPr>
        <w:adjustRightInd w:val="0"/>
        <w:snapToGrid w:val="0"/>
        <w:spacing w:line="560" w:lineRule="exact"/>
        <w:ind w:firstLine="640" w:firstLineChars="200"/>
        <w:rPr>
          <w:rFonts w:ascii="Times New Roman" w:hAnsi="Times New Roman" w:eastAsia="仿宋_GB2312" w:cs="仿宋_GB2312"/>
          <w:sz w:val="32"/>
          <w:szCs w:val="32"/>
        </w:rPr>
      </w:pPr>
    </w:p>
    <w:p>
      <w:pPr>
        <w:adjustRightInd w:val="0"/>
        <w:snapToGrid w:val="0"/>
        <w:spacing w:line="560" w:lineRule="exact"/>
        <w:ind w:firstLine="640" w:firstLineChars="200"/>
        <w:rPr>
          <w:rFonts w:ascii="Times New Roman" w:hAnsi="Times New Roman" w:eastAsia="仿宋_GB2312" w:cs="仿宋_GB2312"/>
          <w:sz w:val="32"/>
          <w:szCs w:val="32"/>
        </w:rPr>
      </w:pPr>
    </w:p>
    <w:p>
      <w:pPr>
        <w:spacing w:line="560" w:lineRule="exact"/>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四川轻化工大学语言文字工作委员会</w:t>
      </w:r>
    </w:p>
    <w:p>
      <w:pPr>
        <w:spacing w:line="560" w:lineRule="exact"/>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中共四川轻化工大学委员会宣传部</w:t>
      </w:r>
    </w:p>
    <w:p>
      <w:pPr>
        <w:spacing w:line="560" w:lineRule="exact"/>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四川轻化工大学教务处</w:t>
      </w:r>
    </w:p>
    <w:p>
      <w:pPr>
        <w:spacing w:line="560" w:lineRule="exact"/>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共青团四川轻化工大学委员会</w:t>
      </w:r>
    </w:p>
    <w:p>
      <w:pPr>
        <w:spacing w:line="560" w:lineRule="exact"/>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bookmarkStart w:id="0" w:name="_GoBack"/>
      <w:bookmarkEnd w:id="0"/>
      <w:r>
        <w:rPr>
          <w:rFonts w:hint="eastAsia" w:ascii="仿宋_GB2312" w:hAnsi="Times New Roman" w:eastAsia="仿宋_GB2312" w:cs="Times New Roman"/>
          <w:sz w:val="32"/>
          <w:szCs w:val="32"/>
          <w:lang w:val="en-US" w:eastAsia="zh-CN"/>
        </w:rPr>
        <w:t xml:space="preserve">2021年4月22日            </w:t>
      </w:r>
    </w:p>
    <w:p>
      <w:pPr>
        <w:spacing w:line="560" w:lineRule="exact"/>
        <w:jc w:val="center"/>
        <w:rPr>
          <w:rFonts w:ascii="Times New Roman" w:hAnsi="Times New Roman" w:eastAsia="仿宋_GB2312" w:cs="仿宋_GB2312"/>
          <w:sz w:val="32"/>
          <w:szCs w:val="32"/>
        </w:rPr>
        <w:sectPr>
          <w:footerReference r:id="rId3" w:type="default"/>
          <w:footerReference r:id="rId4" w:type="even"/>
          <w:pgSz w:w="11906" w:h="16838"/>
          <w:pgMar w:top="1418" w:right="1418" w:bottom="1418" w:left="1418" w:header="851" w:footer="992" w:gutter="0"/>
          <w:cols w:space="425" w:num="1"/>
          <w:docGrid w:type="lines" w:linePitch="312" w:charSpace="0"/>
        </w:sectPr>
      </w:pPr>
      <w:r>
        <w:rPr>
          <w:rFonts w:hint="eastAsia" w:ascii="仿宋_GB2312" w:hAnsi="Times New Roman" w:eastAsia="仿宋_GB2312" w:cs="Times New Roman"/>
          <w:sz w:val="32"/>
          <w:szCs w:val="32"/>
          <w:lang w:val="en-US" w:eastAsia="zh-CN"/>
        </w:rPr>
        <w:t xml:space="preserve">                               </w:t>
      </w:r>
    </w:p>
    <w:p>
      <w:pPr>
        <w:spacing w:line="560" w:lineRule="exact"/>
        <w:ind w:firstLine="640" w:firstLineChars="200"/>
        <w:rPr>
          <w:rFonts w:hint="eastAsia" w:ascii="黑体" w:hAnsi="黑体" w:eastAsia="黑体" w:cs="Times New Roman"/>
          <w:sz w:val="32"/>
          <w:szCs w:val="32"/>
        </w:rPr>
      </w:pPr>
    </w:p>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40902020509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409020205090404"/>
    <w:charset w:val="00"/>
    <w:family w:val="auto"/>
    <w:pitch w:val="default"/>
    <w:sig w:usb0="00007A87" w:usb1="80000000" w:usb2="00000008"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 </w:t>
                          </w:r>
                          <w:r>
                            <w:fldChar w:fldCharType="begin"/>
                          </w:r>
                          <w:r>
                            <w:instrText xml:space="preserve"> PAGE  \* MERGEFORMAT </w:instrText>
                          </w:r>
                          <w:r>
                            <w:fldChar w:fldCharType="separate"/>
                          </w:r>
                          <w:r>
                            <w:t>30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PkIxQCAAAX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22487670"/>
                          </w:sdtPr>
                          <w:sdtContent>
                            <w:p>
                              <w:pPr>
                                <w:pStyle w:val="6"/>
                                <w:jc w:val="right"/>
                              </w:pPr>
                              <w:r>
                                <w:fldChar w:fldCharType="begin"/>
                              </w:r>
                              <w:r>
                                <w:instrText xml:space="preserve"> PAGE   \* MERGEFORMAT </w:instrText>
                              </w:r>
                              <w:r>
                                <w:fldChar w:fldCharType="separate"/>
                              </w:r>
                              <w:r>
                                <w:rPr>
                                  <w:lang w:val="zh-CN"/>
                                </w:rPr>
                                <w:t>16</w:t>
                              </w:r>
                              <w:r>
                                <w:rPr>
                                  <w:lang w:val="zh-CN"/>
                                </w:rPr>
                                <w:fldChar w:fldCharType="end"/>
                              </w:r>
                            </w:p>
                          </w:sdtContent>
                        </w:sd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sdt>
                    <w:sdtPr>
                      <w:id w:val="22487670"/>
                    </w:sdtPr>
                    <w:sdtContent>
                      <w:p>
                        <w:pPr>
                          <w:pStyle w:val="6"/>
                          <w:jc w:val="right"/>
                        </w:pPr>
                        <w:r>
                          <w:fldChar w:fldCharType="begin"/>
                        </w:r>
                        <w:r>
                          <w:instrText xml:space="preserve"> PAGE   \* MERGEFORMAT </w:instrText>
                        </w:r>
                        <w:r>
                          <w:fldChar w:fldCharType="separate"/>
                        </w:r>
                        <w:r>
                          <w:rPr>
                            <w:lang w:val="zh-CN"/>
                          </w:rPr>
                          <w:t>16</w:t>
                        </w:r>
                        <w:r>
                          <w:rPr>
                            <w:lang w:val="zh-CN"/>
                          </w:rPr>
                          <w:fldChar w:fldCharType="end"/>
                        </w:r>
                      </w:p>
                    </w:sdtContent>
                  </w:sdt>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 </w:t>
                          </w:r>
                          <w:r>
                            <w:fldChar w:fldCharType="begin"/>
                          </w:r>
                          <w:r>
                            <w:instrText xml:space="preserve"> PAGE  \* MERGEFORMAT </w:instrText>
                          </w:r>
                          <w:r>
                            <w:fldChar w:fldCharType="separate"/>
                          </w:r>
                          <w:r>
                            <w:t>36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qpjkU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euqmORQCAAAX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11"/>
    <w:rsid w:val="00706F11"/>
    <w:rsid w:val="00722984"/>
    <w:rsid w:val="007E29B2"/>
    <w:rsid w:val="00A354FF"/>
    <w:rsid w:val="00CA64A5"/>
    <w:rsid w:val="00D22B88"/>
    <w:rsid w:val="00E54EA3"/>
    <w:rsid w:val="05487A58"/>
    <w:rsid w:val="091E463A"/>
    <w:rsid w:val="0FF438D4"/>
    <w:rsid w:val="10505470"/>
    <w:rsid w:val="11043B47"/>
    <w:rsid w:val="129A2925"/>
    <w:rsid w:val="131C0B0A"/>
    <w:rsid w:val="1412414B"/>
    <w:rsid w:val="17830721"/>
    <w:rsid w:val="19B0673F"/>
    <w:rsid w:val="1E8F2AA8"/>
    <w:rsid w:val="218F780E"/>
    <w:rsid w:val="21BD71F3"/>
    <w:rsid w:val="22170AA6"/>
    <w:rsid w:val="234C373E"/>
    <w:rsid w:val="23D91403"/>
    <w:rsid w:val="26A26633"/>
    <w:rsid w:val="29882564"/>
    <w:rsid w:val="299F5F33"/>
    <w:rsid w:val="2A0A6C9D"/>
    <w:rsid w:val="2D5E4B69"/>
    <w:rsid w:val="2DDB4D33"/>
    <w:rsid w:val="354066E9"/>
    <w:rsid w:val="359125BA"/>
    <w:rsid w:val="382F203D"/>
    <w:rsid w:val="3A016FF1"/>
    <w:rsid w:val="3DC67A50"/>
    <w:rsid w:val="3E737CCA"/>
    <w:rsid w:val="3F3E6421"/>
    <w:rsid w:val="3FD079E2"/>
    <w:rsid w:val="40EB603D"/>
    <w:rsid w:val="4264254D"/>
    <w:rsid w:val="42830FA7"/>
    <w:rsid w:val="43F32A1E"/>
    <w:rsid w:val="45074F02"/>
    <w:rsid w:val="4526749C"/>
    <w:rsid w:val="47103749"/>
    <w:rsid w:val="4B2458CB"/>
    <w:rsid w:val="4C833AF1"/>
    <w:rsid w:val="4E491E40"/>
    <w:rsid w:val="4FAE3C21"/>
    <w:rsid w:val="522E2653"/>
    <w:rsid w:val="52935E56"/>
    <w:rsid w:val="53CE6D8E"/>
    <w:rsid w:val="545E71C6"/>
    <w:rsid w:val="57B80EB4"/>
    <w:rsid w:val="582D5923"/>
    <w:rsid w:val="591665AD"/>
    <w:rsid w:val="5A645452"/>
    <w:rsid w:val="5F86353A"/>
    <w:rsid w:val="60A52991"/>
    <w:rsid w:val="613039C7"/>
    <w:rsid w:val="68D04255"/>
    <w:rsid w:val="69714D72"/>
    <w:rsid w:val="6DBE7823"/>
    <w:rsid w:val="6F56185C"/>
    <w:rsid w:val="72D40CDC"/>
    <w:rsid w:val="72E72EF3"/>
    <w:rsid w:val="7452519D"/>
    <w:rsid w:val="77A6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9"/>
    <w:pPr>
      <w:spacing w:before="100" w:beforeAutospacing="1" w:after="100" w:afterAutospacing="1"/>
      <w:jc w:val="left"/>
      <w:outlineLvl w:val="0"/>
    </w:pPr>
    <w:rPr>
      <w:rFonts w:ascii="宋体" w:hAnsi="宋体" w:eastAsia="黑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1"/>
    <w:pPr>
      <w:autoSpaceDE w:val="0"/>
      <w:autoSpaceDN w:val="0"/>
      <w:ind w:left="115"/>
      <w:jc w:val="left"/>
    </w:pPr>
    <w:rPr>
      <w:rFonts w:ascii="宋体" w:hAnsi="宋体" w:eastAsia="等线" w:cs="宋体"/>
      <w:kern w:val="0"/>
      <w:sz w:val="32"/>
      <w:szCs w:val="32"/>
      <w:lang w:val="zh-CN" w:bidi="zh-CN"/>
    </w:rPr>
  </w:style>
  <w:style w:type="paragraph" w:styleId="4">
    <w:name w:val="Date"/>
    <w:basedOn w:val="1"/>
    <w:next w:val="1"/>
    <w:link w:val="17"/>
    <w:semiHidden/>
    <w:unhideWhenUsed/>
    <w:qFormat/>
    <w:uiPriority w:val="99"/>
    <w:pPr>
      <w:ind w:left="100" w:leftChars="2500"/>
    </w:pPr>
    <w:rPr>
      <w:rFonts w:ascii="Calibri" w:hAnsi="Calibri" w:eastAsia="等线" w:cs="Times New Roman"/>
      <w:sz w:val="32"/>
    </w:rPr>
  </w:style>
  <w:style w:type="paragraph" w:styleId="5">
    <w:name w:val="Balloon Text"/>
    <w:basedOn w:val="1"/>
    <w:link w:val="18"/>
    <w:semiHidden/>
    <w:unhideWhenUsed/>
    <w:qFormat/>
    <w:uiPriority w:val="99"/>
    <w:rPr>
      <w:rFonts w:ascii="Times New Roman" w:hAnsi="Times New Roman" w:eastAsia="宋体" w:cs="Times New Roman"/>
      <w:kern w:val="0"/>
      <w:sz w:val="18"/>
      <w:szCs w:val="18"/>
    </w:rPr>
  </w:style>
  <w:style w:type="paragraph" w:styleId="6">
    <w:name w:val="footer"/>
    <w:basedOn w:val="1"/>
    <w:link w:val="19"/>
    <w:unhideWhenUsed/>
    <w:qFormat/>
    <w:uiPriority w:val="99"/>
    <w:pPr>
      <w:tabs>
        <w:tab w:val="center" w:pos="4153"/>
        <w:tab w:val="right" w:pos="8306"/>
      </w:tabs>
      <w:snapToGrid w:val="0"/>
      <w:jc w:val="left"/>
    </w:pPr>
    <w:rPr>
      <w:rFonts w:ascii="Calibri" w:hAnsi="Calibri" w:eastAsia="等线" w:cs="Times New Roman"/>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等线" w:cs="Times New Roman"/>
      <w:sz w:val="18"/>
      <w:szCs w:val="18"/>
    </w:rPr>
  </w:style>
  <w:style w:type="paragraph" w:styleId="8">
    <w:name w:val="Normal (Web)"/>
    <w:basedOn w:val="1"/>
    <w:unhideWhenUsed/>
    <w:qFormat/>
    <w:uiPriority w:val="99"/>
    <w:pPr>
      <w:spacing w:beforeAutospacing="1" w:afterAutospacing="1"/>
      <w:jc w:val="left"/>
    </w:pPr>
    <w:rPr>
      <w:rFonts w:ascii="Times New Roman" w:hAnsi="Times New Roman" w:eastAsia="等线" w:cs="Times New Roman"/>
      <w:kern w:val="0"/>
      <w:sz w:val="24"/>
      <w:szCs w:val="32"/>
    </w:rPr>
  </w:style>
  <w:style w:type="table" w:styleId="10">
    <w:name w:val="Table Grid"/>
    <w:basedOn w:val="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semiHidden/>
    <w:unhideWhenUsed/>
    <w:qFormat/>
    <w:uiPriority w:val="99"/>
  </w:style>
  <w:style w:type="character" w:styleId="13">
    <w:name w:val="FollowedHyperlink"/>
    <w:semiHidden/>
    <w:unhideWhenUsed/>
    <w:qFormat/>
    <w:uiPriority w:val="99"/>
    <w:rPr>
      <w:color w:val="800080"/>
      <w:u w:val="single"/>
    </w:rPr>
  </w:style>
  <w:style w:type="character" w:styleId="14">
    <w:name w:val="Hyperlink"/>
    <w:unhideWhenUsed/>
    <w:qFormat/>
    <w:uiPriority w:val="99"/>
    <w:rPr>
      <w:rFonts w:hint="default" w:ascii="Times New Roman" w:hAnsi="Times New Roman" w:cs="Times New Roman"/>
      <w:color w:val="0000FF"/>
      <w:u w:val="single"/>
    </w:rPr>
  </w:style>
  <w:style w:type="character" w:customStyle="1" w:styleId="15">
    <w:name w:val="标题 1 字符"/>
    <w:basedOn w:val="11"/>
    <w:link w:val="2"/>
    <w:qFormat/>
    <w:uiPriority w:val="99"/>
    <w:rPr>
      <w:rFonts w:ascii="宋体" w:hAnsi="宋体" w:eastAsia="黑体" w:cs="Times New Roman"/>
      <w:b/>
      <w:kern w:val="44"/>
      <w:sz w:val="48"/>
      <w:szCs w:val="48"/>
    </w:rPr>
  </w:style>
  <w:style w:type="character" w:customStyle="1" w:styleId="16">
    <w:name w:val="正文文本 字符"/>
    <w:basedOn w:val="11"/>
    <w:link w:val="3"/>
    <w:qFormat/>
    <w:uiPriority w:val="1"/>
    <w:rPr>
      <w:rFonts w:ascii="宋体" w:hAnsi="宋体" w:eastAsia="等线" w:cs="宋体"/>
      <w:kern w:val="0"/>
      <w:sz w:val="32"/>
      <w:szCs w:val="32"/>
      <w:lang w:val="zh-CN" w:bidi="zh-CN"/>
    </w:rPr>
  </w:style>
  <w:style w:type="character" w:customStyle="1" w:styleId="17">
    <w:name w:val="日期 字符"/>
    <w:basedOn w:val="11"/>
    <w:link w:val="4"/>
    <w:semiHidden/>
    <w:qFormat/>
    <w:uiPriority w:val="99"/>
    <w:rPr>
      <w:rFonts w:ascii="Calibri" w:hAnsi="Calibri" w:eastAsia="等线" w:cs="Times New Roman"/>
      <w:sz w:val="32"/>
    </w:rPr>
  </w:style>
  <w:style w:type="character" w:customStyle="1" w:styleId="18">
    <w:name w:val="批注框文本 字符"/>
    <w:basedOn w:val="11"/>
    <w:link w:val="5"/>
    <w:semiHidden/>
    <w:qFormat/>
    <w:uiPriority w:val="99"/>
    <w:rPr>
      <w:rFonts w:ascii="Times New Roman" w:hAnsi="Times New Roman" w:eastAsia="宋体" w:cs="Times New Roman"/>
      <w:kern w:val="0"/>
      <w:sz w:val="18"/>
      <w:szCs w:val="18"/>
    </w:rPr>
  </w:style>
  <w:style w:type="character" w:customStyle="1" w:styleId="19">
    <w:name w:val="页脚 字符"/>
    <w:basedOn w:val="11"/>
    <w:link w:val="6"/>
    <w:qFormat/>
    <w:uiPriority w:val="99"/>
    <w:rPr>
      <w:rFonts w:ascii="Calibri" w:hAnsi="Calibri" w:eastAsia="等线" w:cs="Times New Roman"/>
      <w:sz w:val="18"/>
      <w:szCs w:val="18"/>
    </w:rPr>
  </w:style>
  <w:style w:type="character" w:customStyle="1" w:styleId="20">
    <w:name w:val="页眉 字符"/>
    <w:basedOn w:val="11"/>
    <w:link w:val="7"/>
    <w:qFormat/>
    <w:uiPriority w:val="99"/>
    <w:rPr>
      <w:rFonts w:ascii="Calibri" w:hAnsi="Calibri" w:eastAsia="等线" w:cs="Times New Roman"/>
      <w:sz w:val="18"/>
      <w:szCs w:val="18"/>
    </w:rPr>
  </w:style>
  <w:style w:type="paragraph" w:styleId="21">
    <w:name w:val="List Paragraph"/>
    <w:basedOn w:val="1"/>
    <w:qFormat/>
    <w:uiPriority w:val="99"/>
    <w:pPr>
      <w:ind w:firstLine="420" w:firstLineChars="200"/>
    </w:pPr>
    <w:rPr>
      <w:rFonts w:ascii="Times New Roman" w:hAnsi="Times New Roman" w:eastAsia="宋体" w:cs="Times New Roman"/>
      <w:szCs w:val="24"/>
    </w:rPr>
  </w:style>
  <w:style w:type="character" w:customStyle="1" w:styleId="22">
    <w:name w:val="未处理的提及1"/>
    <w:semiHidden/>
    <w:unhideWhenUsed/>
    <w:qFormat/>
    <w:uiPriority w:val="99"/>
    <w:rPr>
      <w:color w:val="605E5C"/>
      <w:shd w:val="clear" w:color="auto" w:fill="E1DFDD"/>
    </w:rPr>
  </w:style>
  <w:style w:type="character" w:customStyle="1" w:styleId="23">
    <w:name w:val="未处理的提及2"/>
    <w:semiHidden/>
    <w:unhideWhenUsed/>
    <w:qFormat/>
    <w:uiPriority w:val="99"/>
    <w:rPr>
      <w:color w:val="605E5C"/>
      <w:shd w:val="clear" w:color="auto" w:fill="E1DFDD"/>
    </w:rPr>
  </w:style>
  <w:style w:type="character" w:customStyle="1" w:styleId="24">
    <w:name w:val="未处理的提及3"/>
    <w:basedOn w:val="11"/>
    <w:semiHidden/>
    <w:unhideWhenUsed/>
    <w:qFormat/>
    <w:uiPriority w:val="99"/>
    <w:rPr>
      <w:color w:val="605E5C"/>
      <w:shd w:val="clear" w:color="auto" w:fill="E1DFDD"/>
    </w:rPr>
  </w:style>
  <w:style w:type="character" w:customStyle="1" w:styleId="25">
    <w:name w:val="未处理的提及4"/>
    <w:basedOn w:val="11"/>
    <w:semiHidden/>
    <w:unhideWhenUsed/>
    <w:qFormat/>
    <w:uiPriority w:val="99"/>
    <w:rPr>
      <w:color w:val="605E5C"/>
      <w:shd w:val="clear" w:color="auto" w:fill="E1DFDD"/>
    </w:rPr>
  </w:style>
  <w:style w:type="character" w:customStyle="1" w:styleId="26">
    <w:name w:val="未处理的提及5"/>
    <w:basedOn w:val="11"/>
    <w:semiHidden/>
    <w:unhideWhenUsed/>
    <w:qFormat/>
    <w:uiPriority w:val="99"/>
    <w:rPr>
      <w:color w:val="605E5C"/>
      <w:shd w:val="clear" w:color="auto" w:fill="E1DFDD"/>
    </w:rPr>
  </w:style>
  <w:style w:type="character" w:customStyle="1" w:styleId="27">
    <w:name w:val="未处理的提及6"/>
    <w:basedOn w:val="11"/>
    <w:semiHidden/>
    <w:unhideWhenUsed/>
    <w:qFormat/>
    <w:uiPriority w:val="99"/>
    <w:rPr>
      <w:color w:val="605E5C"/>
      <w:shd w:val="clear" w:color="auto" w:fill="E1DFDD"/>
    </w:rPr>
  </w:style>
  <w:style w:type="character" w:customStyle="1" w:styleId="28">
    <w:name w:val="未处理的提及7"/>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2283</Words>
  <Characters>13019</Characters>
  <Lines>108</Lines>
  <Paragraphs>30</Paragraphs>
  <TotalTime>0</TotalTime>
  <ScaleCrop>false</ScaleCrop>
  <LinksUpToDate>false</LinksUpToDate>
  <CharactersWithSpaces>15272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2021-03-24T01:49:00Z</dcterms:created>
  <dc:creator>文 曦</dc:creator>
  <cp:lastModifiedBy>欧阳俊杰</cp:lastModifiedBy>
  <dcterms:modified xsi:type="dcterms:W3CDTF">2021-04-22T03:07:02Z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AA151D32B0E44C00AB12B346EE368479</vt:lpwstr>
  </property>
</Properties>
</file>