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6"/>
          <w:sz w:val="44"/>
          <w:szCs w:val="44"/>
        </w:rPr>
        <w:t>四川轻化工大学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关于举办首届“点亮生涯”大学生职业生涯规划大赛的通知</w:t>
      </w:r>
    </w:p>
    <w:p>
      <w:pPr>
        <w:spacing w:line="360" w:lineRule="auto"/>
        <w:rPr>
          <w:rFonts w:hint="eastAsia"/>
        </w:rPr>
      </w:pPr>
      <w:r>
        <w:t xml:space="preserve"> </w:t>
      </w:r>
    </w:p>
    <w:p>
      <w:pPr>
        <w:spacing w:line="360" w:lineRule="auto"/>
      </w:pPr>
      <w:r>
        <w:t xml:space="preserve"> </w:t>
      </w:r>
    </w:p>
    <w:p>
      <w:pPr>
        <w:spacing w:line="360" w:lineRule="auto"/>
        <w:ind w:left="7" w:hanging="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-1"/>
          <w:sz w:val="30"/>
          <w:szCs w:val="30"/>
        </w:rPr>
        <w:t>致各学院：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3"/>
          <w:sz w:val="30"/>
          <w:szCs w:val="30"/>
        </w:rPr>
        <w:t>为强化我校职业指导工作，增强大学生科学规划职业生涯的</w:t>
      </w:r>
      <w:r>
        <w:rPr>
          <w:rFonts w:hint="eastAsia" w:ascii="仿宋" w:hAnsi="仿宋" w:eastAsia="仿宋"/>
          <w:spacing w:val="-117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3"/>
          <w:sz w:val="30"/>
          <w:szCs w:val="30"/>
        </w:rPr>
        <w:t>思想意识，引导大学生理性思考和科学规划未来的职业发展，推</w:t>
      </w:r>
      <w:r>
        <w:rPr>
          <w:rFonts w:hint="eastAsia" w:ascii="仿宋" w:hAnsi="仿宋" w:eastAsia="仿宋"/>
          <w:spacing w:val="-117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2"/>
          <w:sz w:val="30"/>
          <w:szCs w:val="30"/>
        </w:rPr>
        <w:t>动实现更高质量就业。根据川人社函〔2020〕673号《关于举办全省首届“点亮生涯”大学生职业生涯规划大赛》的通知，经研究，我校决定开展四川轻化工大学首届“点亮生涯”大学生职业生涯规划大赛。</w:t>
      </w:r>
      <w:r>
        <w:rPr>
          <w:rFonts w:hint="eastAsia" w:ascii="仿宋" w:hAnsi="仿宋" w:eastAsia="仿宋"/>
          <w:spacing w:val="-7"/>
          <w:sz w:val="30"/>
          <w:szCs w:val="30"/>
        </w:rPr>
        <w:t>现将有关事项通知如下。</w:t>
      </w:r>
    </w:p>
    <w:p>
      <w:pPr>
        <w:spacing w:line="360" w:lineRule="auto"/>
        <w:ind w:firstLine="586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-4"/>
          <w:sz w:val="30"/>
          <w:szCs w:val="30"/>
        </w:rPr>
        <w:t>一、大赛目的</w:t>
      </w:r>
    </w:p>
    <w:p>
      <w:pPr>
        <w:spacing w:line="360" w:lineRule="auto"/>
        <w:ind w:firstLine="608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2"/>
          <w:sz w:val="30"/>
          <w:szCs w:val="30"/>
        </w:rPr>
        <w:t>引导大学生树立正确的择业、就业观念，明确自己的奋斗目</w:t>
      </w:r>
      <w:r>
        <w:rPr>
          <w:rFonts w:hint="eastAsia" w:ascii="仿宋" w:hAnsi="仿宋" w:eastAsia="仿宋"/>
          <w:spacing w:val="-1"/>
          <w:sz w:val="30"/>
          <w:szCs w:val="30"/>
        </w:rPr>
        <w:t>标和努力方向，努力提升就业能力。</w:t>
      </w:r>
    </w:p>
    <w:p>
      <w:pPr>
        <w:spacing w:line="360" w:lineRule="auto"/>
        <w:ind w:firstLine="590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-3"/>
          <w:sz w:val="30"/>
          <w:szCs w:val="30"/>
        </w:rPr>
        <w:t>二、大赛组织</w:t>
      </w:r>
    </w:p>
    <w:p>
      <w:pPr>
        <w:spacing w:line="360" w:lineRule="auto"/>
        <w:ind w:firstLine="608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2"/>
          <w:sz w:val="30"/>
          <w:szCs w:val="30"/>
        </w:rPr>
        <w:t>主办单位：四川轻化工大学招生就业处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3"/>
          <w:sz w:val="30"/>
          <w:szCs w:val="30"/>
        </w:rPr>
        <w:t>承办单位：四川轻化工大学美术学院</w:t>
      </w:r>
    </w:p>
    <w:p>
      <w:pPr>
        <w:spacing w:line="360" w:lineRule="auto"/>
        <w:ind w:firstLine="586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-4"/>
          <w:sz w:val="30"/>
          <w:szCs w:val="30"/>
        </w:rPr>
        <w:t>三、赛制规则</w:t>
      </w:r>
    </w:p>
    <w:p>
      <w:pPr>
        <w:spacing w:line="360" w:lineRule="auto"/>
        <w:ind w:firstLine="568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四川省首届“点亮生涯”大学生职业生涯规划大赛设 1 个主赛道、2 个专项赛道。各学院组织初赛，推荐2-3名学生参加学校决赛。</w:t>
      </w:r>
      <w:r>
        <w:rPr>
          <w:rFonts w:hint="eastAsia" w:ascii="仿宋" w:hAnsi="仿宋" w:eastAsia="仿宋"/>
          <w:spacing w:val="-2"/>
          <w:sz w:val="30"/>
          <w:szCs w:val="30"/>
        </w:rPr>
        <w:t>其中至少推荐1名专项赛道选手。</w:t>
      </w:r>
    </w:p>
    <w:p>
      <w:pPr>
        <w:spacing w:line="360" w:lineRule="auto"/>
        <w:ind w:firstLine="568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（一）</w:t>
      </w:r>
      <w:r>
        <w:rPr>
          <w:rFonts w:hint="eastAsia" w:ascii="仿宋" w:hAnsi="仿宋" w:eastAsia="仿宋"/>
          <w:spacing w:val="-9"/>
          <w:sz w:val="30"/>
          <w:szCs w:val="30"/>
        </w:rPr>
        <w:t>主赛道。参赛人员为我校</w:t>
      </w:r>
      <w:r>
        <w:rPr>
          <w:rFonts w:hint="eastAsia" w:ascii="仿宋" w:hAnsi="仿宋" w:eastAsia="仿宋"/>
          <w:spacing w:val="-55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9"/>
          <w:sz w:val="30"/>
          <w:szCs w:val="30"/>
        </w:rPr>
        <w:t>2022</w:t>
      </w:r>
      <w:r>
        <w:rPr>
          <w:rFonts w:hint="eastAsia" w:ascii="仿宋" w:hAnsi="仿宋" w:eastAsia="仿宋"/>
          <w:spacing w:val="-63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9"/>
          <w:sz w:val="30"/>
          <w:szCs w:val="30"/>
        </w:rPr>
        <w:t>年毕业的大学本科</w:t>
      </w:r>
      <w:r>
        <w:rPr>
          <w:rFonts w:hint="eastAsia" w:ascii="仿宋" w:hAnsi="仿宋" w:eastAsia="仿宋"/>
          <w:spacing w:val="-140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2"/>
          <w:sz w:val="30"/>
          <w:szCs w:val="30"/>
        </w:rPr>
        <w:t>生、专科生。</w:t>
      </w:r>
    </w:p>
    <w:p>
      <w:pPr>
        <w:spacing w:line="360" w:lineRule="auto"/>
        <w:ind w:firstLine="520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（二）专项赛道</w:t>
      </w:r>
    </w:p>
    <w:p>
      <w:pPr>
        <w:spacing w:line="360" w:lineRule="auto"/>
        <w:ind w:firstLine="608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2"/>
          <w:sz w:val="30"/>
          <w:szCs w:val="30"/>
        </w:rPr>
        <w:t>1.退役士兵大学生赛道。符合主赛道参赛条件、且已退役的</w:t>
      </w:r>
      <w:r>
        <w:rPr>
          <w:rFonts w:hint="eastAsia" w:ascii="仿宋" w:hAnsi="仿宋" w:eastAsia="仿宋"/>
          <w:spacing w:val="-116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5"/>
          <w:sz w:val="30"/>
          <w:szCs w:val="30"/>
        </w:rPr>
        <w:t>大学生。</w:t>
      </w:r>
    </w:p>
    <w:p>
      <w:pPr>
        <w:spacing w:line="360" w:lineRule="auto"/>
        <w:ind w:firstLine="568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2.残疾大学生赛道。符合主赛道参赛条件、且持有第二代《中</w:t>
      </w:r>
      <w:r>
        <w:rPr>
          <w:rFonts w:hint="eastAsia" w:ascii="仿宋" w:hAnsi="仿宋" w:eastAsia="仿宋"/>
          <w:spacing w:val="-2"/>
          <w:sz w:val="30"/>
          <w:szCs w:val="30"/>
        </w:rPr>
        <w:t>华人民共和国残疾人证》的大学生。</w:t>
      </w:r>
    </w:p>
    <w:p>
      <w:pPr>
        <w:spacing w:line="360" w:lineRule="auto"/>
        <w:ind w:firstLine="582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-5"/>
          <w:sz w:val="30"/>
          <w:szCs w:val="30"/>
        </w:rPr>
        <w:t>四、赛程安排</w:t>
      </w:r>
    </w:p>
    <w:p>
      <w:pPr>
        <w:spacing w:line="360" w:lineRule="auto"/>
        <w:ind w:firstLine="592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（一）个人报名</w:t>
      </w:r>
    </w:p>
    <w:p>
      <w:pPr>
        <w:spacing w:line="360" w:lineRule="auto"/>
        <w:ind w:firstLine="592" w:firstLineChars="200"/>
        <w:rPr>
          <w:rFonts w:hint="eastAsia" w:ascii="仿宋" w:hAnsi="仿宋" w:eastAsia="仿宋"/>
          <w:spacing w:val="-7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参赛大学生向所在学院报名，并提交个人</w:t>
      </w:r>
      <w:r>
        <w:rPr>
          <w:rFonts w:hint="eastAsia" w:ascii="仿宋" w:hAnsi="仿宋" w:eastAsia="仿宋"/>
          <w:spacing w:val="-137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6"/>
          <w:sz w:val="30"/>
          <w:szCs w:val="30"/>
        </w:rPr>
        <w:t>参赛的职业生涯规划书（PDF</w:t>
      </w:r>
      <w:r>
        <w:rPr>
          <w:rFonts w:hint="eastAsia" w:ascii="仿宋" w:hAnsi="仿宋" w:eastAsia="仿宋"/>
          <w:spacing w:val="-48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6"/>
          <w:sz w:val="30"/>
          <w:szCs w:val="30"/>
        </w:rPr>
        <w:t>版，含相关证明材料&lt;附件1&gt;）和个人展示视</w:t>
      </w:r>
      <w:r>
        <w:rPr>
          <w:rFonts w:hint="eastAsia" w:ascii="仿宋" w:hAnsi="仿宋" w:eastAsia="仿宋"/>
          <w:spacing w:val="-140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7"/>
          <w:sz w:val="30"/>
          <w:szCs w:val="30"/>
        </w:rPr>
        <w:t>频（不超过</w:t>
      </w:r>
      <w:r>
        <w:rPr>
          <w:rFonts w:hint="eastAsia" w:ascii="仿宋" w:hAnsi="仿宋" w:eastAsia="仿宋"/>
          <w:spacing w:val="-38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7"/>
          <w:sz w:val="30"/>
          <w:szCs w:val="30"/>
        </w:rPr>
        <w:t>3</w:t>
      </w:r>
      <w:r>
        <w:rPr>
          <w:rFonts w:hint="eastAsia" w:ascii="仿宋" w:hAnsi="仿宋" w:eastAsia="仿宋"/>
          <w:spacing w:val="-67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7"/>
          <w:sz w:val="30"/>
          <w:szCs w:val="30"/>
        </w:rPr>
        <w:t>分钟）。</w:t>
      </w:r>
      <w:r>
        <w:rPr>
          <w:rFonts w:hint="eastAsia" w:ascii="仿宋" w:hAnsi="仿宋" w:eastAsia="仿宋"/>
          <w:spacing w:val="-7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pacing w:val="-7"/>
          <w:sz w:val="30"/>
          <w:szCs w:val="30"/>
          <w:lang w:eastAsia="zh-CN"/>
        </w:rPr>
        <w:t>机械学院学生报名材料请于</w:t>
      </w:r>
      <w:r>
        <w:rPr>
          <w:rFonts w:hint="eastAsia" w:ascii="仿宋" w:hAnsi="仿宋" w:eastAsia="仿宋"/>
          <w:b/>
          <w:bCs/>
          <w:color w:val="FF0000"/>
          <w:spacing w:val="-7"/>
          <w:sz w:val="30"/>
          <w:szCs w:val="30"/>
          <w:lang w:val="en-US" w:eastAsia="zh-CN"/>
        </w:rPr>
        <w:t>2021年3月1日前提交至学生会学习部邮箱</w:t>
      </w:r>
      <w:r>
        <w:rPr>
          <w:rFonts w:hint="eastAsia" w:ascii="仿宋" w:hAnsi="仿宋" w:eastAsia="仿宋"/>
          <w:spacing w:val="-7"/>
          <w:sz w:val="30"/>
          <w:szCs w:val="30"/>
          <w:lang w:eastAsia="zh-CN"/>
        </w:rPr>
        <w:t>）</w:t>
      </w:r>
    </w:p>
    <w:p>
      <w:pPr>
        <w:spacing w:line="360" w:lineRule="auto"/>
        <w:ind w:firstLine="564" w:firstLineChars="200"/>
        <w:rPr>
          <w:rFonts w:hint="eastAsia" w:ascii="仿宋" w:hAnsi="仿宋" w:eastAsia="仿宋"/>
          <w:spacing w:val="-9"/>
          <w:sz w:val="30"/>
          <w:szCs w:val="30"/>
        </w:rPr>
      </w:pPr>
      <w:r>
        <w:rPr>
          <w:rFonts w:hint="eastAsia" w:ascii="仿宋" w:hAnsi="仿宋" w:eastAsia="仿宋"/>
          <w:spacing w:val="-9"/>
          <w:sz w:val="30"/>
          <w:szCs w:val="30"/>
        </w:rPr>
        <w:t>（二）学院初赛</w:t>
      </w:r>
      <w:bookmarkStart w:id="0" w:name="_GoBack"/>
      <w:bookmarkEnd w:id="0"/>
    </w:p>
    <w:p>
      <w:pPr>
        <w:spacing w:line="360" w:lineRule="auto"/>
        <w:ind w:firstLine="564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9"/>
          <w:sz w:val="30"/>
          <w:szCs w:val="30"/>
        </w:rPr>
        <w:t>20</w:t>
      </w:r>
      <w:r>
        <w:rPr>
          <w:rFonts w:hint="eastAsia" w:ascii="仿宋" w:hAnsi="仿宋" w:eastAsia="仿宋"/>
          <w:spacing w:val="-3"/>
          <w:sz w:val="30"/>
          <w:szCs w:val="30"/>
        </w:rPr>
        <w:t>21年3月底前，由各学院负责组织初赛， 并于2021年3月30日前推荐并报送参赛选手个</w:t>
      </w:r>
      <w:r>
        <w:rPr>
          <w:rFonts w:hint="eastAsia" w:ascii="仿宋" w:hAnsi="仿宋" w:eastAsia="仿宋"/>
          <w:spacing w:val="3"/>
          <w:sz w:val="30"/>
          <w:szCs w:val="30"/>
        </w:rPr>
        <w:t>人的职业生涯</w:t>
      </w:r>
      <w:r>
        <w:rPr>
          <w:rFonts w:hint="eastAsia" w:ascii="仿宋" w:hAnsi="仿宋" w:eastAsia="仿宋"/>
          <w:spacing w:val="-127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1"/>
          <w:sz w:val="30"/>
          <w:szCs w:val="30"/>
        </w:rPr>
        <w:t>规划书（PDF</w:t>
      </w:r>
      <w:r>
        <w:rPr>
          <w:rFonts w:hint="eastAsia" w:ascii="仿宋" w:hAnsi="仿宋" w:eastAsia="仿宋"/>
          <w:spacing w:val="29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1"/>
          <w:sz w:val="30"/>
          <w:szCs w:val="30"/>
        </w:rPr>
        <w:t>版）、个人展示视频（不超过3</w:t>
      </w:r>
      <w:r>
        <w:rPr>
          <w:rFonts w:hint="eastAsia" w:ascii="仿宋" w:hAnsi="仿宋" w:eastAsia="仿宋"/>
          <w:spacing w:val="-140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3"/>
          <w:sz w:val="30"/>
          <w:szCs w:val="30"/>
        </w:rPr>
        <w:t>分钟）和选手推荐表（见附件</w:t>
      </w:r>
      <w:r>
        <w:rPr>
          <w:rFonts w:hint="eastAsia" w:ascii="仿宋" w:hAnsi="仿宋" w:eastAsia="仿宋"/>
          <w:spacing w:val="-23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3"/>
          <w:sz w:val="30"/>
          <w:szCs w:val="30"/>
        </w:rPr>
        <w:t>1）OA发送至美术学院郭化丽处。</w:t>
      </w:r>
    </w:p>
    <w:p>
      <w:pPr>
        <w:spacing w:line="360" w:lineRule="auto"/>
        <w:ind w:firstLine="520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>（三）学校决赛</w:t>
      </w:r>
    </w:p>
    <w:p>
      <w:pPr>
        <w:spacing w:line="360" w:lineRule="auto"/>
        <w:ind w:firstLine="564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9"/>
          <w:sz w:val="30"/>
          <w:szCs w:val="30"/>
        </w:rPr>
        <w:t>1.评委初选。包括个人职业生涯规划书评审、视频展示、网络投票。选出1</w:t>
      </w:r>
      <w:r>
        <w:rPr>
          <w:rFonts w:hint="eastAsia" w:ascii="仿宋" w:hAnsi="仿宋" w:eastAsia="仿宋"/>
          <w:spacing w:val="-9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9"/>
          <w:sz w:val="30"/>
          <w:szCs w:val="30"/>
        </w:rPr>
        <w:t>名选手参加现场决赛。</w:t>
      </w:r>
    </w:p>
    <w:p>
      <w:pPr>
        <w:spacing w:line="360" w:lineRule="auto"/>
        <w:ind w:firstLine="564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9"/>
          <w:sz w:val="30"/>
          <w:szCs w:val="30"/>
        </w:rPr>
        <w:t>2.2020年4月中旬组织现场决赛。决赛分</w:t>
      </w:r>
      <w:r>
        <w:rPr>
          <w:rFonts w:hint="eastAsia" w:ascii="仿宋" w:hAnsi="仿宋" w:eastAsia="仿宋"/>
          <w:spacing w:val="-140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3"/>
          <w:sz w:val="30"/>
          <w:szCs w:val="30"/>
        </w:rPr>
        <w:t>五个流程：一是集体亮相；二是才艺展示；三是现场路演；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四是选手互动点评；五</w:t>
      </w:r>
      <w:r>
        <w:rPr>
          <w:rFonts w:hint="eastAsia" w:ascii="仿宋" w:hAnsi="仿宋" w:eastAsia="仿宋"/>
          <w:spacing w:val="3"/>
          <w:sz w:val="30"/>
          <w:szCs w:val="30"/>
        </w:rPr>
        <w:t>是</w:t>
      </w:r>
      <w:r>
        <w:rPr>
          <w:rFonts w:hint="eastAsia" w:ascii="仿宋" w:hAnsi="仿宋" w:eastAsia="仿宋"/>
          <w:spacing w:val="-124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3"/>
          <w:sz w:val="30"/>
          <w:szCs w:val="30"/>
        </w:rPr>
        <w:t>答评委问。</w:t>
      </w:r>
    </w:p>
    <w:p>
      <w:pPr>
        <w:spacing w:line="360" w:lineRule="auto"/>
        <w:ind w:firstLine="590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-3"/>
          <w:sz w:val="30"/>
          <w:szCs w:val="30"/>
        </w:rPr>
        <w:t>五、奖项设置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3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3"/>
          <w:sz w:val="30"/>
          <w:szCs w:val="30"/>
        </w:rPr>
        <w:t>一等奖2名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（证书</w:t>
      </w:r>
      <w:r>
        <w:rPr>
          <w:rFonts w:hint="eastAsia" w:ascii="仿宋" w:hAnsi="仿宋" w:eastAsia="仿宋"/>
          <w:spacing w:val="3"/>
          <w:sz w:val="30"/>
          <w:szCs w:val="30"/>
          <w:lang w:val="en-US" w:eastAsia="zh-CN"/>
        </w:rPr>
        <w:t>+奖品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）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3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3"/>
          <w:sz w:val="30"/>
          <w:szCs w:val="30"/>
        </w:rPr>
        <w:t>二等奖4名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（证书</w:t>
      </w:r>
      <w:r>
        <w:rPr>
          <w:rFonts w:hint="eastAsia" w:ascii="仿宋" w:hAnsi="仿宋" w:eastAsia="仿宋"/>
          <w:spacing w:val="3"/>
          <w:sz w:val="30"/>
          <w:szCs w:val="30"/>
          <w:lang w:val="en-US" w:eastAsia="zh-CN"/>
        </w:rPr>
        <w:t>+奖品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）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3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3"/>
          <w:sz w:val="30"/>
          <w:szCs w:val="30"/>
        </w:rPr>
        <w:t>三等奖</w:t>
      </w:r>
      <w:r>
        <w:rPr>
          <w:rFonts w:hint="eastAsia" w:ascii="仿宋" w:hAnsi="仿宋" w:eastAsia="仿宋"/>
          <w:spacing w:val="3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pacing w:val="3"/>
          <w:sz w:val="30"/>
          <w:szCs w:val="30"/>
        </w:rPr>
        <w:t>名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（证书</w:t>
      </w:r>
      <w:r>
        <w:rPr>
          <w:rFonts w:hint="eastAsia" w:ascii="仿宋" w:hAnsi="仿宋" w:eastAsia="仿宋"/>
          <w:spacing w:val="3"/>
          <w:sz w:val="30"/>
          <w:szCs w:val="30"/>
          <w:lang w:val="en-US" w:eastAsia="zh-CN"/>
        </w:rPr>
        <w:t>+奖品</w:t>
      </w: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）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3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3"/>
          <w:sz w:val="30"/>
          <w:szCs w:val="30"/>
          <w:lang w:eastAsia="zh-CN"/>
        </w:rPr>
        <w:t>优秀奖若干（证书）</w:t>
      </w:r>
    </w:p>
    <w:p>
      <w:pPr>
        <w:spacing w:line="360" w:lineRule="auto"/>
        <w:ind w:firstLine="612" w:firstLineChars="200"/>
        <w:rPr>
          <w:rFonts w:hint="eastAsia" w:ascii="仿宋" w:hAnsi="仿宋" w:eastAsia="仿宋"/>
          <w:spacing w:val="-7"/>
          <w:sz w:val="30"/>
          <w:szCs w:val="30"/>
          <w:lang w:eastAsia="zh-CN"/>
        </w:rPr>
      </w:pPr>
      <w:r>
        <w:rPr>
          <w:rFonts w:hint="eastAsia" w:ascii="仿宋" w:hAnsi="仿宋" w:eastAsia="仿宋"/>
          <w:spacing w:val="3"/>
          <w:sz w:val="30"/>
          <w:szCs w:val="30"/>
        </w:rPr>
        <w:t>优秀组</w:t>
      </w:r>
      <w:r>
        <w:rPr>
          <w:rFonts w:hint="eastAsia" w:ascii="仿宋" w:hAnsi="仿宋" w:eastAsia="仿宋"/>
          <w:spacing w:val="-134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2"/>
          <w:sz w:val="30"/>
          <w:szCs w:val="30"/>
        </w:rPr>
        <w:t>织学院颁发</w:t>
      </w:r>
      <w:r>
        <w:rPr>
          <w:rFonts w:hint="eastAsia" w:ascii="仿宋" w:hAnsi="仿宋" w:eastAsia="仿宋"/>
          <w:spacing w:val="-2"/>
          <w:sz w:val="30"/>
          <w:szCs w:val="30"/>
          <w:lang w:eastAsia="zh-CN"/>
        </w:rPr>
        <w:t>奖牌</w:t>
      </w:r>
    </w:p>
    <w:p>
      <w:pPr>
        <w:spacing w:line="360" w:lineRule="auto"/>
        <w:ind w:firstLine="586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b/>
          <w:bCs/>
          <w:spacing w:val="-4"/>
          <w:sz w:val="30"/>
          <w:szCs w:val="30"/>
        </w:rPr>
        <w:t>六、工作要求</w:t>
      </w:r>
    </w:p>
    <w:p>
      <w:pPr>
        <w:spacing w:line="360" w:lineRule="auto"/>
        <w:ind w:firstLine="592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（一）强化宣传引导。各学院利用新媒体平台</w:t>
      </w:r>
      <w:r>
        <w:rPr>
          <w:rFonts w:hint="eastAsia" w:ascii="仿宋" w:hAnsi="仿宋" w:eastAsia="仿宋"/>
          <w:spacing w:val="3"/>
          <w:sz w:val="30"/>
          <w:szCs w:val="30"/>
        </w:rPr>
        <w:t>广泛宣传赛事，扩大</w:t>
      </w:r>
      <w:r>
        <w:rPr>
          <w:rFonts w:hint="eastAsia" w:ascii="仿宋" w:hAnsi="仿宋" w:eastAsia="仿宋"/>
          <w:spacing w:val="-121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3"/>
          <w:sz w:val="30"/>
          <w:szCs w:val="30"/>
        </w:rPr>
        <w:t>知晓度和影响力，积极支持和鼓励符合条件的大学生报名参</w:t>
      </w:r>
      <w:r>
        <w:rPr>
          <w:rFonts w:hint="eastAsia" w:ascii="仿宋" w:hAnsi="仿宋" w:eastAsia="仿宋"/>
          <w:spacing w:val="-2"/>
          <w:sz w:val="30"/>
          <w:szCs w:val="30"/>
        </w:rPr>
        <w:t>赛。</w:t>
      </w:r>
    </w:p>
    <w:p>
      <w:pPr>
        <w:spacing w:line="360" w:lineRule="auto"/>
        <w:ind w:firstLine="592" w:firstLineChars="2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（二）落实疫情防控措施。各学院要按照疫情防控的</w:t>
      </w:r>
      <w:r>
        <w:rPr>
          <w:rFonts w:hint="eastAsia" w:ascii="仿宋" w:hAnsi="仿宋" w:eastAsia="仿宋"/>
          <w:spacing w:val="-137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3"/>
          <w:sz w:val="30"/>
          <w:szCs w:val="30"/>
        </w:rPr>
        <w:t>相关要求，在常态化疫情防控前提下，做好防疫工作，确保大赛安全有序进行。</w:t>
      </w:r>
      <w:r>
        <w:rPr>
          <w:rFonts w:hint="eastAsia" w:ascii="仿宋" w:hAnsi="仿宋" w:eastAsia="仿宋"/>
          <w:spacing w:val="-122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1"/>
          <w:sz w:val="30"/>
          <w:szCs w:val="30"/>
        </w:rPr>
        <w:t>学校组织的决赛视疫情情况，具体安排另行通知。</w:t>
      </w:r>
    </w:p>
    <w:p>
      <w:pPr>
        <w:spacing w:line="360" w:lineRule="auto"/>
        <w:rPr>
          <w:rFonts w:hint="eastAsia" w:ascii="仿宋" w:hAnsi="仿宋" w:eastAsia="仿宋"/>
          <w:spacing w:val="-7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pacing w:val="-7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pacing w:val="-4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附件：1.首届“点亮生涯”大学生职业生涯规划大赛</w:t>
      </w:r>
      <w:r>
        <w:rPr>
          <w:rFonts w:hint="eastAsia" w:ascii="仿宋" w:hAnsi="仿宋" w:eastAsia="仿宋"/>
          <w:spacing w:val="-4"/>
          <w:sz w:val="30"/>
          <w:szCs w:val="30"/>
        </w:rPr>
        <w:t>选手推荐</w:t>
      </w:r>
    </w:p>
    <w:p>
      <w:pPr>
        <w:spacing w:line="360" w:lineRule="auto"/>
        <w:ind w:firstLine="894" w:firstLineChars="300"/>
        <w:rPr>
          <w:rFonts w:hint="eastAsia" w:ascii="仿宋" w:hAnsi="仿宋" w:eastAsia="仿宋"/>
          <w:spacing w:val="-7"/>
          <w:sz w:val="30"/>
          <w:szCs w:val="30"/>
        </w:rPr>
      </w:pPr>
      <w:r>
        <w:rPr>
          <w:rFonts w:hint="eastAsia" w:ascii="仿宋" w:hAnsi="仿宋" w:eastAsia="仿宋"/>
          <w:spacing w:val="-1"/>
          <w:sz w:val="30"/>
          <w:szCs w:val="30"/>
        </w:rPr>
        <w:t>2.首届“点亮生涯”大学生职业生涯规划大赛</w:t>
      </w:r>
      <w:r>
        <w:rPr>
          <w:rFonts w:hint="eastAsia" w:ascii="仿宋" w:hAnsi="仿宋" w:eastAsia="仿宋"/>
          <w:spacing w:val="-5"/>
          <w:sz w:val="30"/>
          <w:szCs w:val="30"/>
        </w:rPr>
        <w:t>比赛规则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ind w:firstLine="1450" w:firstLineChars="500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 xml:space="preserve"> </w:t>
      </w:r>
    </w:p>
    <w:p>
      <w:pPr>
        <w:spacing w:line="360" w:lineRule="auto"/>
        <w:jc w:val="right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>四川轻化工大学招生就业处</w:t>
      </w:r>
    </w:p>
    <w:p>
      <w:pPr>
        <w:spacing w:line="360" w:lineRule="auto"/>
        <w:jc w:val="right"/>
        <w:rPr>
          <w:rFonts w:hint="eastAsia" w:ascii="仿宋" w:hAnsi="仿宋" w:eastAsia="仿宋"/>
          <w:spacing w:val="-5"/>
          <w:sz w:val="30"/>
          <w:szCs w:val="30"/>
        </w:rPr>
      </w:pPr>
      <w:r>
        <w:rPr>
          <w:rFonts w:hint="eastAsia" w:ascii="仿宋" w:hAnsi="仿宋" w:eastAsia="仿宋"/>
          <w:spacing w:val="-5"/>
          <w:sz w:val="30"/>
          <w:szCs w:val="30"/>
        </w:rPr>
        <w:t>四川轻化工大学美术学院</w:t>
      </w:r>
    </w:p>
    <w:p>
      <w:pPr>
        <w:spacing w:line="360" w:lineRule="auto"/>
        <w:jc w:val="right"/>
        <w:sectPr>
          <w:pgSz w:w="11905" w:h="16840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/>
          <w:spacing w:val="-5"/>
          <w:sz w:val="30"/>
          <w:szCs w:val="30"/>
        </w:rPr>
        <w:t>2020年12月21</w:t>
      </w:r>
      <w:r>
        <w:rPr>
          <w:rFonts w:hint="eastAsia" w:ascii="仿宋" w:hAnsi="仿宋" w:eastAsia="仿宋"/>
          <w:spacing w:val="-5"/>
          <w:sz w:val="30"/>
          <w:szCs w:val="30"/>
          <w:lang w:eastAsia="zh-CN"/>
        </w:rPr>
        <w:t>日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6"/>
          <w:sz w:val="32"/>
          <w:szCs w:val="32"/>
        </w:rPr>
        <w:t>附件</w:t>
      </w:r>
      <w:r>
        <w:rPr>
          <w:rFonts w:hint="eastAsia" w:ascii="黑体" w:hAnsi="黑体" w:eastAsia="黑体"/>
          <w:spacing w:val="-80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-16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/>
          <w:spacing w:val="-177"/>
          <w:sz w:val="44"/>
          <w:szCs w:val="44"/>
        </w:rPr>
      </w:pPr>
      <w:r>
        <w:rPr>
          <w:rFonts w:hint="eastAsia" w:ascii="黑体" w:hAnsi="黑体" w:eastAsia="黑体"/>
          <w:spacing w:val="-13"/>
          <w:sz w:val="44"/>
          <w:szCs w:val="44"/>
        </w:rPr>
        <w:t>四川省首届“点亮生涯”大学生职业生涯规划大赛选手推荐表</w:t>
      </w:r>
    </w:p>
    <w:p>
      <w:pPr>
        <w:spacing w:line="360" w:lineRule="auto"/>
        <w:ind w:firstLine="581"/>
        <w:rPr>
          <w:rFonts w:hint="eastAsia"/>
        </w:rPr>
      </w:pPr>
    </w:p>
    <w:tbl>
      <w:tblPr>
        <w:tblStyle w:val="4"/>
        <w:tblW w:w="131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52"/>
        <w:gridCol w:w="992"/>
        <w:gridCol w:w="1418"/>
        <w:gridCol w:w="1135"/>
        <w:gridCol w:w="1419"/>
        <w:gridCol w:w="1276"/>
        <w:gridCol w:w="1842"/>
        <w:gridCol w:w="22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参赛选手姓名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  <w:tc>
          <w:tcPr>
            <w:tcW w:w="11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000000" w:sz="2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hint="eastAsia" w:eastAsiaTheme="minorEastAsia"/>
              </w:rPr>
            </w:pPr>
          </w:p>
          <w:p>
            <w:pPr>
              <w:spacing w:line="360" w:lineRule="auto"/>
              <w:ind w:firstLine="130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（像素：295×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413；</w:t>
            </w:r>
          </w:p>
          <w:p>
            <w:pPr>
              <w:spacing w:line="360" w:lineRule="auto"/>
              <w:ind w:firstLine="12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大小不过200KB）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籍贯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  <w:tc>
          <w:tcPr>
            <w:tcW w:w="113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41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2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40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手机号码+邮箱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年级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所在学院</w:t>
            </w:r>
          </w:p>
        </w:tc>
        <w:tc>
          <w:tcPr>
            <w:tcW w:w="40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sz w:val="21"/>
              </w:rPr>
            </w:pPr>
          </w:p>
        </w:tc>
        <w:tc>
          <w:tcPr>
            <w:tcW w:w="383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406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指导老师</w:t>
            </w:r>
          </w:p>
        </w:tc>
        <w:tc>
          <w:tcPr>
            <w:tcW w:w="40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姓名+手机号码</w:t>
            </w:r>
          </w:p>
        </w:tc>
        <w:tc>
          <w:tcPr>
            <w:tcW w:w="383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指导老师职务、职称</w:t>
            </w:r>
          </w:p>
        </w:tc>
        <w:tc>
          <w:tcPr>
            <w:tcW w:w="406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职业目标</w:t>
            </w:r>
          </w:p>
        </w:tc>
        <w:tc>
          <w:tcPr>
            <w:tcW w:w="11961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主修课程</w:t>
            </w:r>
          </w:p>
        </w:tc>
        <w:tc>
          <w:tcPr>
            <w:tcW w:w="11961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4"/>
                <w:szCs w:val="24"/>
              </w:rPr>
              <w:t>所获荣誉</w:t>
            </w:r>
          </w:p>
        </w:tc>
        <w:tc>
          <w:tcPr>
            <w:tcW w:w="11961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600" w:lineRule="exact"/>
              <w:jc w:val="center"/>
              <w:rPr>
                <w:sz w:val="21"/>
              </w:rPr>
            </w:pPr>
          </w:p>
        </w:tc>
      </w:tr>
    </w:tbl>
    <w:p>
      <w:pPr>
        <w:spacing w:line="360" w:lineRule="auto"/>
        <w:rPr>
          <w:rFonts w:hint="eastAsia" w:eastAsiaTheme="minorEastAsia"/>
        </w:rPr>
        <w:sectPr>
          <w:pgSz w:w="16840" w:h="11905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60" w:lineRule="auto"/>
        <w:rPr>
          <w:rFonts w:hint="eastAsia" w:eastAsiaTheme="minorEastAsia"/>
        </w:rPr>
      </w:pPr>
    </w:p>
    <w:tbl>
      <w:tblPr>
        <w:tblStyle w:val="4"/>
        <w:tblW w:w="13180" w:type="dxa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969"/>
        <w:gridCol w:w="5671"/>
        <w:gridCol w:w="2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1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个人特长</w:t>
            </w:r>
          </w:p>
        </w:tc>
        <w:tc>
          <w:tcPr>
            <w:tcW w:w="118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</w:rPr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个人简历</w:t>
            </w:r>
          </w:p>
        </w:tc>
        <w:tc>
          <w:tcPr>
            <w:tcW w:w="3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56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1403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"/>
                <w:sz w:val="24"/>
                <w:szCs w:val="24"/>
              </w:rPr>
              <w:t>在何地何校学习（或服役）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642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56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56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56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56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5"/>
                <w:sz w:val="24"/>
                <w:szCs w:val="24"/>
              </w:rPr>
              <w:t>实习经历</w:t>
            </w:r>
          </w:p>
        </w:tc>
        <w:tc>
          <w:tcPr>
            <w:tcW w:w="1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参赛宣言</w:t>
            </w:r>
          </w:p>
        </w:tc>
        <w:tc>
          <w:tcPr>
            <w:tcW w:w="118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自我简介</w:t>
            </w:r>
          </w:p>
        </w:tc>
        <w:tc>
          <w:tcPr>
            <w:tcW w:w="1186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4830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宣传用，200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字以内。</w:t>
            </w:r>
          </w:p>
        </w:tc>
      </w:tr>
    </w:tbl>
    <w:p>
      <w:pPr>
        <w:spacing w:line="360" w:lineRule="auto"/>
        <w:ind w:firstLine="23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注：1.以上表格，没有可填“无”；</w:t>
      </w:r>
    </w:p>
    <w:p>
      <w:pPr>
        <w:spacing w:line="360" w:lineRule="auto"/>
        <w:ind w:firstLine="87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2.另附近期正装照和生活照各一张，照片格式须为</w:t>
      </w:r>
      <w:r>
        <w:rPr>
          <w:rFonts w:hint="eastAsia" w:ascii="仿宋" w:hAnsi="仿宋" w:eastAsia="仿宋"/>
          <w:spacing w:val="-33"/>
          <w:sz w:val="30"/>
          <w:szCs w:val="30"/>
        </w:rPr>
        <w:t xml:space="preserve"> </w:t>
      </w:r>
      <w:r>
        <w:rPr>
          <w:rFonts w:hint="eastAsia" w:ascii="仿宋" w:hAnsi="仿宋" w:eastAsia="仿宋"/>
          <w:spacing w:val="-2"/>
          <w:sz w:val="30"/>
          <w:szCs w:val="30"/>
        </w:rPr>
        <w:t>JPG\PNG。</w:t>
      </w:r>
    </w:p>
    <w:p>
      <w:pPr>
        <w:kinsoku/>
        <w:autoSpaceDE/>
        <w:autoSpaceDN/>
        <w:adjustRightInd/>
        <w:snapToGrid/>
        <w:spacing w:line="360" w:lineRule="auto"/>
        <w:textAlignment w:val="auto"/>
        <w:rPr>
          <w:rFonts w:ascii="黑体" w:hAnsi="黑体" w:eastAsia="黑体" w:cs="宋体"/>
          <w:spacing w:val="-12"/>
          <w:sz w:val="32"/>
          <w:szCs w:val="32"/>
        </w:rPr>
        <w:sectPr>
          <w:pgSz w:w="16840" w:h="11905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60" w:lineRule="auto"/>
        <w:ind w:firstLine="2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/>
          <w:spacing w:val="-70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-12"/>
          <w:sz w:val="32"/>
          <w:szCs w:val="32"/>
        </w:rPr>
        <w:t>2</w:t>
      </w:r>
    </w:p>
    <w:p>
      <w:pPr>
        <w:spacing w:line="360" w:lineRule="auto"/>
        <w:jc w:val="center"/>
        <w:rPr>
          <w:rFonts w:ascii="黑体" w:hAnsi="黑体" w:eastAsia="黑体"/>
          <w:spacing w:val="-12"/>
          <w:sz w:val="44"/>
          <w:szCs w:val="44"/>
        </w:rPr>
      </w:pPr>
      <w:r>
        <w:rPr>
          <w:rFonts w:hint="eastAsia" w:ascii="黑体" w:hAnsi="黑体" w:eastAsia="黑体"/>
          <w:spacing w:val="-14"/>
          <w:sz w:val="44"/>
          <w:szCs w:val="44"/>
        </w:rPr>
        <w:t>首届“点亮生涯”大学生职业生涯</w:t>
      </w:r>
      <w:r>
        <w:rPr>
          <w:rFonts w:hint="eastAsia" w:ascii="黑体" w:hAnsi="黑体" w:eastAsia="黑体"/>
          <w:spacing w:val="-12"/>
          <w:sz w:val="44"/>
          <w:szCs w:val="44"/>
        </w:rPr>
        <w:t>规划大赛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2"/>
          <w:sz w:val="44"/>
          <w:szCs w:val="44"/>
        </w:rPr>
        <w:t>比赛规则</w:t>
      </w:r>
    </w:p>
    <w:p>
      <w:pPr>
        <w:spacing w:line="360" w:lineRule="auto"/>
        <w:rPr>
          <w:rFonts w:hint="eastAsia" w:asciiTheme="minorEastAsia" w:hAnsiTheme="minorEastAsia" w:eastAsiaTheme="minorEastAsia"/>
        </w:rPr>
      </w:pPr>
      <w:r>
        <w:t xml:space="preserve"> </w:t>
      </w:r>
    </w:p>
    <w:p>
      <w:pPr>
        <w:spacing w:line="240" w:lineRule="auto"/>
        <w:ind w:firstLine="634" w:firstLineChars="200"/>
        <w:rPr>
          <w:rFonts w:hint="eastAsia" w:asciiTheme="minorEastAsia" w:hAnsiTheme="minorEastAsia" w:eastAsiaTheme="minorEastAsia"/>
          <w:b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pacing w:val="8"/>
          <w:sz w:val="30"/>
          <w:szCs w:val="30"/>
        </w:rPr>
        <w:t>一、评委初评</w:t>
      </w:r>
    </w:p>
    <w:p>
      <w:pPr>
        <w:spacing w:line="240" w:lineRule="auto"/>
        <w:ind w:firstLine="632" w:firstLineChars="200"/>
        <w:rPr>
          <w:rFonts w:hint="eastAsia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初赛包括个人职业生涯规划书（45分）、个人展示视频（45分）、网络评选（10</w:t>
      </w:r>
      <w:r>
        <w:rPr>
          <w:rFonts w:hint="eastAsia" w:asciiTheme="minorEastAsia" w:hAnsiTheme="minorEastAsia" w:eastAsiaTheme="minorEastAsia"/>
          <w:spacing w:val="8"/>
          <w:sz w:val="30"/>
          <w:szCs w:val="30"/>
          <w:lang w:eastAsia="zh-CN"/>
        </w:rPr>
        <w:t>分</w:t>
      </w: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）三个环节。</w:t>
      </w:r>
    </w:p>
    <w:p>
      <w:pPr>
        <w:spacing w:line="240" w:lineRule="auto"/>
        <w:ind w:firstLine="632" w:firstLineChars="200"/>
        <w:rPr>
          <w:rFonts w:hint="eastAsia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（一）职业生涯规划书</w:t>
      </w:r>
    </w:p>
    <w:p>
      <w:pPr>
        <w:spacing w:line="240" w:lineRule="auto"/>
        <w:ind w:firstLine="632" w:firstLineChars="200"/>
        <w:rPr>
          <w:rFonts w:hint="eastAsia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根据参赛选手提交的职业生涯规划书（PDF版）进行评选。</w:t>
      </w:r>
    </w:p>
    <w:p>
      <w:pPr>
        <w:spacing w:line="240" w:lineRule="auto"/>
        <w:ind w:firstLine="632" w:firstLineChars="200"/>
        <w:rPr>
          <w:rFonts w:hint="eastAsia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（二）个人展示视频</w:t>
      </w:r>
    </w:p>
    <w:p>
      <w:pPr>
        <w:spacing w:line="240" w:lineRule="auto"/>
        <w:ind w:firstLine="632" w:firstLineChars="200"/>
        <w:rPr>
          <w:rFonts w:hint="eastAsia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参赛选手通过视频展示自身职业规划、职业形象、职业素养等内容。</w:t>
      </w:r>
    </w:p>
    <w:p>
      <w:pPr>
        <w:spacing w:line="240" w:lineRule="auto"/>
        <w:ind w:firstLine="632" w:firstLineChars="200"/>
        <w:rPr>
          <w:rFonts w:hint="eastAsia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/>
          <w:spacing w:val="8"/>
          <w:sz w:val="30"/>
          <w:szCs w:val="30"/>
        </w:rPr>
        <w:t>（三）网络评选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将参赛选手职业生涯规划书和视频投放到微信公众平台展示，根据网络投票数来确定网络评选分值。</w:t>
      </w:r>
    </w:p>
    <w:p>
      <w:pPr>
        <w:spacing w:line="240" w:lineRule="auto"/>
        <w:ind w:firstLine="634" w:firstLineChars="200"/>
        <w:rPr>
          <w:rFonts w:hint="eastAsia" w:cs="Arial" w:asciiTheme="minorEastAsia" w:hAnsiTheme="minorEastAsia" w:eastAsiaTheme="minorEastAsia"/>
          <w:b/>
          <w:bCs/>
          <w:spacing w:val="8"/>
          <w:sz w:val="30"/>
          <w:szCs w:val="30"/>
          <w:lang w:eastAsia="zh-CN"/>
        </w:rPr>
      </w:pPr>
      <w:r>
        <w:rPr>
          <w:rFonts w:hint="eastAsia" w:cs="Arial" w:asciiTheme="minorEastAsia" w:hAnsiTheme="minorEastAsia" w:eastAsiaTheme="minorEastAsia"/>
          <w:b/>
          <w:bCs/>
          <w:spacing w:val="8"/>
          <w:sz w:val="30"/>
          <w:szCs w:val="30"/>
        </w:rPr>
        <w:t>二、现场</w:t>
      </w:r>
      <w:r>
        <w:rPr>
          <w:rFonts w:hint="eastAsia" w:cs="Arial" w:asciiTheme="minorEastAsia" w:hAnsiTheme="minorEastAsia" w:eastAsiaTheme="minorEastAsia"/>
          <w:b/>
          <w:bCs/>
          <w:spacing w:val="8"/>
          <w:sz w:val="30"/>
          <w:szCs w:val="30"/>
          <w:lang w:eastAsia="zh-CN"/>
        </w:rPr>
        <w:t>决赛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现场</w:t>
      </w:r>
      <w:r>
        <w:rPr>
          <w:rFonts w:hint="eastAsia" w:cs="Arial" w:asciiTheme="minorEastAsia" w:hAnsiTheme="minorEastAsia" w:eastAsiaTheme="minorEastAsia"/>
          <w:spacing w:val="8"/>
          <w:sz w:val="30"/>
          <w:szCs w:val="30"/>
          <w:lang w:eastAsia="zh-CN"/>
        </w:rPr>
        <w:t>决赛</w:t>
      </w: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包括个人才艺展示（15分）、现场路演（5</w:t>
      </w:r>
      <w:r>
        <w:rPr>
          <w:rFonts w:hint="eastAsia" w:cs="Arial" w:asciiTheme="minorEastAsia" w:hAnsiTheme="minorEastAsia" w:eastAsiaTheme="minorEastAsia"/>
          <w:spacing w:val="8"/>
          <w:sz w:val="30"/>
          <w:szCs w:val="30"/>
          <w:lang w:val="en-US" w:eastAsia="zh-CN"/>
        </w:rPr>
        <w:t>0</w:t>
      </w: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分）、选手互动点评（15分）、评委提问（20分）四个环节。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（一）个人才艺展示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选手进行个人才艺展示，形式不限，主要展现参赛选手朝气蓬勃的精神风貌，以及职场新人的形象。才艺展示时间在3分钟以内。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（二）现场路演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参赛选手通过PPT展示，对职业生涯规划进行现场路演。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（三）选手互动点评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每5名选手为一组，根据才艺展示和现场路演的情况</w:t>
      </w:r>
      <w:r>
        <w:rPr>
          <w:rFonts w:hint="eastAsia" w:cs="Arial" w:asciiTheme="minorEastAsia" w:hAnsiTheme="minorEastAsia" w:eastAsiaTheme="minorEastAsia"/>
          <w:spacing w:val="8"/>
          <w:sz w:val="30"/>
          <w:szCs w:val="30"/>
          <w:lang w:eastAsia="zh-CN"/>
        </w:rPr>
        <w:t>，</w:t>
      </w: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以结构化小组面试中的相互点评和回应的模式，依次进行。每人点评 发言和回应发言的时间，各控制在2分钟内。现场专家观察团队根据选手综合表现进行评分。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（四）评委提问</w:t>
      </w:r>
    </w:p>
    <w:p>
      <w:pPr>
        <w:spacing w:line="240" w:lineRule="auto"/>
        <w:ind w:firstLine="632" w:firstLineChars="200"/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sectPr>
          <w:pgSz w:w="11905" w:h="16840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cs="Arial" w:asciiTheme="minorEastAsia" w:hAnsiTheme="minorEastAsia" w:eastAsiaTheme="minorEastAsia"/>
          <w:spacing w:val="8"/>
          <w:sz w:val="30"/>
          <w:szCs w:val="30"/>
        </w:rPr>
        <w:t>评委根据选手的综合表现进行提问，选手作答。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职业生涯规划书评分表</w:t>
      </w:r>
    </w:p>
    <w:tbl>
      <w:tblPr>
        <w:tblStyle w:val="4"/>
        <w:tblpPr w:leftFromText="180" w:rightFromText="180" w:vertAnchor="text" w:horzAnchor="page" w:tblpX="1474" w:tblpY="252"/>
        <w:tblOverlap w:val="never"/>
        <w:tblW w:w="141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348"/>
        <w:gridCol w:w="1028"/>
        <w:gridCol w:w="8232"/>
        <w:gridCol w:w="1164"/>
        <w:gridCol w:w="13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60" w:type="dxa"/>
            <w:tcBorders>
              <w:top w:val="single" w:color="000000" w:sz="1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评比项目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评分要点</w:t>
            </w:r>
          </w:p>
        </w:tc>
        <w:tc>
          <w:tcPr>
            <w:tcW w:w="102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等线" w:hAnsi="等线" w:cs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满分值</w:t>
            </w:r>
          </w:p>
        </w:tc>
        <w:tc>
          <w:tcPr>
            <w:tcW w:w="8232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3762"/>
              <w:jc w:val="both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要求描述</w:t>
            </w:r>
          </w:p>
        </w:tc>
        <w:tc>
          <w:tcPr>
            <w:tcW w:w="1164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细分值</w:t>
            </w:r>
          </w:p>
        </w:tc>
        <w:tc>
          <w:tcPr>
            <w:tcW w:w="1367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选手得分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作品撰写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结构与行文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1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1．结构完整，包含职业生涯规划五大步骤内容。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2．思路清晰，逻辑严谨，围绕个人职业困惑进行有针对性的分析和规划。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4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3．格式清晰，段落分明，行文流畅，语句通顺，结论突出。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作品内容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自我认知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1．自我分析全面、客观，从职业个性、兴趣、能力、价值观等方面清晰地认识自我。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0" w:type="dxa"/>
            <w:vMerge w:val="continue"/>
            <w:tcBorders>
              <w:left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7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2．善于合理、有效运用各种正式和非正式测评工具。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0" w:type="dxa"/>
            <w:vMerge w:val="continue"/>
            <w:tcBorders>
              <w:left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4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3．能利用个人成长经历或处事方式，对测评结果进行佐证或澄清，分析总结自我在职业发展中的影响。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 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职业认知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1．外部环境（社会、经济、学校、家庭等）分析准确、全面。</w:t>
            </w:r>
          </w:p>
        </w:tc>
        <w:tc>
          <w:tcPr>
            <w:tcW w:w="116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7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2．高度概括职业探索方法与结果，简洁精炼，重点突出。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4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3．《职业探索报告》采用多种方法收集信息，准确把握与目标职业相关的关键要素。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目标确立</w:t>
            </w:r>
          </w:p>
        </w:tc>
        <w:tc>
          <w:tcPr>
            <w:tcW w:w="1028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23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1．正确运用评估理论和决策模型做出职业方向选择（如升学、就业、创业等）。</w:t>
            </w:r>
          </w:p>
        </w:tc>
        <w:tc>
          <w:tcPr>
            <w:tcW w:w="116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7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2．对照自我认知和职业认知的结果，合理阐述职业目标的选择过程，逻辑清晰。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4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3．职业目标实现路径能结合个人实际情况，分析透彻，具有较强的可操作性。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计划实施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1．运用科学的方法指导计划的制定、实施、管理与评估。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7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2．职业素质与能力培养与目标职业要求相一致，思路清晰，针对性强，重点突出。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3．学业生涯计划详尽清晰、可操作性强，平衡专业学习与社会实践，注重资源积累。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6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4．中期计划清晰并具有灵活性；长期计划具有方向性。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 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反馈修正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1．自我监控、评估手段科学合理。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17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2．风险控制或危机应对措施明确。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ind w:firstLine="124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3．备选方案思路清晰，分析严谨，关联性强，可行性高。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合计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45</w:t>
            </w:r>
          </w:p>
        </w:tc>
        <w:tc>
          <w:tcPr>
            <w:tcW w:w="823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sz w:val="21"/>
              </w:rPr>
            </w:pPr>
          </w:p>
        </w:tc>
        <w:tc>
          <w:tcPr>
            <w:tcW w:w="253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752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得分：</w:t>
            </w:r>
          </w:p>
        </w:tc>
      </w:tr>
    </w:tbl>
    <w:p>
      <w:pPr>
        <w:spacing w:line="360" w:lineRule="auto"/>
        <w:ind w:firstLine="708"/>
        <w:rPr>
          <w:rFonts w:ascii="宋体" w:hAnsi="宋体" w:eastAsia="宋体"/>
          <w:spacing w:val="-4"/>
        </w:rPr>
      </w:pPr>
      <w:r>
        <w:rPr>
          <w:rFonts w:hint="eastAsia" w:ascii="宋体" w:hAnsi="宋体" w:eastAsia="宋体"/>
          <w:spacing w:val="-4"/>
        </w:rPr>
        <w:t>评委签字：</w:t>
      </w:r>
      <w:r>
        <w:rPr>
          <w:rFonts w:hint="eastAsia" w:ascii="宋体" w:hAnsi="宋体" w:eastAsia="宋体"/>
        </w:rPr>
        <w:t xml:space="preserve">                                                                                                </w:t>
      </w:r>
      <w:r>
        <w:rPr>
          <w:rFonts w:hint="eastAsia" w:ascii="宋体" w:hAnsi="宋体" w:eastAsia="宋体"/>
          <w:spacing w:val="-4"/>
        </w:rPr>
        <w:t>年</w:t>
      </w:r>
      <w:r>
        <w:rPr>
          <w:rFonts w:hint="eastAsia" w:ascii="宋体" w:hAnsi="宋体" w:eastAsia="宋体"/>
          <w:spacing w:val="6"/>
        </w:rPr>
        <w:t xml:space="preserve">   </w:t>
      </w:r>
      <w:r>
        <w:rPr>
          <w:rFonts w:hint="eastAsia" w:ascii="宋体" w:hAnsi="宋体" w:eastAsia="宋体"/>
          <w:spacing w:val="-4"/>
        </w:rPr>
        <w:t>月</w:t>
      </w:r>
      <w:r>
        <w:rPr>
          <w:rFonts w:hint="eastAsia" w:ascii="宋体" w:hAnsi="宋体" w:eastAsia="宋体"/>
          <w:spacing w:val="14"/>
        </w:rPr>
        <w:t xml:space="preserve">   </w:t>
      </w:r>
      <w:r>
        <w:rPr>
          <w:rFonts w:hint="eastAsia" w:ascii="宋体" w:hAnsi="宋体" w:eastAsia="宋体"/>
          <w:spacing w:val="-4"/>
        </w:rPr>
        <w:t>日</w:t>
      </w:r>
    </w:p>
    <w:p>
      <w:pPr>
        <w:kinsoku/>
        <w:autoSpaceDE/>
        <w:autoSpaceDN/>
        <w:adjustRightInd/>
        <w:snapToGrid/>
        <w:textAlignment w:val="auto"/>
        <w:rPr>
          <w:rFonts w:eastAsia="宋体"/>
        </w:rPr>
        <w:sectPr>
          <w:pgSz w:w="16840" w:h="11905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60" w:lineRule="auto"/>
        <w:rPr>
          <w:rFonts w:hint="eastAsia"/>
        </w:rPr>
      </w:pPr>
      <w:r>
        <w:t xml:space="preserve"> 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个人展示视频评分表</w:t>
      </w:r>
    </w:p>
    <w:tbl>
      <w:tblPr>
        <w:tblStyle w:val="4"/>
        <w:tblpPr w:leftFromText="180" w:rightFromText="180" w:vertAnchor="page" w:horzAnchor="page" w:tblpX="1799" w:tblpY="2824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36"/>
        <w:gridCol w:w="840"/>
        <w:gridCol w:w="3612"/>
        <w:gridCol w:w="936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评分要素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要点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总分值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评分内容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细分项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选手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展示主题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与自身职业规划主题有关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40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1．个人展示的内容紧扣自身规划的职业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pacing w:val="-5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pacing w:val="-5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pacing w:val="-5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62" w:hanging="26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2．个人展示内容对职业规划能力提升有促进作用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pacing w:val="-5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pacing w:val="-5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pacing w:val="-5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77" w:hanging="277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3．个人展示的内容彰显正能量，</w:t>
            </w:r>
            <w:r>
              <w:rPr>
                <w:rFonts w:hint="eastAsia" w:ascii="宋体" w:hAnsi="宋体" w:eastAsia="宋体" w:cs="宋体"/>
                <w:spacing w:val="-88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体现积极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向上的价值观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pacing w:val="-5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pacing w:val="-5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pacing w:val="-5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71" w:hanging="27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4．个人展示中能反应良好的职业形象和职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业素养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整体表现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表现力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5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．现场表现力和感染力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合计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45分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pacing w:val="-5"/>
              </w:rPr>
            </w:pPr>
            <w:r>
              <w:rPr>
                <w:rFonts w:hint="eastAsia" w:ascii="仿宋" w:hAnsi="仿宋" w:eastAsia="仿宋"/>
                <w:b/>
                <w:bCs/>
                <w:spacing w:val="-5"/>
              </w:rPr>
              <w:t>得分：</w:t>
            </w:r>
          </w:p>
        </w:tc>
      </w:tr>
    </w:tbl>
    <w:p>
      <w:pPr>
        <w:spacing w:line="360" w:lineRule="auto"/>
        <w:ind w:firstLine="735"/>
        <w:rPr>
          <w:rFonts w:hint="eastAsia" w:ascii="仿宋" w:hAnsi="仿宋" w:eastAsia="仿宋"/>
          <w:spacing w:val="-5"/>
        </w:rPr>
      </w:pPr>
      <w:r>
        <w:rPr>
          <w:rFonts w:hint="eastAsia" w:ascii="仿宋" w:hAnsi="仿宋" w:eastAsia="仿宋"/>
          <w:spacing w:val="-5"/>
        </w:rPr>
        <w:t xml:space="preserve"> </w:t>
      </w:r>
    </w:p>
    <w:p>
      <w:pPr>
        <w:spacing w:line="360" w:lineRule="auto"/>
        <w:ind w:firstLine="735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br w:type="textWrapping"/>
      </w:r>
      <w:r>
        <w:rPr>
          <w:rFonts w:hint="eastAsia" w:ascii="仿宋" w:hAnsi="仿宋" w:eastAsia="仿宋"/>
          <w:spacing w:val="-5"/>
        </w:rPr>
        <w:t xml:space="preserve">    评委签字：</w:t>
      </w:r>
      <w:r>
        <w:rPr>
          <w:rFonts w:hint="eastAsia" w:ascii="仿宋" w:hAnsi="仿宋" w:eastAsia="仿宋"/>
        </w:rPr>
        <w:t xml:space="preserve">                                            </w:t>
      </w:r>
      <w:r>
        <w:rPr>
          <w:rFonts w:hint="eastAsia" w:ascii="仿宋" w:hAnsi="仿宋" w:eastAsia="仿宋"/>
          <w:spacing w:val="-5"/>
        </w:rPr>
        <w:t>年</w:t>
      </w:r>
      <w:r>
        <w:rPr>
          <w:rFonts w:hint="eastAsia" w:ascii="仿宋" w:hAnsi="仿宋" w:eastAsia="仿宋"/>
          <w:spacing w:val="14"/>
        </w:rPr>
        <w:t xml:space="preserve">  </w:t>
      </w:r>
      <w:r>
        <w:rPr>
          <w:rFonts w:hint="eastAsia" w:ascii="仿宋" w:hAnsi="仿宋" w:eastAsia="仿宋"/>
          <w:spacing w:val="-5"/>
        </w:rPr>
        <w:t>月</w:t>
      </w:r>
      <w:r>
        <w:rPr>
          <w:rFonts w:hint="eastAsia" w:ascii="仿宋" w:hAnsi="仿宋" w:eastAsia="仿宋"/>
          <w:spacing w:val="24"/>
        </w:rPr>
        <w:t xml:space="preserve">  </w:t>
      </w:r>
      <w:r>
        <w:rPr>
          <w:rFonts w:hint="eastAsia" w:ascii="仿宋" w:hAnsi="仿宋" w:eastAsia="仿宋"/>
          <w:spacing w:val="-5"/>
        </w:rPr>
        <w:t>日</w:t>
      </w:r>
    </w:p>
    <w:p>
      <w:pPr>
        <w:spacing w:line="360" w:lineRule="auto"/>
        <w:ind w:firstLine="62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rPr>
          <w:rFonts w:hint="eastAsia"/>
        </w:rPr>
      </w:pPr>
      <w:r>
        <w:t xml:space="preserve"> </w:t>
      </w:r>
    </w:p>
    <w:p>
      <w:pPr>
        <w:spacing w:line="360" w:lineRule="auto"/>
      </w:pPr>
      <w: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个人才艺展示评分表</w:t>
      </w:r>
    </w:p>
    <w:p>
      <w:pPr>
        <w:kinsoku/>
        <w:autoSpaceDE/>
        <w:autoSpaceDN/>
        <w:adjustRightInd/>
        <w:snapToGrid/>
        <w:textAlignment w:val="auto"/>
        <w:rPr>
          <w:rFonts w:eastAsia="宋体"/>
        </w:rPr>
        <w:sectPr>
          <w:pgSz w:w="11905" w:h="16840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60" w:lineRule="auto"/>
        <w:rPr>
          <w:rFonts w:hint="eastAsia"/>
        </w:rPr>
      </w:pPr>
      <w:r>
        <w:t xml:space="preserve"> </w:t>
      </w:r>
    </w:p>
    <w:tbl>
      <w:tblPr>
        <w:tblStyle w:val="4"/>
        <w:tblpPr w:leftFromText="180" w:rightFromText="180" w:vertAnchor="page" w:horzAnchor="page" w:tblpX="1754" w:tblpY="10293"/>
        <w:tblOverlap w:val="never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20"/>
        <w:gridCol w:w="956"/>
        <w:gridCol w:w="3400"/>
        <w:gridCol w:w="1032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要点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总分值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评分内容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细分项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选手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现场表现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表现力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1．才艺展示的内容积极向上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68" w:hanging="2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2．才艺展示中能反应良好的精神风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貌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7" w:hanging="2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3．才艺展示富有现场表现力和感染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得分：</w:t>
            </w:r>
          </w:p>
        </w:tc>
      </w:tr>
    </w:tbl>
    <w:p>
      <w:pPr>
        <w:spacing w:line="360" w:lineRule="auto"/>
      </w:pPr>
      <w:r>
        <w:t xml:space="preserve"> </w:t>
      </w:r>
      <w:r>
        <w:rPr>
          <w:rFonts w:ascii="Arial" w:hAnsi="Arial" w:eastAsia="等线" w:cs="Arial"/>
          <w:color w:val="000000"/>
          <w:sz w:val="21"/>
        </w:rPr>
        <w:br w:type="textWrapping"/>
      </w:r>
      <w:r>
        <w:rPr>
          <w:rFonts w:hint="eastAsia" w:ascii="宋体" w:hAnsi="宋体" w:eastAsia="宋体"/>
          <w:spacing w:val="-4"/>
        </w:rPr>
        <w:t xml:space="preserve">     评委签字：</w:t>
      </w:r>
      <w:r>
        <w:rPr>
          <w:rFonts w:hint="eastAsia" w:ascii="宋体" w:hAnsi="宋体" w:eastAsia="宋体"/>
        </w:rPr>
        <w:t xml:space="preserve">                                                 </w:t>
      </w:r>
      <w:r>
        <w:rPr>
          <w:rFonts w:hint="eastAsia" w:ascii="宋体" w:hAnsi="宋体" w:eastAsia="宋体"/>
          <w:spacing w:val="-4"/>
        </w:rPr>
        <w:t>年</w:t>
      </w:r>
      <w:r>
        <w:rPr>
          <w:rFonts w:hint="eastAsia" w:ascii="宋体" w:hAnsi="宋体" w:eastAsia="宋体"/>
          <w:spacing w:val="7"/>
        </w:rPr>
        <w:t xml:space="preserve">   </w:t>
      </w:r>
      <w:r>
        <w:rPr>
          <w:rFonts w:hint="eastAsia" w:ascii="宋体" w:hAnsi="宋体" w:eastAsia="宋体"/>
          <w:spacing w:val="-4"/>
        </w:rPr>
        <w:t>月</w:t>
      </w:r>
      <w:r>
        <w:rPr>
          <w:rFonts w:hint="eastAsia" w:ascii="宋体" w:hAnsi="宋体" w:eastAsia="宋体"/>
          <w:spacing w:val="14"/>
        </w:rPr>
        <w:t xml:space="preserve">   </w:t>
      </w:r>
      <w:r>
        <w:rPr>
          <w:rFonts w:hint="eastAsia" w:ascii="宋体" w:hAnsi="宋体" w:eastAsia="宋体"/>
          <w:spacing w:val="-4"/>
        </w:rPr>
        <w:t>日</w:t>
      </w:r>
    </w:p>
    <w:p>
      <w:pPr>
        <w:kinsoku/>
        <w:autoSpaceDE/>
        <w:autoSpaceDN/>
        <w:adjustRightInd/>
        <w:snapToGrid/>
        <w:textAlignment w:val="auto"/>
        <w:sectPr>
          <w:type w:val="continuous"/>
          <w:pgSz w:w="11905" w:h="16840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pacing w:val="-2"/>
          <w:sz w:val="32"/>
          <w:szCs w:val="32"/>
        </w:rPr>
        <w:t>现场路演评分表</w:t>
      </w:r>
    </w:p>
    <w:tbl>
      <w:tblPr>
        <w:tblStyle w:val="4"/>
        <w:tblW w:w="7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82"/>
        <w:gridCol w:w="4226"/>
        <w:gridCol w:w="50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要点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现场路演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路演内容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60" w:hanging="2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1．对职业规划的自我探索、职业探索、决策应对等环节的要素及</w:t>
            </w:r>
            <w:r>
              <w:rPr>
                <w:rFonts w:hint="eastAsia" w:ascii="宋体" w:hAnsi="宋体" w:eastAsia="宋体" w:cs="宋体"/>
                <w:spacing w:val="-6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分析过程陈述完整全面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2.5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2．在陈述中能够正确理解、引用、应用职业规划基础理论及各项</w:t>
            </w:r>
            <w:r>
              <w:rPr>
                <w:rFonts w:hint="eastAsia" w:ascii="宋体" w:hAnsi="宋体" w:eastAsia="宋体" w:cs="宋体"/>
                <w:spacing w:val="-56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辅助工具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2.5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78" w:hanging="27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3．对各项探索分析过程及规划结果表述准确，与职业规划设计作</w:t>
            </w:r>
            <w:r>
              <w:rPr>
                <w:rFonts w:hint="eastAsia" w:ascii="宋体" w:hAnsi="宋体" w:eastAsia="宋体" w:cs="宋体"/>
                <w:spacing w:val="-6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品内容吻合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2.5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63" w:hanging="26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4．PPT</w:t>
            </w:r>
            <w:r>
              <w:rPr>
                <w:rFonts w:hint="eastAsia" w:ascii="宋体" w:hAnsi="宋体" w:eastAsia="宋体" w:cs="宋体"/>
                <w:spacing w:val="21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设计精巧，重点突出，简明扼要，</w:t>
            </w:r>
            <w:r>
              <w:rPr>
                <w:rFonts w:hint="eastAsia" w:ascii="宋体" w:hAnsi="宋体" w:eastAsia="宋体" w:cs="宋体"/>
                <w:spacing w:val="-68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能够精确提炼职业规划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设计作品要点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2.5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路演过程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12分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1．整体设计合理，环节紧凑，调理清晰，层次分明，结论明确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2．详略得当，重点突出，人职匹配、职业路径论述充分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3．思路清晰，逻辑性强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73" w:hanging="27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4．表达自然、流畅、无明显停顿，语句通顺，措辞恰当，语言组</w:t>
            </w:r>
            <w:r>
              <w:rPr>
                <w:rFonts w:hint="eastAsia" w:ascii="宋体" w:hAnsi="宋体" w:eastAsia="宋体" w:cs="宋体"/>
                <w:spacing w:val="-55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织畅达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5．讲普通话，声音洪亮，口齿清晰，语速语调适中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67" w:hanging="26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6．富于激情，</w:t>
            </w:r>
            <w:r>
              <w:rPr>
                <w:rFonts w:hint="eastAsia" w:ascii="宋体" w:hAnsi="宋体" w:eastAsia="宋体" w:cs="宋体"/>
                <w:spacing w:val="-77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善于引导现场观众，肢体语言恰当、丰富，能够感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染他人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基本要素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8分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1．衣着发型整洁、大方、朴素、得体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78" w:hanging="2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2．仪表端庄稳重，坐立行为大方、自然，</w:t>
            </w:r>
            <w:r>
              <w:rPr>
                <w:rFonts w:hint="eastAsia" w:ascii="宋体" w:hAnsi="宋体" w:eastAsia="宋体" w:cs="宋体"/>
                <w:spacing w:val="-76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表情丰富真诚，有良好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的个人气质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3．言之有礼，情操高尚，谈吐文雅，富于思想内涵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79" w:hanging="2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4．精神饱满，</w:t>
            </w:r>
            <w:r>
              <w:rPr>
                <w:rFonts w:hint="eastAsia" w:ascii="宋体" w:hAnsi="宋体" w:eastAsia="宋体" w:cs="宋体"/>
                <w:spacing w:val="-75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有信心，有独立见解，能充分展现大学生朝气蓬勃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的精神风貌和职场新人的职业形象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即时效果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1．按时完成主题陈述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2．现场观众注意力集中，情绪高亢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个人特色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1．在职业规划和主题陈述中具有创造性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2．特长特点鲜明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50分</w:t>
            </w:r>
          </w:p>
        </w:tc>
        <w:tc>
          <w:tcPr>
            <w:tcW w:w="4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得分：</w:t>
            </w:r>
          </w:p>
        </w:tc>
      </w:tr>
    </w:tbl>
    <w:p>
      <w:pPr>
        <w:spacing w:line="360" w:lineRule="auto"/>
        <w:ind w:firstLine="606" w:firstLineChars="300"/>
        <w:rPr>
          <w:rFonts w:hint="eastAsia" w:ascii="宋体" w:hAnsi="宋体" w:eastAsia="宋体"/>
          <w:spacing w:val="-4"/>
        </w:rPr>
      </w:pPr>
      <w:r>
        <w:rPr>
          <w:rFonts w:hint="eastAsia" w:ascii="宋体" w:hAnsi="宋体" w:eastAsia="宋体"/>
          <w:spacing w:val="-4"/>
        </w:rPr>
        <w:br w:type="textWrapping"/>
      </w:r>
      <w:r>
        <w:rPr>
          <w:rFonts w:hint="eastAsia" w:ascii="宋体" w:hAnsi="宋体" w:eastAsia="宋体"/>
          <w:spacing w:val="-4"/>
        </w:rPr>
        <w:t xml:space="preserve">    评委签字：</w:t>
      </w:r>
      <w:r>
        <w:rPr>
          <w:rFonts w:hint="eastAsia" w:ascii="宋体" w:hAnsi="宋体" w:eastAsia="宋体"/>
        </w:rPr>
        <w:t xml:space="preserve">                                               </w:t>
      </w:r>
      <w:r>
        <w:rPr>
          <w:rFonts w:hint="eastAsia" w:ascii="宋体" w:hAnsi="宋体" w:eastAsia="宋体"/>
          <w:spacing w:val="-4"/>
        </w:rPr>
        <w:t>年</w:t>
      </w:r>
      <w:r>
        <w:rPr>
          <w:rFonts w:hint="eastAsia" w:ascii="宋体" w:hAnsi="宋体" w:eastAsia="宋体"/>
          <w:spacing w:val="7"/>
        </w:rPr>
        <w:t xml:space="preserve">   </w:t>
      </w:r>
      <w:r>
        <w:rPr>
          <w:rFonts w:hint="eastAsia" w:ascii="宋体" w:hAnsi="宋体" w:eastAsia="宋体"/>
          <w:spacing w:val="-4"/>
        </w:rPr>
        <w:t>月</w:t>
      </w:r>
      <w:r>
        <w:rPr>
          <w:rFonts w:hint="eastAsia" w:ascii="宋体" w:hAnsi="宋体" w:eastAsia="宋体"/>
          <w:spacing w:val="15"/>
        </w:rPr>
        <w:t xml:space="preserve">   </w:t>
      </w:r>
      <w:r>
        <w:rPr>
          <w:rFonts w:hint="eastAsia" w:ascii="宋体" w:hAnsi="宋体" w:eastAsia="宋体"/>
          <w:spacing w:val="-4"/>
        </w:rPr>
        <w:t>日</w:t>
      </w:r>
    </w:p>
    <w:p>
      <w:pPr>
        <w:spacing w:line="360" w:lineRule="auto"/>
        <w:ind w:firstLine="3188"/>
        <w:rPr>
          <w:rFonts w:hint="eastAsia" w:ascii="黑体" w:hAnsi="黑体" w:eastAsia="黑体"/>
          <w:spacing w:val="-1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"/>
          <w:sz w:val="32"/>
          <w:szCs w:val="32"/>
        </w:rPr>
        <w:t>选手互动点评的评分表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5"/>
        <w:gridCol w:w="4788"/>
        <w:gridCol w:w="117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评分要素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评分要点</w:t>
            </w: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细项分值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互动点评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分析和点评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6分</w:t>
            </w: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1．语言组织具有逻辑性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2．点评全面透彻、观点清晰、角度新颖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255" w:hanging="2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3．答题过程流畅、无明显停顿，语句通顺，</w:t>
            </w:r>
            <w:r>
              <w:rPr>
                <w:rFonts w:hint="eastAsia" w:ascii="宋体" w:hAnsi="宋体" w:eastAsia="宋体" w:cs="宋体"/>
                <w:spacing w:val="-56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措辞恰当，语言精炼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倾听能力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4分</w:t>
            </w: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274" w:hanging="2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1．点评区别于辩论和吵架，</w:t>
            </w:r>
            <w:r>
              <w:rPr>
                <w:rFonts w:hint="eastAsia" w:ascii="宋体" w:hAnsi="宋体" w:eastAsia="宋体" w:cs="宋体"/>
                <w:spacing w:val="-73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存在求同存异，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能耐心倾听别人意见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2．相互尊重，在别人发言时不强行插嘴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回应能力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5分</w:t>
            </w:r>
          </w:p>
        </w:tc>
        <w:tc>
          <w:tcPr>
            <w:tcW w:w="47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1.根据别人意见，不断完善自己观点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2.阐述自己观点， 列举充分理由说服他人赞同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并支持自己观点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3．不过于固执，关注点评形势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15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47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pacing w:val="-2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得分;</w:t>
            </w:r>
          </w:p>
        </w:tc>
        <w:tc>
          <w:tcPr>
            <w:tcW w:w="12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spacing w:val="-4"/>
        </w:rPr>
      </w:pPr>
      <w:r>
        <w:t xml:space="preserve"> </w:t>
      </w:r>
      <w:r>
        <w:rPr>
          <w:rFonts w:hint="eastAsia" w:ascii="宋体" w:hAnsi="宋体" w:eastAsia="宋体"/>
          <w:spacing w:val="-4"/>
        </w:rPr>
        <w:t>评委签字：</w:t>
      </w:r>
      <w:r>
        <w:rPr>
          <w:rFonts w:hint="eastAsia" w:ascii="宋体" w:hAnsi="宋体" w:eastAsia="宋体"/>
        </w:rPr>
        <w:t xml:space="preserve">                                                   </w:t>
      </w:r>
      <w:r>
        <w:rPr>
          <w:rFonts w:hint="eastAsia" w:ascii="宋体" w:hAnsi="宋体" w:eastAsia="宋体"/>
          <w:spacing w:val="-4"/>
        </w:rPr>
        <w:t>年</w:t>
      </w:r>
      <w:r>
        <w:rPr>
          <w:rFonts w:hint="eastAsia" w:ascii="宋体" w:hAnsi="宋体" w:eastAsia="宋体"/>
          <w:spacing w:val="21"/>
        </w:rPr>
        <w:t xml:space="preserve">  </w:t>
      </w:r>
      <w:r>
        <w:rPr>
          <w:rFonts w:hint="eastAsia" w:ascii="宋体" w:hAnsi="宋体" w:eastAsia="宋体"/>
          <w:spacing w:val="-4"/>
        </w:rPr>
        <w:t>月</w:t>
      </w:r>
      <w:r>
        <w:rPr>
          <w:rFonts w:hint="eastAsia" w:ascii="宋体" w:hAnsi="宋体" w:eastAsia="宋体"/>
          <w:spacing w:val="23"/>
        </w:rPr>
        <w:t xml:space="preserve">  </w:t>
      </w:r>
      <w:r>
        <w:rPr>
          <w:rFonts w:hint="eastAsia" w:ascii="宋体" w:hAnsi="宋体" w:eastAsia="宋体"/>
          <w:spacing w:val="-4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spacing w:val="-2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pacing w:val="-2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pacing w:val="-2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spacing w:val="-2"/>
          <w:sz w:val="32"/>
          <w:szCs w:val="32"/>
        </w:rPr>
      </w:pPr>
      <w:r>
        <w:rPr>
          <w:rFonts w:hint="eastAsia" w:ascii="宋体" w:hAnsi="宋体" w:eastAsia="宋体"/>
          <w:spacing w:val="-2"/>
          <w:sz w:val="32"/>
          <w:szCs w:val="32"/>
        </w:rPr>
        <w:t>评委提问的评分表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65"/>
        <w:gridCol w:w="5220"/>
        <w:gridCol w:w="10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评分要素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评分要点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细项分值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回答问题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应答能力</w:t>
            </w:r>
          </w:p>
          <w:p>
            <w:pPr>
              <w:spacing w:line="360" w:lineRule="auto"/>
              <w:ind w:firstLine="181" w:firstLineChars="10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1．能正确理解评委提问，作出有针对性的回答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2．在评委提出问题后马上作出反馈，及时作出回答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3．答题过程流畅、无明显停顿，语句通顺，措辞恰当，语言精炼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4．应变能力强，能够灵活的、创造性的应用职业规划知识作答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回答内容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1．回答内容切合题意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2．答题过程调理清晰，层次分明，结论明确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260" w:hanging="2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3．回答内容准确精炼，重点突出，</w:t>
            </w:r>
            <w:r>
              <w:rPr>
                <w:rFonts w:hint="eastAsia" w:ascii="宋体" w:hAnsi="宋体" w:eastAsia="宋体" w:cs="宋体"/>
                <w:spacing w:val="-84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能够有针对性的就提问要点归</w:t>
            </w:r>
            <w:r>
              <w:rPr>
                <w:rFonts w:hint="eastAsia" w:ascii="宋体" w:hAnsi="宋体" w:eastAsia="宋体" w:cs="宋体"/>
                <w:spacing w:val="-7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纳阐述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8"/>
                <w:szCs w:val="18"/>
              </w:rPr>
              <w:t>4．回答内容真实可信，运用事实论据，论述有说服力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18"/>
                <w:szCs w:val="18"/>
              </w:rPr>
              <w:t>20分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18"/>
                <w:szCs w:val="18"/>
              </w:rPr>
              <w:t>得分：</w:t>
            </w:r>
          </w:p>
        </w:tc>
      </w:tr>
    </w:tbl>
    <w:p>
      <w:pPr>
        <w:spacing w:line="360" w:lineRule="auto"/>
        <w:rPr>
          <w:rFonts w:hint="eastAsia"/>
        </w:rPr>
      </w:pPr>
      <w:r>
        <w:t xml:space="preserve">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spacing w:val="-4"/>
        </w:rPr>
        <w:t>评委签字：</w:t>
      </w:r>
      <w:r>
        <w:rPr>
          <w:rFonts w:hint="eastAsia" w:ascii="宋体" w:hAnsi="宋体" w:eastAsia="宋体"/>
        </w:rPr>
        <w:t xml:space="preserve">                                                     </w:t>
      </w:r>
      <w:r>
        <w:rPr>
          <w:rFonts w:hint="eastAsia" w:ascii="宋体" w:hAnsi="宋体" w:eastAsia="宋体"/>
          <w:spacing w:val="-4"/>
        </w:rPr>
        <w:t>年</w:t>
      </w:r>
      <w:r>
        <w:rPr>
          <w:rFonts w:hint="eastAsia" w:ascii="宋体" w:hAnsi="宋体" w:eastAsia="宋体"/>
          <w:spacing w:val="7"/>
        </w:rPr>
        <w:t xml:space="preserve">   </w:t>
      </w:r>
      <w:r>
        <w:rPr>
          <w:rFonts w:hint="eastAsia" w:ascii="宋体" w:hAnsi="宋体" w:eastAsia="宋体"/>
          <w:spacing w:val="-4"/>
        </w:rPr>
        <w:t>月</w:t>
      </w:r>
      <w:r>
        <w:rPr>
          <w:rFonts w:hint="eastAsia" w:ascii="宋体" w:hAnsi="宋体" w:eastAsia="宋体"/>
          <w:spacing w:val="21"/>
        </w:rPr>
        <w:t xml:space="preserve">  </w:t>
      </w:r>
      <w:r>
        <w:rPr>
          <w:rFonts w:hint="eastAsia" w:ascii="宋体" w:hAnsi="宋体" w:eastAsia="宋体"/>
          <w:spacing w:val="-4"/>
        </w:rPr>
        <w:t>日</w:t>
      </w:r>
    </w:p>
    <w:p>
      <w:pPr>
        <w:spacing w:line="360" w:lineRule="auto"/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D"/>
    <w:rsid w:val="00297BB4"/>
    <w:rsid w:val="0099210D"/>
    <w:rsid w:val="00F31340"/>
    <w:rsid w:val="1A97114E"/>
    <w:rsid w:val="2C0E0F76"/>
    <w:rsid w:val="390D72F2"/>
    <w:rsid w:val="7ED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页脚 Char"/>
    <w:basedOn w:val="5"/>
    <w:link w:val="3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767</Words>
  <Characters>4375</Characters>
  <Lines>36</Lines>
  <Paragraphs>10</Paragraphs>
  <TotalTime>28</TotalTime>
  <ScaleCrop>false</ScaleCrop>
  <LinksUpToDate>false</LinksUpToDate>
  <CharactersWithSpaces>5132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2020-12-21T03:53:00Z</dcterms:created>
  <dc:creator>肖雷</dc:creator>
  <cp:lastModifiedBy>王邦莉</cp:lastModifiedBy>
  <dcterms:modified xsi:type="dcterms:W3CDTF">2020-12-23T01:06:39Z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