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6ECD80">
      <w:pPr>
        <w:spacing w:line="312" w:lineRule="auto"/>
        <w:jc w:val="center"/>
        <w:rPr>
          <w:rFonts w:ascii="黑体" w:hAnsi="Courier New" w:eastAsia="黑体" w:cs="Courier New"/>
          <w:b/>
          <w:sz w:val="32"/>
          <w:szCs w:val="32"/>
        </w:rPr>
      </w:pPr>
      <w:r>
        <w:rPr>
          <w:rFonts w:hint="eastAsia" w:ascii="黑体" w:hAnsi="Courier New" w:eastAsia="黑体" w:cs="Courier New"/>
          <w:b/>
          <w:sz w:val="32"/>
          <w:szCs w:val="32"/>
        </w:rPr>
        <w:t>《药物波谱解析》实施大纲</w:t>
      </w:r>
    </w:p>
    <w:p w14:paraId="16CE9A71">
      <w:pPr>
        <w:spacing w:line="312" w:lineRule="auto"/>
        <w:jc w:val="center"/>
        <w:rPr>
          <w:rFonts w:ascii="黑体" w:hAnsi="Courier New" w:eastAsia="黑体" w:cs="Courier New"/>
          <w:sz w:val="32"/>
          <w:szCs w:val="32"/>
        </w:rPr>
      </w:pPr>
      <w:r>
        <w:rPr>
          <w:rFonts w:hint="eastAsia" w:ascii="黑体" w:hAnsi="Courier New" w:eastAsia="黑体" w:cs="Courier New"/>
          <w:b/>
          <w:sz w:val="32"/>
          <w:szCs w:val="32"/>
        </w:rPr>
        <w:t xml:space="preserve">                </w:t>
      </w:r>
      <w:r>
        <w:rPr>
          <w:rFonts w:hint="eastAsia" w:ascii="黑体" w:hAnsi="Courier New" w:eastAsia="黑体" w:cs="Courier New"/>
          <w:sz w:val="28"/>
          <w:szCs w:val="32"/>
        </w:rPr>
        <w:t xml:space="preserve"> ——制药工程教研室 马小燕/梁鹏</w:t>
      </w:r>
    </w:p>
    <w:p w14:paraId="0F07ACF5">
      <w:pPr>
        <w:spacing w:line="312" w:lineRule="auto"/>
        <w:ind w:left="1403" w:hanging="1403" w:hangingChars="499"/>
        <w:rPr>
          <w:rFonts w:ascii="宋体" w:hAnsi="宋体" w:eastAsia="宋体" w:cs="Times New Roman"/>
          <w:b/>
          <w:bCs/>
          <w:sz w:val="28"/>
          <w:szCs w:val="28"/>
        </w:rPr>
      </w:pPr>
      <w:r>
        <w:rPr>
          <w:rFonts w:ascii="宋体" w:hAnsi="宋体" w:eastAsia="宋体" w:cs="Times New Roman"/>
          <w:b/>
          <w:kern w:val="0"/>
          <w:sz w:val="28"/>
          <w:szCs w:val="28"/>
        </w:rPr>
        <w:t>一、课程基本信息</w:t>
      </w:r>
    </w:p>
    <w:tbl>
      <w:tblPr>
        <w:tblStyle w:val="10"/>
        <w:tblW w:w="85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8"/>
        <w:gridCol w:w="6538"/>
      </w:tblGrid>
      <w:tr w14:paraId="7FCFB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3482E68E">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课程中文名称</w:t>
            </w:r>
          </w:p>
        </w:tc>
        <w:tc>
          <w:tcPr>
            <w:tcW w:w="6538" w:type="dxa"/>
            <w:vAlign w:val="center"/>
          </w:tcPr>
          <w:p w14:paraId="1CD3AE3B">
            <w:pPr>
              <w:spacing w:line="312" w:lineRule="auto"/>
              <w:rPr>
                <w:rFonts w:ascii="Times New Roman" w:hAnsi="Times New Roman" w:eastAsia="宋体" w:cs="Times New Roman"/>
                <w:szCs w:val="24"/>
              </w:rPr>
            </w:pPr>
            <w:bookmarkStart w:id="0" w:name="_GoBack"/>
            <w:r>
              <w:rPr>
                <w:rFonts w:hint="eastAsia" w:ascii="Times New Roman" w:hAnsi="Times New Roman" w:eastAsia="宋体" w:cs="Times New Roman"/>
                <w:szCs w:val="24"/>
              </w:rPr>
              <w:t>药物波谱解析</w:t>
            </w:r>
            <w:bookmarkEnd w:id="0"/>
          </w:p>
        </w:tc>
      </w:tr>
      <w:tr w14:paraId="46D0C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1968" w:type="dxa"/>
            <w:vAlign w:val="center"/>
          </w:tcPr>
          <w:p w14:paraId="5F792434">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课程英文名称</w:t>
            </w:r>
          </w:p>
        </w:tc>
        <w:tc>
          <w:tcPr>
            <w:tcW w:w="6538" w:type="dxa"/>
            <w:vAlign w:val="center"/>
          </w:tcPr>
          <w:p w14:paraId="456ECD8F">
            <w:pPr>
              <w:spacing w:line="312" w:lineRule="auto"/>
              <w:rPr>
                <w:rFonts w:ascii="Times New Roman" w:hAnsi="Times New Roman" w:eastAsia="宋体" w:cs="Times New Roman"/>
                <w:szCs w:val="24"/>
              </w:rPr>
            </w:pPr>
            <w:r>
              <w:rPr>
                <w:rFonts w:ascii="Times New Roman" w:hAnsi="Times New Roman" w:eastAsia="宋体" w:cs="Times New Roman"/>
                <w:color w:val="333333"/>
                <w:szCs w:val="21"/>
              </w:rPr>
              <w:t>Spectral analysis of drugs</w:t>
            </w:r>
          </w:p>
        </w:tc>
      </w:tr>
      <w:tr w14:paraId="0B963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68" w:type="dxa"/>
            <w:vAlign w:val="center"/>
          </w:tcPr>
          <w:p w14:paraId="5321A44D">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课程类别</w:t>
            </w:r>
          </w:p>
        </w:tc>
        <w:tc>
          <w:tcPr>
            <w:tcW w:w="6538" w:type="dxa"/>
            <w:vAlign w:val="center"/>
          </w:tcPr>
          <w:p w14:paraId="4CA9079F">
            <w:pPr>
              <w:spacing w:line="312" w:lineRule="auto"/>
              <w:rPr>
                <w:rFonts w:ascii="Times New Roman" w:hAnsi="Times New Roman" w:eastAsia="宋体" w:cs="Times New Roman"/>
                <w:szCs w:val="24"/>
              </w:rPr>
            </w:pPr>
            <w:r>
              <w:rPr>
                <w:rFonts w:hint="eastAsia" w:ascii="Times New Roman" w:hAnsi="Times New Roman" w:eastAsia="宋体" w:cs="Times New Roman"/>
                <w:szCs w:val="21"/>
              </w:rPr>
              <w:t>专业基础课（选</w:t>
            </w:r>
            <w:r>
              <w:rPr>
                <w:rFonts w:ascii="Times New Roman" w:hAnsi="Times New Roman" w:eastAsia="宋体" w:cs="Times New Roman"/>
                <w:szCs w:val="24"/>
              </w:rPr>
              <w:t>修</w:t>
            </w:r>
            <w:r>
              <w:rPr>
                <w:rFonts w:hint="eastAsia" w:ascii="Times New Roman" w:hAnsi="Times New Roman" w:eastAsia="宋体" w:cs="Times New Roman"/>
                <w:szCs w:val="24"/>
              </w:rPr>
              <w:t>）</w:t>
            </w:r>
          </w:p>
        </w:tc>
      </w:tr>
      <w:tr w14:paraId="0A8CD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1DACF61E">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适用专业</w:t>
            </w:r>
          </w:p>
        </w:tc>
        <w:tc>
          <w:tcPr>
            <w:tcW w:w="6538" w:type="dxa"/>
            <w:vAlign w:val="center"/>
          </w:tcPr>
          <w:p w14:paraId="0F6AAD73">
            <w:pPr>
              <w:spacing w:line="312" w:lineRule="auto"/>
              <w:rPr>
                <w:rFonts w:ascii="Times New Roman" w:hAnsi="Times New Roman" w:eastAsia="宋体" w:cs="Times New Roman"/>
                <w:szCs w:val="24"/>
              </w:rPr>
            </w:pPr>
            <w:r>
              <w:rPr>
                <w:rFonts w:hint="eastAsia" w:ascii="Times New Roman" w:hAnsi="Times New Roman" w:eastAsia="宋体" w:cs="Times New Roman"/>
                <w:szCs w:val="21"/>
              </w:rPr>
              <w:t>制药工程专业</w:t>
            </w:r>
          </w:p>
        </w:tc>
      </w:tr>
      <w:tr w14:paraId="5E313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68" w:type="dxa"/>
            <w:vAlign w:val="center"/>
          </w:tcPr>
          <w:p w14:paraId="576F45D3">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开课学期</w:t>
            </w:r>
          </w:p>
        </w:tc>
        <w:tc>
          <w:tcPr>
            <w:tcW w:w="6538" w:type="dxa"/>
            <w:vAlign w:val="center"/>
          </w:tcPr>
          <w:p w14:paraId="62D69C26">
            <w:pPr>
              <w:spacing w:line="312" w:lineRule="auto"/>
              <w:rPr>
                <w:rFonts w:ascii="Times New Roman" w:hAnsi="Times New Roman" w:eastAsia="宋体" w:cs="Times New Roman"/>
                <w:szCs w:val="24"/>
              </w:rPr>
            </w:pPr>
            <w:r>
              <w:rPr>
                <w:rFonts w:ascii="Times New Roman" w:hAnsi="Times New Roman" w:eastAsia="宋体" w:cs="Times New Roman"/>
                <w:szCs w:val="24"/>
              </w:rPr>
              <w:t>第5学期</w:t>
            </w:r>
          </w:p>
        </w:tc>
      </w:tr>
      <w:tr w14:paraId="53FDB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21478595">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总 学 时</w:t>
            </w:r>
          </w:p>
        </w:tc>
        <w:tc>
          <w:tcPr>
            <w:tcW w:w="6538" w:type="dxa"/>
            <w:vAlign w:val="center"/>
          </w:tcPr>
          <w:p w14:paraId="4FDC5D8D">
            <w:pPr>
              <w:spacing w:line="312" w:lineRule="auto"/>
              <w:rPr>
                <w:rFonts w:ascii="Times New Roman" w:hAnsi="Times New Roman" w:eastAsia="宋体" w:cs="Times New Roman"/>
                <w:szCs w:val="24"/>
              </w:rPr>
            </w:pPr>
            <w:r>
              <w:rPr>
                <w:rFonts w:ascii="Times New Roman" w:hAnsi="Times New Roman" w:eastAsia="宋体" w:cs="Times New Roman"/>
                <w:szCs w:val="24"/>
              </w:rPr>
              <w:t>32</w:t>
            </w:r>
          </w:p>
        </w:tc>
      </w:tr>
      <w:tr w14:paraId="19368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68" w:type="dxa"/>
            <w:vAlign w:val="center"/>
          </w:tcPr>
          <w:p w14:paraId="480CDA5B">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总 学 分</w:t>
            </w:r>
          </w:p>
        </w:tc>
        <w:tc>
          <w:tcPr>
            <w:tcW w:w="6538" w:type="dxa"/>
            <w:vAlign w:val="center"/>
          </w:tcPr>
          <w:p w14:paraId="3021BC03">
            <w:pPr>
              <w:spacing w:line="312" w:lineRule="auto"/>
              <w:rPr>
                <w:rFonts w:ascii="Times New Roman" w:hAnsi="Times New Roman" w:eastAsia="宋体" w:cs="Times New Roman"/>
                <w:szCs w:val="24"/>
              </w:rPr>
            </w:pPr>
            <w:r>
              <w:rPr>
                <w:rFonts w:ascii="Times New Roman" w:hAnsi="Times New Roman" w:eastAsia="宋体" w:cs="Times New Roman"/>
                <w:szCs w:val="24"/>
              </w:rPr>
              <w:t>2.0</w:t>
            </w:r>
          </w:p>
        </w:tc>
      </w:tr>
      <w:tr w14:paraId="60E5D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5C231053">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先修课程</w:t>
            </w:r>
          </w:p>
        </w:tc>
        <w:tc>
          <w:tcPr>
            <w:tcW w:w="6538" w:type="dxa"/>
            <w:vAlign w:val="center"/>
          </w:tcPr>
          <w:p w14:paraId="4836299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无机化学、分析化学、有机化学、</w:t>
            </w:r>
            <w:r>
              <w:rPr>
                <w:rFonts w:hint="eastAsia" w:ascii="宋体" w:hAnsi="宋体" w:eastAsia="宋体" w:cs="Times New Roman"/>
                <w:szCs w:val="21"/>
              </w:rPr>
              <w:t>仪器分析</w:t>
            </w:r>
          </w:p>
        </w:tc>
      </w:tr>
      <w:tr w14:paraId="4A63B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7" w:hRule="atLeast"/>
          <w:jc w:val="center"/>
        </w:trPr>
        <w:tc>
          <w:tcPr>
            <w:tcW w:w="1968" w:type="dxa"/>
            <w:vAlign w:val="center"/>
          </w:tcPr>
          <w:p w14:paraId="6D37848F">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课程简介</w:t>
            </w:r>
          </w:p>
        </w:tc>
        <w:tc>
          <w:tcPr>
            <w:tcW w:w="6538" w:type="dxa"/>
            <w:vAlign w:val="center"/>
          </w:tcPr>
          <w:p w14:paraId="05E557BE">
            <w:pPr>
              <w:adjustRightInd w:val="0"/>
              <w:spacing w:line="312" w:lineRule="auto"/>
              <w:ind w:firstLine="420" w:firstLineChars="200"/>
              <w:rPr>
                <w:rFonts w:ascii="宋体" w:hAnsi="宋体" w:eastAsia="宋体" w:cs="Times New Roman"/>
                <w:szCs w:val="21"/>
              </w:rPr>
            </w:pPr>
            <w:r>
              <w:rPr>
                <w:rFonts w:hint="eastAsia" w:ascii="宋体" w:hAnsi="宋体" w:eastAsia="宋体" w:cs="Times New Roman"/>
                <w:szCs w:val="21"/>
              </w:rPr>
              <w:t>《药物波谱解析》是高等院校制药系高年级学生的一门选修课，是解析有机化合物主要方法。本课程是学生在学完《无机化学》、《有机化学》、《分析化学》、及《仪器分析》后开设的一门专业课程。波谱分析是由紫外吸收光谱、红外吸收光谱、核磁共振光谱和质谱分析法组成的鉴别有机化合物分子结构的定性分析方法，具有微量、快速、灵敏、准确等特点，是当代化学工作者必须掌握的一种重要工具。开设本课程的基本目的是要让学生了解波谱分析法的基本原理、实验技术、谱图解析基本程序及其在有机结构分析中的实际应用。</w:t>
            </w:r>
          </w:p>
        </w:tc>
      </w:tr>
      <w:tr w14:paraId="22223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6E42E9B1">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建议教材</w:t>
            </w:r>
          </w:p>
        </w:tc>
        <w:tc>
          <w:tcPr>
            <w:tcW w:w="6538" w:type="dxa"/>
            <w:vAlign w:val="center"/>
          </w:tcPr>
          <w:p w14:paraId="180C122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《波谱原理及解析》，常建华，董绮功编著，科学出版社 第三版 2017</w:t>
            </w:r>
          </w:p>
        </w:tc>
      </w:tr>
      <w:tr w14:paraId="1561A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7" w:hRule="atLeast"/>
          <w:jc w:val="center"/>
        </w:trPr>
        <w:tc>
          <w:tcPr>
            <w:tcW w:w="1968" w:type="dxa"/>
            <w:vAlign w:val="center"/>
          </w:tcPr>
          <w:p w14:paraId="14CB02FD">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参考书</w:t>
            </w:r>
          </w:p>
        </w:tc>
        <w:tc>
          <w:tcPr>
            <w:tcW w:w="6538" w:type="dxa"/>
            <w:vAlign w:val="center"/>
          </w:tcPr>
          <w:p w14:paraId="4B3E627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《波谱分析教程》</w:t>
            </w:r>
            <w:r>
              <w:rPr>
                <w:rFonts w:hint="eastAsia" w:ascii="Times New Roman" w:hAnsi="Times New Roman" w:eastAsia="宋体" w:cs="Times New Roman"/>
                <w:szCs w:val="24"/>
              </w:rPr>
              <w:tab/>
            </w:r>
            <w:r>
              <w:rPr>
                <w:rFonts w:hint="eastAsia" w:ascii="Times New Roman" w:hAnsi="Times New Roman" w:eastAsia="宋体" w:cs="Times New Roman"/>
                <w:szCs w:val="24"/>
              </w:rPr>
              <w:t>邓芹英等</w:t>
            </w:r>
            <w:r>
              <w:rPr>
                <w:rFonts w:hint="eastAsia" w:ascii="Times New Roman" w:hAnsi="Times New Roman" w:eastAsia="宋体" w:cs="Times New Roman"/>
                <w:szCs w:val="24"/>
              </w:rPr>
              <w:tab/>
            </w:r>
            <w:r>
              <w:rPr>
                <w:rFonts w:hint="eastAsia" w:ascii="Times New Roman" w:hAnsi="Times New Roman" w:eastAsia="宋体" w:cs="Times New Roman"/>
                <w:szCs w:val="24"/>
              </w:rPr>
              <w:t>科学出版社 20</w:t>
            </w:r>
            <w:r>
              <w:rPr>
                <w:rFonts w:ascii="Times New Roman" w:hAnsi="Times New Roman" w:eastAsia="宋体" w:cs="Times New Roman"/>
                <w:szCs w:val="24"/>
              </w:rPr>
              <w:t>03</w:t>
            </w:r>
          </w:p>
          <w:p w14:paraId="3354AF7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《有机化合物的波谱解析》（原著第八版）</w:t>
            </w:r>
            <w:r>
              <w:rPr>
                <w:rFonts w:ascii="Times New Roman" w:hAnsi="Times New Roman" w:eastAsia="宋体" w:cs="Times New Roman"/>
                <w:szCs w:val="24"/>
              </w:rPr>
              <w:tab/>
            </w:r>
          </w:p>
          <w:p w14:paraId="52DD786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药明康德新药开发有限公司</w:t>
            </w:r>
            <w:r>
              <w:rPr>
                <w:rFonts w:ascii="Times New Roman" w:hAnsi="Times New Roman" w:eastAsia="宋体" w:cs="Times New Roman"/>
                <w:szCs w:val="24"/>
              </w:rPr>
              <w:t xml:space="preserve">   </w:t>
            </w:r>
            <w:r>
              <w:rPr>
                <w:rFonts w:hint="eastAsia" w:ascii="Times New Roman" w:hAnsi="Times New Roman" w:eastAsia="宋体" w:cs="Times New Roman"/>
                <w:szCs w:val="24"/>
              </w:rPr>
              <w:t>华东理工大学出版社</w:t>
            </w:r>
            <w:r>
              <w:rPr>
                <w:rFonts w:ascii="Times New Roman" w:hAnsi="Times New Roman" w:eastAsia="宋体" w:cs="Times New Roman"/>
                <w:szCs w:val="24"/>
              </w:rPr>
              <w:t xml:space="preserve"> 2017</w:t>
            </w:r>
          </w:p>
        </w:tc>
      </w:tr>
    </w:tbl>
    <w:p w14:paraId="5E3EFE22">
      <w:pPr>
        <w:adjustRightInd w:val="0"/>
        <w:snapToGrid w:val="0"/>
        <w:spacing w:before="312" w:beforeLines="100" w:line="312" w:lineRule="auto"/>
        <w:rPr>
          <w:rFonts w:ascii="宋体" w:hAnsi="宋体" w:eastAsia="宋体" w:cs="Times New Roman"/>
          <w:b/>
          <w:sz w:val="28"/>
          <w:szCs w:val="28"/>
        </w:rPr>
      </w:pPr>
      <w:r>
        <w:rPr>
          <w:rFonts w:ascii="宋体" w:hAnsi="宋体" w:eastAsia="宋体" w:cs="Times New Roman"/>
          <w:b/>
          <w:sz w:val="28"/>
          <w:szCs w:val="28"/>
        </w:rPr>
        <w:t>二、课程目标</w:t>
      </w:r>
    </w:p>
    <w:p w14:paraId="31A83DD0">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1、了解波谱分析法的概念、作用及各谱之间的互相联系；</w:t>
      </w:r>
    </w:p>
    <w:p w14:paraId="1E5817C7">
      <w:pPr>
        <w:spacing w:line="312" w:lineRule="auto"/>
        <w:rPr>
          <w:rFonts w:ascii="Times New Roman" w:hAnsi="Times New Roman" w:eastAsia="宋体" w:cs="Times New Roman"/>
          <w:szCs w:val="21"/>
        </w:rPr>
      </w:pPr>
      <w:r>
        <w:rPr>
          <w:rFonts w:ascii="Times New Roman" w:hAnsi="Times New Roman" w:eastAsia="宋体" w:cs="Times New Roman"/>
          <w:szCs w:val="21"/>
        </w:rPr>
        <w:t>2</w:t>
      </w:r>
      <w:r>
        <w:rPr>
          <w:rFonts w:hint="eastAsia" w:ascii="Times New Roman" w:hAnsi="Times New Roman" w:eastAsia="宋体" w:cs="Times New Roman"/>
          <w:szCs w:val="21"/>
        </w:rPr>
        <w:t>、掌握紫外吸收光谱、红外吸收光谱、核磁共振光谱和质谱分析法的基本原理和典型有机化合物的四谱特征；</w:t>
      </w:r>
    </w:p>
    <w:p w14:paraId="3494DE26">
      <w:pPr>
        <w:spacing w:line="312" w:lineRule="auto"/>
        <w:rPr>
          <w:rFonts w:ascii="Times New Roman" w:hAnsi="Times New Roman" w:eastAsia="宋体" w:cs="Times New Roman"/>
          <w:szCs w:val="21"/>
        </w:rPr>
      </w:pPr>
      <w:r>
        <w:rPr>
          <w:rFonts w:ascii="Times New Roman" w:hAnsi="Times New Roman" w:eastAsia="宋体" w:cs="Times New Roman"/>
          <w:szCs w:val="21"/>
        </w:rPr>
        <w:t>3</w:t>
      </w:r>
      <w:r>
        <w:rPr>
          <w:rFonts w:hint="eastAsia" w:ascii="Times New Roman" w:hAnsi="Times New Roman" w:eastAsia="宋体" w:cs="Times New Roman"/>
          <w:szCs w:val="21"/>
        </w:rPr>
        <w:t>、熟悉常见基团、化学键等的特征频率、化学位移等；</w:t>
      </w:r>
    </w:p>
    <w:p w14:paraId="4E1B1BC4">
      <w:pPr>
        <w:spacing w:line="312" w:lineRule="auto"/>
        <w:rPr>
          <w:rFonts w:ascii="Times New Roman" w:hAnsi="Times New Roman" w:eastAsia="宋体" w:cs="Times New Roman"/>
          <w:szCs w:val="21"/>
        </w:rPr>
      </w:pPr>
      <w:r>
        <w:rPr>
          <w:rFonts w:ascii="Times New Roman" w:hAnsi="Times New Roman" w:eastAsia="宋体" w:cs="Times New Roman"/>
          <w:szCs w:val="21"/>
        </w:rPr>
        <w:t>4</w:t>
      </w:r>
      <w:r>
        <w:rPr>
          <w:rFonts w:hint="eastAsia" w:ascii="Times New Roman" w:hAnsi="Times New Roman" w:eastAsia="宋体" w:cs="Times New Roman"/>
          <w:szCs w:val="21"/>
        </w:rPr>
        <w:t>、了解和熟悉常见有机化合物的裂解规律；</w:t>
      </w:r>
    </w:p>
    <w:p w14:paraId="0104FE61">
      <w:pPr>
        <w:spacing w:line="312" w:lineRule="auto"/>
        <w:rPr>
          <w:rFonts w:ascii="Times New Roman" w:hAnsi="Times New Roman" w:eastAsia="宋体" w:cs="Times New Roman"/>
          <w:szCs w:val="21"/>
        </w:rPr>
      </w:pPr>
      <w:r>
        <w:rPr>
          <w:rFonts w:ascii="Times New Roman" w:hAnsi="Times New Roman" w:eastAsia="宋体" w:cs="Times New Roman"/>
          <w:szCs w:val="21"/>
        </w:rPr>
        <w:t>5</w:t>
      </w:r>
      <w:r>
        <w:rPr>
          <w:rFonts w:hint="eastAsia" w:ascii="Times New Roman" w:hAnsi="Times New Roman" w:eastAsia="宋体" w:cs="Times New Roman"/>
          <w:szCs w:val="21"/>
        </w:rPr>
        <w:t>、掌握应用四谱进行结构解析的基本程序；</w:t>
      </w:r>
    </w:p>
    <w:p w14:paraId="379F905A">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6、了解有关实验技术。</w:t>
      </w:r>
    </w:p>
    <w:p w14:paraId="7F71A09D">
      <w:pPr>
        <w:spacing w:before="312" w:beforeLines="100" w:line="312" w:lineRule="auto"/>
        <w:rPr>
          <w:rFonts w:ascii="Times New Roman" w:hAnsi="Times New Roman" w:eastAsia="宋体" w:cs="Times New Roman"/>
          <w:sz w:val="28"/>
          <w:szCs w:val="24"/>
        </w:rPr>
      </w:pPr>
      <w:r>
        <w:rPr>
          <w:rFonts w:hint="eastAsia" w:ascii="Times New Roman" w:hAnsi="Times New Roman" w:eastAsia="宋体" w:cs="Times New Roman"/>
          <w:b/>
          <w:sz w:val="28"/>
          <w:szCs w:val="24"/>
        </w:rPr>
        <w:t>三、教学内容、基本要求</w:t>
      </w:r>
    </w:p>
    <w:p w14:paraId="452B9D1F">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 xml:space="preserve">第一章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 xml:space="preserve">绪论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2学时</w:t>
      </w:r>
    </w:p>
    <w:p w14:paraId="3537924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2FF40D88">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、了解波谱的产生和应用</w:t>
      </w:r>
    </w:p>
    <w:p w14:paraId="40B7DC6B">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、了解波谱分析法在测定有机化合物分子结构中的特点</w:t>
      </w:r>
    </w:p>
    <w:p w14:paraId="688FCFAF">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、掌握电磁波与能量的关系，分子运动形式和对应吸收光谱的波长范围</w:t>
      </w:r>
    </w:p>
    <w:p w14:paraId="701F4C1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教学内容：</w:t>
      </w:r>
    </w:p>
    <w:p w14:paraId="7BB7985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w:t>
      </w:r>
      <w:r>
        <w:rPr>
          <w:rFonts w:ascii="Times New Roman" w:hAnsi="Times New Roman" w:eastAsia="宋体" w:cs="Times New Roman"/>
          <w:szCs w:val="24"/>
        </w:rPr>
        <w:t>有机分析</w:t>
      </w:r>
    </w:p>
    <w:p w14:paraId="4D5C87F1">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、有机化合物结构测定的经典方法</w:t>
      </w:r>
    </w:p>
    <w:p w14:paraId="71D7FAE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2、波谱分析法</w:t>
      </w:r>
    </w:p>
    <w:p w14:paraId="05C114F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w:t>
      </w:r>
      <w:r>
        <w:rPr>
          <w:rFonts w:ascii="Times New Roman" w:hAnsi="Times New Roman" w:eastAsia="宋体" w:cs="Times New Roman"/>
          <w:szCs w:val="24"/>
        </w:rPr>
        <w:t>电磁波</w:t>
      </w:r>
      <w:r>
        <w:rPr>
          <w:rFonts w:hint="eastAsia" w:ascii="Times New Roman" w:hAnsi="Times New Roman" w:eastAsia="宋体" w:cs="Times New Roman"/>
          <w:szCs w:val="24"/>
        </w:rPr>
        <w:t>与辐射能</w:t>
      </w:r>
    </w:p>
    <w:p w14:paraId="5B4CE47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1、电磁波与能量的关系</w:t>
      </w:r>
    </w:p>
    <w:p w14:paraId="2FE5D3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2、分子运动形式及对应的光谱范围</w:t>
      </w:r>
    </w:p>
    <w:p w14:paraId="1EDD313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三、波谱的产生</w:t>
      </w:r>
    </w:p>
    <w:p w14:paraId="26B6195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1、吸收光谱与发射光谱</w:t>
      </w:r>
    </w:p>
    <w:p w14:paraId="32F7234E">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第二章    紫外吸收光谱法    4学时</w:t>
      </w:r>
    </w:p>
    <w:p w14:paraId="4E12351C">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2B8C61D8">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、分子中电子能级及电子跃迁规律，轨道及跃迁与分子结构的关系，电子跃迁产生吸收带波长及其光谱特征</w:t>
      </w:r>
    </w:p>
    <w:p w14:paraId="439259CF">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、分子结构变化及取代基对吸收光谱的影响，共轭体系对吸收波长的影响</w:t>
      </w:r>
    </w:p>
    <w:p w14:paraId="608C38D5">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、各类有机化合物的紫外吸收光谱特征、共轭二烯、不饱和羰基化合物及酰基苯衍生物的</w:t>
      </w:r>
      <w:r>
        <w:rPr>
          <w:rFonts w:ascii="Times New Roman" w:hAnsi="Times New Roman" w:eastAsia="宋体" w:cs="Times New Roman"/>
          <w:szCs w:val="24"/>
        </w:rPr>
        <w:t>K</w:t>
      </w:r>
      <w:r>
        <w:rPr>
          <w:rFonts w:hint="eastAsia" w:ascii="Times New Roman" w:hAnsi="Times New Roman" w:eastAsia="宋体" w:cs="Times New Roman"/>
          <w:szCs w:val="24"/>
        </w:rPr>
        <w:t>吸收带波长计算方法</w:t>
      </w:r>
    </w:p>
    <w:p w14:paraId="7E6D2D06">
      <w:pPr>
        <w:spacing w:line="312" w:lineRule="auto"/>
        <w:rPr>
          <w:rFonts w:ascii="Times New Roman" w:hAnsi="Times New Roman" w:eastAsia="宋体" w:cs="Times New Roman"/>
          <w:szCs w:val="24"/>
        </w:rPr>
      </w:pPr>
      <w:r>
        <w:rPr>
          <w:rFonts w:ascii="Times New Roman" w:hAnsi="Times New Roman" w:eastAsia="宋体" w:cs="Times New Roman"/>
          <w:szCs w:val="24"/>
        </w:rPr>
        <w:t>4</w:t>
      </w:r>
      <w:r>
        <w:rPr>
          <w:rFonts w:hint="eastAsia" w:ascii="Times New Roman" w:hAnsi="Times New Roman" w:eastAsia="宋体" w:cs="Times New Roman"/>
          <w:szCs w:val="24"/>
        </w:rPr>
        <w:t>、紫外吸收光谱测定有机化合物结构的方法</w:t>
      </w:r>
    </w:p>
    <w:p w14:paraId="3D6543BA">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教学内容：</w:t>
      </w:r>
    </w:p>
    <w:p w14:paraId="70E41CD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一、紫外吸收光谱的基本原理</w:t>
      </w:r>
    </w:p>
    <w:p w14:paraId="7A33885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1、紫外吸收光谱的产生</w:t>
      </w:r>
    </w:p>
    <w:p w14:paraId="26029E2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2、紫外光谱的特征：紫外光谱曲线的形状，紫外光吸收的量度</w:t>
      </w:r>
    </w:p>
    <w:p w14:paraId="4D7A976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二、紫外吸收光谱与电子跃迁：分子轨道与电子跃迁类型；发色团、生色团，吸收带；共轭体系与吸收带波长的关系</w:t>
      </w:r>
    </w:p>
    <w:p w14:paraId="730E7A8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三、影响紫外吸收光谱主要因素</w:t>
      </w:r>
    </w:p>
    <w:p w14:paraId="0D800E9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溶剂的影响；分子结构改变的影响；分子离子化的影响；取代基的影响；氢键的影响</w:t>
      </w:r>
    </w:p>
    <w:p w14:paraId="04BBDC6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四、有机化合物的紫外吸收光谱</w:t>
      </w:r>
    </w:p>
    <w:p w14:paraId="3603C57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饱和有机化合物</w:t>
      </w:r>
    </w:p>
    <w:p w14:paraId="49BC5DB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不饱和烃、共轭烯烃：共轭烯烃化合物吸收波长的计算（链状、环状）——伍德瓦尔德——赛塞尔规则</w:t>
      </w:r>
    </w:p>
    <w:p w14:paraId="5A63573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羰基化合物：含羰基的共轭系统化合物的波长的计算——伍德瓦尔德规则</w:t>
      </w:r>
    </w:p>
    <w:p w14:paraId="3015EC3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芳香族化合物：苯，取代苯，酰基苯衍生物，稠环芳烃，杂环芳香族化合物</w:t>
      </w:r>
    </w:p>
    <w:p w14:paraId="5413D0E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五、紫外吸收光谱的应用</w:t>
      </w:r>
    </w:p>
    <w:p w14:paraId="1741D60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鉴定物质</w:t>
      </w:r>
    </w:p>
    <w:p w14:paraId="53BBC5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纯度检查</w:t>
      </w:r>
    </w:p>
    <w:p w14:paraId="658236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推测化合物的分子结构：共轭体系的判断</w:t>
      </w:r>
    </w:p>
    <w:p w14:paraId="4F7CEBC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分子骨架的推定</w:t>
      </w:r>
    </w:p>
    <w:p w14:paraId="066D151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区分化合物的构型构象</w:t>
      </w:r>
    </w:p>
    <w:p w14:paraId="21CE11B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互变异构体的测定</w:t>
      </w:r>
    </w:p>
    <w:p w14:paraId="798B03A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定量分析：单组分物质的定量分析（工作曲线法，对照法）</w:t>
      </w:r>
    </w:p>
    <w:p w14:paraId="65172961">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第三章</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红外吸收光谱法</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6学时</w:t>
      </w:r>
    </w:p>
    <w:p w14:paraId="449B4BA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14B2F2BC">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、掌握红外吸收光谱产生的条件及吸收峰的位置、峰数、峰强取决那些因素</w:t>
      </w:r>
    </w:p>
    <w:p w14:paraId="3016C355">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掌握主要有机化合物的红外吸收光谱特征、吸收频率与基团的关系以及影响吸收频率的一些因素，能够确定八个主要的光谱区域，并能鉴别在这些区域里引起吸收的键振动的类型，能够利用红外吸收光谱鉴别各类异构体，并且能够解析简单化合物的结构。</w:t>
      </w:r>
    </w:p>
    <w:p w14:paraId="74504DB8">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、了解红外吸收光谱的实验技术。</w:t>
      </w:r>
    </w:p>
    <w:p w14:paraId="47C294B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0ED0EB1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一、红外吸收光谱的基本原理</w:t>
      </w:r>
    </w:p>
    <w:p w14:paraId="7FD8397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红外吸收与振转光谱：红外吸收，纯振动光谱，纯转动光谱，振转光谱</w:t>
      </w:r>
    </w:p>
    <w:p w14:paraId="2522194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振动方程</w:t>
      </w:r>
    </w:p>
    <w:p w14:paraId="282F5F9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分子振动的形式</w:t>
      </w:r>
    </w:p>
    <w:p w14:paraId="3C72748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红外光谱图中吸收峰的位置和强度</w:t>
      </w:r>
    </w:p>
    <w:p w14:paraId="0DEC342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红外吸收光谱中常用的几个术语分子振动的能级</w:t>
      </w:r>
    </w:p>
    <w:p w14:paraId="3998C9D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二、红外光谱与分子结构的关系</w:t>
      </w:r>
    </w:p>
    <w:p w14:paraId="35839CD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基团频率和红外光谱区域的关系</w:t>
      </w:r>
    </w:p>
    <w:p w14:paraId="1523A66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影响基团频率的因素：内部因素；外部因素</w:t>
      </w:r>
    </w:p>
    <w:p w14:paraId="13B3011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影响谱带强度的因素</w:t>
      </w:r>
    </w:p>
    <w:p w14:paraId="553E13D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三、各类有机化合物的特征基团频率</w:t>
      </w:r>
    </w:p>
    <w:p w14:paraId="498B1CC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烷烯，烃烃，炔烃，芳烃，卤化物，羟基化合物——醇和酚，醚和其它化合物，羰基化合物，胺类，硝基化合物，有机卤化合物，高分子化合物</w:t>
      </w:r>
    </w:p>
    <w:p w14:paraId="78DCE98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四、红外吸收光谱解析</w:t>
      </w:r>
    </w:p>
    <w:p w14:paraId="4DF86A1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图谱解析程序</w:t>
      </w:r>
    </w:p>
    <w:p w14:paraId="4E0BB4A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图谱解析程序示例</w:t>
      </w:r>
    </w:p>
    <w:p w14:paraId="321F180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五、仪器和实验技术</w:t>
      </w:r>
    </w:p>
    <w:p w14:paraId="6DE9B3C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样品制备技术</w:t>
      </w:r>
    </w:p>
    <w:p w14:paraId="39A4024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六、红外吸收光谱的应用</w:t>
      </w:r>
    </w:p>
    <w:p w14:paraId="63F88E8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官能团定性分析；有机化合物结构分析；纯度的检查；跟踪化学反应；在化学动力学研究中的应用；定量分析，红外吸收光谱解析的辅助方法</w:t>
      </w:r>
    </w:p>
    <w:p w14:paraId="51817D81">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第四章</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核磁共振波谱法</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12学时</w:t>
      </w:r>
    </w:p>
    <w:p w14:paraId="6FB8A63C">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19CE4CFA">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、了解核磁共振的基本原理：什么是核磁共振？发生核磁共振的必要条件。</w:t>
      </w:r>
    </w:p>
    <w:p w14:paraId="1A6BCBFE">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、了解什么是化学位移，影响化学位移的各种因素：屏蔽效应、诱导效应、各向异性效应等</w:t>
      </w:r>
    </w:p>
    <w:p w14:paraId="347D9974">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、了解核与核之间的相互作用：自旋</w:t>
      </w:r>
      <w:r>
        <w:rPr>
          <w:rFonts w:ascii="Times New Roman" w:hAnsi="Times New Roman" w:eastAsia="宋体" w:cs="Times New Roman"/>
          <w:szCs w:val="24"/>
        </w:rPr>
        <w:t>-</w:t>
      </w:r>
      <w:r>
        <w:rPr>
          <w:rFonts w:hint="eastAsia" w:ascii="Times New Roman" w:hAnsi="Times New Roman" w:eastAsia="宋体" w:cs="Times New Roman"/>
          <w:szCs w:val="24"/>
        </w:rPr>
        <w:t>自旋偶合及自旋</w:t>
      </w:r>
      <w:r>
        <w:rPr>
          <w:rFonts w:ascii="Times New Roman" w:hAnsi="Times New Roman" w:eastAsia="宋体" w:cs="Times New Roman"/>
          <w:szCs w:val="24"/>
        </w:rPr>
        <w:t>-</w:t>
      </w:r>
      <w:r>
        <w:rPr>
          <w:rFonts w:hint="eastAsia" w:ascii="Times New Roman" w:hAnsi="Times New Roman" w:eastAsia="宋体" w:cs="Times New Roman"/>
          <w:szCs w:val="24"/>
        </w:rPr>
        <w:t>自旋偶合干扰而产生的裂分。</w:t>
      </w:r>
    </w:p>
    <w:p w14:paraId="5174CA3C">
      <w:pPr>
        <w:spacing w:line="312" w:lineRule="auto"/>
        <w:rPr>
          <w:rFonts w:ascii="Times New Roman" w:hAnsi="Times New Roman" w:eastAsia="宋体" w:cs="Times New Roman"/>
          <w:szCs w:val="24"/>
        </w:rPr>
      </w:pPr>
      <w:r>
        <w:rPr>
          <w:rFonts w:ascii="Times New Roman" w:hAnsi="Times New Roman" w:eastAsia="宋体" w:cs="Times New Roman"/>
          <w:szCs w:val="24"/>
        </w:rPr>
        <w:t>4</w:t>
      </w:r>
      <w:r>
        <w:rPr>
          <w:rFonts w:hint="eastAsia" w:ascii="Times New Roman" w:hAnsi="Times New Roman" w:eastAsia="宋体" w:cs="Times New Roman"/>
          <w:szCs w:val="24"/>
        </w:rPr>
        <w:t>、了解核磁共振的基本实验技术和常用的各种去偶方法。</w:t>
      </w:r>
    </w:p>
    <w:p w14:paraId="087F4A80">
      <w:pPr>
        <w:spacing w:line="312" w:lineRule="auto"/>
        <w:rPr>
          <w:rFonts w:ascii="Times New Roman" w:hAnsi="Times New Roman" w:eastAsia="宋体" w:cs="Times New Roman"/>
          <w:szCs w:val="24"/>
        </w:rPr>
      </w:pPr>
      <w:r>
        <w:rPr>
          <w:rFonts w:ascii="Times New Roman" w:hAnsi="Times New Roman" w:eastAsia="宋体" w:cs="Times New Roman"/>
          <w:szCs w:val="24"/>
        </w:rPr>
        <w:t>5</w:t>
      </w:r>
      <w:r>
        <w:rPr>
          <w:rFonts w:hint="eastAsia" w:ascii="Times New Roman" w:hAnsi="Times New Roman" w:eastAsia="宋体" w:cs="Times New Roman"/>
          <w:szCs w:val="24"/>
        </w:rPr>
        <w:t>、要求在学习核磁共振基本知识后，会辨认和计算裂分图象类型，能利用化学位移、偶合常数、积分面积来确定分子结构。</w:t>
      </w:r>
    </w:p>
    <w:p w14:paraId="1659B6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6、碳谱原理与测定方法。</w:t>
      </w:r>
    </w:p>
    <w:p w14:paraId="0AC6364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7、各类碳的化学位移及碳谱的解析。</w:t>
      </w:r>
    </w:p>
    <w:p w14:paraId="711C316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61A03B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一、核磁共振基本原理</w:t>
      </w:r>
    </w:p>
    <w:p w14:paraId="5B22D2D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原子核的自旋与磁矩</w:t>
      </w:r>
    </w:p>
    <w:p w14:paraId="61FFFBE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核磁共振</w:t>
      </w:r>
    </w:p>
    <w:p w14:paraId="3470307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驰豫过程</w:t>
      </w:r>
    </w:p>
    <w:p w14:paraId="4F00847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核磁共振的谱线宽度</w:t>
      </w:r>
    </w:p>
    <w:p w14:paraId="61E5F83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二、化学位移</w:t>
      </w:r>
    </w:p>
    <w:p w14:paraId="4E70E21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化学位移的产生；化学位移的表示及测定</w:t>
      </w:r>
    </w:p>
    <w:p w14:paraId="5B9DC94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三、化学位移与分子结构的关系</w:t>
      </w:r>
    </w:p>
    <w:p w14:paraId="4F402CA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影响化学位移的因素；诱导效应</w:t>
      </w:r>
    </w:p>
    <w:p w14:paraId="6BFD8D1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化学键的各向异性</w:t>
      </w:r>
    </w:p>
    <w:p w14:paraId="791A41F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共轭效应</w:t>
      </w:r>
    </w:p>
    <w:p w14:paraId="7F6234F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Van der waols 效应</w:t>
      </w:r>
    </w:p>
    <w:p w14:paraId="7597C3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浓度、温度、溶剂</w:t>
      </w:r>
    </w:p>
    <w:p w14:paraId="5A21936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不同类别质子的化学位移及经验计算</w:t>
      </w:r>
    </w:p>
    <w:p w14:paraId="552172C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化学位移与分子结构的关系</w:t>
      </w:r>
    </w:p>
    <w:p w14:paraId="7F3CD5E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四、自旋偶合及自旋裂分与分子结构的关系</w:t>
      </w:r>
    </w:p>
    <w:p w14:paraId="5BE776D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自旋偶合及自旋裂分的基本原理</w:t>
      </w:r>
    </w:p>
    <w:p w14:paraId="59C78B5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偶合常数</w:t>
      </w:r>
    </w:p>
    <w:p w14:paraId="57399C5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偶合相互作用的一般规则——（n+1）规则</w:t>
      </w:r>
    </w:p>
    <w:p w14:paraId="58307D1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核的等价性</w:t>
      </w:r>
    </w:p>
    <w:p w14:paraId="573CBFD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影响偶合常数的因素：同碳质子间的偶合</w:t>
      </w:r>
    </w:p>
    <w:p w14:paraId="5099649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邻碳质子间的偶合</w:t>
      </w:r>
    </w:p>
    <w:p w14:paraId="27B3DC0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远距离偶合</w:t>
      </w:r>
    </w:p>
    <w:p w14:paraId="3A0BD73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其它核对1H的偶合</w:t>
      </w:r>
    </w:p>
    <w:p w14:paraId="734C7CC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常见的自旋系统：核磁共振氢谱谱图的分类</w:t>
      </w:r>
    </w:p>
    <w:p w14:paraId="585B945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自旋系统的分类与命名</w:t>
      </w:r>
    </w:p>
    <w:p w14:paraId="4C55BFE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二旋系统</w:t>
      </w:r>
    </w:p>
    <w:p w14:paraId="10B061B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三旋系统</w:t>
      </w:r>
    </w:p>
    <w:p w14:paraId="59A10D3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四旋系统</w:t>
      </w:r>
    </w:p>
    <w:p w14:paraId="12857E4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五、核磁共振实验技术</w:t>
      </w:r>
    </w:p>
    <w:p w14:paraId="264A4E9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核磁共振波谱仪简介；样品的处理方法；位移试剂的应用；去偶技术</w:t>
      </w:r>
    </w:p>
    <w:p w14:paraId="0BB51CA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六、简化氢核磁共振谱的方法</w:t>
      </w:r>
    </w:p>
    <w:p w14:paraId="3E18A51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增加磁场强度，重氢交换法，溶剂效应，位移试剂，双照射去偶</w:t>
      </w:r>
    </w:p>
    <w:p w14:paraId="5282DB5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七、核磁共振图谱解析及应用</w:t>
      </w:r>
    </w:p>
    <w:p w14:paraId="012687D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氢核磁共振谱解析一般程序</w:t>
      </w:r>
    </w:p>
    <w:p w14:paraId="3E35B25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氢核磁共振谱解析示例</w:t>
      </w:r>
    </w:p>
    <w:p w14:paraId="2D06D99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氢核磁共振谱图检索</w:t>
      </w:r>
    </w:p>
    <w:p w14:paraId="7AD761E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氢核磁共振谱的应用</w:t>
      </w:r>
    </w:p>
    <w:p w14:paraId="33D4D80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八、核碰共振碳谱与二维核磁共振说</w:t>
      </w:r>
    </w:p>
    <w:p w14:paraId="076F719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碳核磁简介</w:t>
      </w:r>
    </w:p>
    <w:p w14:paraId="59663FF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碳核磁测定方法</w:t>
      </w:r>
    </w:p>
    <w:p w14:paraId="42AFEB5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各类碳的化学位移</w:t>
      </w:r>
    </w:p>
    <w:p w14:paraId="71E3A2C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影响碳化学位移的因素</w:t>
      </w:r>
    </w:p>
    <w:p w14:paraId="44E854A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碳谱解析</w:t>
      </w:r>
    </w:p>
    <w:p w14:paraId="20056D75">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 xml:space="preserve">第五章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质谱法</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6学时</w:t>
      </w:r>
    </w:p>
    <w:p w14:paraId="0B44D79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6B100E54">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、掌握质谱法的基本原理，了解不同质量的阳离子在质谱中分离的原因。</w:t>
      </w:r>
    </w:p>
    <w:p w14:paraId="62028F1F">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、了解质谱机的基本组成和主要性能指标，正确选择进样方式和离子源。</w:t>
      </w:r>
    </w:p>
    <w:p w14:paraId="1739739A">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、了解质谱中的离子类型，正确识别分子离子并根据同位素峰确定分子式。</w:t>
      </w:r>
    </w:p>
    <w:p w14:paraId="12149E89">
      <w:pPr>
        <w:spacing w:line="312" w:lineRule="auto"/>
        <w:rPr>
          <w:rFonts w:ascii="Times New Roman" w:hAnsi="Times New Roman" w:eastAsia="宋体" w:cs="Times New Roman"/>
          <w:szCs w:val="24"/>
        </w:rPr>
      </w:pPr>
      <w:r>
        <w:rPr>
          <w:rFonts w:ascii="Times New Roman" w:hAnsi="Times New Roman" w:eastAsia="宋体" w:cs="Times New Roman"/>
          <w:szCs w:val="24"/>
        </w:rPr>
        <w:t>4</w:t>
      </w:r>
      <w:r>
        <w:rPr>
          <w:rFonts w:hint="eastAsia" w:ascii="Times New Roman" w:hAnsi="Times New Roman" w:eastAsia="宋体" w:cs="Times New Roman"/>
          <w:szCs w:val="24"/>
        </w:rPr>
        <w:t>、初步了解离子断裂机理和影响离子断裂的因素，掌握阳离子的开裂类型，并能应用开裂规律初步解析一些主要类型化合物的质谱。</w:t>
      </w:r>
    </w:p>
    <w:p w14:paraId="3C129B1A">
      <w:pPr>
        <w:spacing w:line="312" w:lineRule="auto"/>
        <w:rPr>
          <w:rFonts w:ascii="Times New Roman" w:hAnsi="Times New Roman" w:eastAsia="宋体" w:cs="Times New Roman"/>
          <w:szCs w:val="24"/>
        </w:rPr>
      </w:pPr>
      <w:r>
        <w:rPr>
          <w:rFonts w:ascii="Times New Roman" w:hAnsi="Times New Roman" w:eastAsia="宋体" w:cs="Times New Roman"/>
          <w:szCs w:val="24"/>
        </w:rPr>
        <w:t>5</w:t>
      </w:r>
      <w:r>
        <w:rPr>
          <w:rFonts w:hint="eastAsia" w:ascii="Times New Roman" w:hAnsi="Times New Roman" w:eastAsia="宋体" w:cs="Times New Roman"/>
          <w:szCs w:val="24"/>
        </w:rPr>
        <w:t>、了解各类常见有机化合物的质谱特征</w:t>
      </w:r>
    </w:p>
    <w:p w14:paraId="30D50A2A">
      <w:pPr>
        <w:spacing w:line="312" w:lineRule="auto"/>
        <w:rPr>
          <w:rFonts w:ascii="Times New Roman" w:hAnsi="Times New Roman" w:eastAsia="宋体" w:cs="Times New Roman"/>
          <w:szCs w:val="24"/>
        </w:rPr>
      </w:pPr>
      <w:r>
        <w:rPr>
          <w:rFonts w:ascii="Times New Roman" w:hAnsi="Times New Roman" w:eastAsia="宋体" w:cs="Times New Roman"/>
          <w:szCs w:val="24"/>
        </w:rPr>
        <w:t>6</w:t>
      </w:r>
      <w:r>
        <w:rPr>
          <w:rFonts w:hint="eastAsia" w:ascii="Times New Roman" w:hAnsi="Times New Roman" w:eastAsia="宋体" w:cs="Times New Roman"/>
          <w:szCs w:val="24"/>
        </w:rPr>
        <w:t>、了解利用亚稳峰确证开裂过程的方法</w:t>
      </w:r>
    </w:p>
    <w:p w14:paraId="77F3BF4D">
      <w:pPr>
        <w:spacing w:line="312" w:lineRule="auto"/>
        <w:rPr>
          <w:rFonts w:ascii="Times New Roman" w:hAnsi="Times New Roman" w:eastAsia="宋体" w:cs="Times New Roman"/>
          <w:szCs w:val="24"/>
        </w:rPr>
      </w:pPr>
      <w:r>
        <w:rPr>
          <w:rFonts w:ascii="Times New Roman" w:hAnsi="Times New Roman" w:eastAsia="宋体" w:cs="Times New Roman"/>
          <w:szCs w:val="24"/>
        </w:rPr>
        <w:t>7</w:t>
      </w:r>
      <w:r>
        <w:rPr>
          <w:rFonts w:hint="eastAsia" w:ascii="Times New Roman" w:hAnsi="Times New Roman" w:eastAsia="宋体" w:cs="Times New Roman"/>
          <w:szCs w:val="24"/>
        </w:rPr>
        <w:t>、了解质谱解析的一般程序，并根据质谱数据推断化合物结构</w:t>
      </w:r>
    </w:p>
    <w:p w14:paraId="5CFEE934">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3A45500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一、质普法的基本原理</w:t>
      </w:r>
    </w:p>
    <w:p w14:paraId="101BD1B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质谱机的一般原理；质谱的基本方程</w:t>
      </w:r>
    </w:p>
    <w:p w14:paraId="164A3E8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二、质谱仪简介  </w:t>
      </w:r>
    </w:p>
    <w:p w14:paraId="394D154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仪器简介，离子源与质量分析器</w:t>
      </w:r>
    </w:p>
    <w:p w14:paraId="5D36685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质谱仪的主要性能指标——分辨率，进样方式和离子源的种类</w:t>
      </w:r>
    </w:p>
    <w:p w14:paraId="0B4E7F4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三、质谱的表示法——质谱图</w:t>
      </w:r>
    </w:p>
    <w:p w14:paraId="5D75387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四、质谱中离子的主要类型和离子峰</w:t>
      </w:r>
    </w:p>
    <w:p w14:paraId="7504AC4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同位素离子和同位素离子峰，碎片离子和碎片离子峰，亚稳离子和亚稳离子峰，重排离子和重排离子峰，多电荷离子，离子</w:t>
      </w:r>
      <w:r>
        <w:rPr>
          <w:rFonts w:ascii="Times New Roman" w:hAnsi="Times New Roman" w:eastAsia="宋体" w:cs="Times New Roman"/>
          <w:szCs w:val="24"/>
        </w:rPr>
        <w:t>-</w:t>
      </w:r>
      <w:r>
        <w:rPr>
          <w:rFonts w:hint="eastAsia" w:ascii="Times New Roman" w:hAnsi="Times New Roman" w:eastAsia="宋体" w:cs="Times New Roman"/>
          <w:szCs w:val="24"/>
        </w:rPr>
        <w:t>分子相互作用产生的离子，负离子</w:t>
      </w:r>
    </w:p>
    <w:p w14:paraId="4F52520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五、有机质谱的裂解机理及影响因素</w:t>
      </w:r>
    </w:p>
    <w:p w14:paraId="242274F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1、有机质谱的裂解机理</w:t>
      </w:r>
    </w:p>
    <w:p w14:paraId="58EF1DE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开裂的表示方法，键的裂解方式，离子中电子数目和离子质量数之间的关系</w:t>
      </w:r>
    </w:p>
    <w:p w14:paraId="685BC4E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2、影响解裂的因素</w:t>
      </w:r>
    </w:p>
    <w:p w14:paraId="239E519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六、常见有机化合物的裂解方式与规律</w:t>
      </w:r>
    </w:p>
    <w:p w14:paraId="0BAC44F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碳氢化合物，羟基化合物，醚类化合物，羰基化合物，酸和酯类化合物，胺和酰胺类化合物，腈类化合物，硝基化合物，含卤化合物，有机硫化合物，杂环化合物</w:t>
      </w:r>
    </w:p>
    <w:p w14:paraId="6ADE023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七、质谱的应用与解析</w:t>
      </w:r>
    </w:p>
    <w:p w14:paraId="6208771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解析质谱的一般程序；标准质谱的图集和质谱计算机检索，质谱解析实例</w:t>
      </w:r>
    </w:p>
    <w:p w14:paraId="79CE59BD">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第六章    四种图谱的综合解析</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2学时</w:t>
      </w:r>
    </w:p>
    <w:p w14:paraId="7C55AF6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7E37EDE4">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、了解有机化合物结构分析的一般程序</w:t>
      </w:r>
    </w:p>
    <w:p w14:paraId="42AE496D">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、学会由相对分子质量和元素分析数据推测化合物可能的分子式的基本方法</w:t>
      </w:r>
    </w:p>
    <w:p w14:paraId="3343AF58">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、能够运用所学的波谱知识，进行有机化合物的结构分析。</w:t>
      </w:r>
    </w:p>
    <w:p w14:paraId="46AA872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170FC84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一、样品的纯度及分离</w:t>
      </w:r>
    </w:p>
    <w:p w14:paraId="5381F40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物理状态的观察；物理常数；元素分析；相对分子量的测定；混合物的分离方法</w:t>
      </w:r>
    </w:p>
    <w:p w14:paraId="3B7A790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二、综合解析程序</w:t>
      </w:r>
    </w:p>
    <w:p w14:paraId="64827B0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分子式的确定；分子中不饱和度的计算；分子结构式的确定</w:t>
      </w:r>
    </w:p>
    <w:p w14:paraId="7CB79CA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三、综合解析实例</w:t>
      </w:r>
    </w:p>
    <w:p w14:paraId="2B029BD3">
      <w:pPr>
        <w:adjustRightInd w:val="0"/>
        <w:snapToGrid w:val="0"/>
        <w:spacing w:before="312" w:beforeLines="100" w:line="312"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四</w:t>
      </w:r>
      <w:r>
        <w:rPr>
          <w:rFonts w:ascii="Times New Roman" w:hAnsi="Times New Roman" w:eastAsia="宋体" w:cs="Times New Roman"/>
          <w:b/>
          <w:bCs/>
          <w:sz w:val="28"/>
          <w:szCs w:val="28"/>
        </w:rPr>
        <w:t>、具体实施方案</w:t>
      </w:r>
    </w:p>
    <w:p w14:paraId="1E20B49D">
      <w:pPr>
        <w:adjustRightInd w:val="0"/>
        <w:snapToGrid w:val="0"/>
        <w:spacing w:line="312" w:lineRule="auto"/>
        <w:jc w:val="center"/>
        <w:rPr>
          <w:rFonts w:ascii="Times New Roman" w:hAnsi="Times New Roman" w:eastAsia="宋体" w:cs="Times New Roman"/>
          <w:b/>
          <w:bCs/>
          <w:sz w:val="32"/>
          <w:szCs w:val="28"/>
        </w:rPr>
      </w:pPr>
      <w:r>
        <w:rPr>
          <w:rFonts w:hint="eastAsia" w:ascii="Times New Roman" w:hAnsi="Times New Roman" w:eastAsia="宋体" w:cs="Times New Roman"/>
          <w:b/>
          <w:bCs/>
          <w:sz w:val="32"/>
          <w:szCs w:val="28"/>
        </w:rPr>
        <w:t>第一章 绪论</w:t>
      </w:r>
    </w:p>
    <w:p w14:paraId="67BD9F09">
      <w:pPr>
        <w:adjustRightInd w:val="0"/>
        <w:snapToGrid w:val="0"/>
        <w:spacing w:line="312" w:lineRule="auto"/>
        <w:rPr>
          <w:rFonts w:ascii="Times New Roman" w:hAnsi="Times New Roman" w:eastAsia="宋体" w:cs="Times New Roman"/>
          <w:b/>
          <w:sz w:val="24"/>
          <w:szCs w:val="21"/>
        </w:rPr>
      </w:pPr>
      <w:r>
        <w:rPr>
          <w:rFonts w:hint="eastAsia" w:ascii="Times New Roman" w:hAnsi="Times New Roman" w:eastAsia="宋体" w:cs="Times New Roman"/>
          <w:b/>
          <w:sz w:val="24"/>
          <w:szCs w:val="21"/>
        </w:rPr>
        <w:t>一、波谱法及其应用</w:t>
      </w:r>
    </w:p>
    <w:p w14:paraId="708AF85B">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物质在光的照射下，引起分子内部某种运动,从而吸收或散射某种波长的光。</w:t>
      </w:r>
    </w:p>
    <w:p w14:paraId="1E669DF7">
      <w:p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b/>
          <w:color w:val="000000"/>
          <w:szCs w:val="21"/>
        </w:rPr>
        <w:t>波谱法</w:t>
      </w:r>
      <w:r>
        <w:rPr>
          <w:rFonts w:hint="eastAsia" w:ascii="Times New Roman" w:hAnsi="Times New Roman" w:eastAsia="宋体" w:cs="Times New Roman"/>
          <w:color w:val="000000"/>
          <w:szCs w:val="21"/>
        </w:rPr>
        <w:t>：</w:t>
      </w:r>
      <w:r>
        <w:rPr>
          <w:rFonts w:hint="eastAsia" w:ascii="Times New Roman" w:hAnsi="Times New Roman" w:eastAsia="宋体" w:cs="Times New Roman"/>
          <w:szCs w:val="21"/>
        </w:rPr>
        <w:t>将记录的入射光或散射强度变化与光的波长、 波数（频）或散射角度的关系图，用于物质结构、组成及化学变化的分析。</w:t>
      </w:r>
    </w:p>
    <w:p w14:paraId="61C6DD94">
      <w:p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波谱法包括的范围很广： </w:t>
      </w:r>
    </w:p>
    <w:p w14:paraId="252F503B">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紫外－可见光谱（Ultravioletand Visible Spectra UV) </w:t>
      </w:r>
    </w:p>
    <w:p w14:paraId="2325BCA1">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红外光谱 (Infrared Spectra IR) </w:t>
      </w:r>
    </w:p>
    <w:p w14:paraId="79C2341E">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核磁共振波谱（Nuclear Magnetic Resonance NMR) </w:t>
      </w:r>
    </w:p>
    <w:p w14:paraId="2A56559E">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质谱 (Mass Spectrum MS)</w:t>
      </w:r>
    </w:p>
    <w:p w14:paraId="4D1F4578">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此外，拉曼光谱、荧光光谱、旋光光谱和圆二色光谱、 顺磁共振谱都属于波谱法范畴。</w:t>
      </w:r>
    </w:p>
    <w:p w14:paraId="43B8F9D7">
      <w:pPr>
        <w:adjustRightInd w:val="0"/>
        <w:snapToGrid w:val="0"/>
        <w:spacing w:line="312" w:lineRule="auto"/>
        <w:rPr>
          <w:rFonts w:ascii="Times New Roman" w:hAnsi="Times New Roman" w:eastAsia="宋体" w:cs="Times New Roman"/>
          <w:b/>
          <w:szCs w:val="21"/>
        </w:rPr>
      </w:pPr>
      <w:r>
        <w:rPr>
          <w:rFonts w:hint="eastAsia" w:ascii="Times New Roman" w:hAnsi="Times New Roman" w:eastAsia="宋体" w:cs="Times New Roman"/>
          <w:b/>
          <w:szCs w:val="21"/>
        </w:rPr>
        <w:t xml:space="preserve">1、 紫外吸收光谱  </w:t>
      </w:r>
    </w:p>
    <w:p w14:paraId="2A558081">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分子中最外层价电子在不同能级轨道 上跃迁而产生的，反映了分子中价电子跃迁时的能量变化 与化合物所含发色基团之间的关系。</w:t>
      </w:r>
    </w:p>
    <w:p w14:paraId="2D2F8EB6">
      <w:pPr>
        <w:adjustRightInd w:val="0"/>
        <w:snapToGrid w:val="0"/>
        <w:spacing w:line="312" w:lineRule="auto"/>
        <w:jc w:val="center"/>
        <w:rPr>
          <w:rFonts w:ascii="Times New Roman" w:hAnsi="Times New Roman" w:eastAsia="宋体" w:cs="Times New Roman"/>
          <w:b/>
          <w:color w:val="000000" w:themeColor="text1"/>
          <w:sz w:val="18"/>
          <w:szCs w:val="21"/>
          <w14:textFill>
            <w14:solidFill>
              <w14:schemeClr w14:val="tx1"/>
            </w14:solidFill>
          </w14:textFill>
        </w:rPr>
      </w:pPr>
      <w:r>
        <w:rPr>
          <w:rFonts w:hint="eastAsia" w:ascii="Times New Roman" w:hAnsi="Times New Roman" w:eastAsia="宋体" w:cs="Times New Roman"/>
          <w:b/>
          <w:color w:val="000000" w:themeColor="text1"/>
          <w:sz w:val="18"/>
          <w:szCs w:val="21"/>
          <w14:textFill>
            <w14:solidFill>
              <w14:schemeClr w14:val="tx1"/>
            </w14:solidFill>
          </w14:textFill>
        </w:rPr>
        <w:t>几种有机化合物分子吸收光谱图</w:t>
      </w:r>
    </w:p>
    <w:p w14:paraId="1482984A">
      <w:pPr>
        <w:adjustRightInd w:val="0"/>
        <w:snapToGrid w:val="0"/>
        <w:spacing w:line="312" w:lineRule="auto"/>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drawing>
          <wp:inline distT="0" distB="0" distL="0" distR="0">
            <wp:extent cx="3009900" cy="2286000"/>
            <wp:effectExtent l="0" t="0" r="0" b="0"/>
            <wp:docPr id="182272" name="图片 18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72" name="图片 18227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3010137" cy="2286000"/>
                    </a:xfrm>
                    <a:prstGeom prst="rect">
                      <a:avLst/>
                    </a:prstGeom>
                    <a:noFill/>
                    <a:ln>
                      <a:noFill/>
                    </a:ln>
                  </pic:spPr>
                </pic:pic>
              </a:graphicData>
            </a:graphic>
          </wp:inline>
        </w:drawing>
      </w:r>
    </w:p>
    <w:p w14:paraId="7118FCE3">
      <w:pPr>
        <w:adjustRightInd w:val="0"/>
        <w:snapToGrid w:val="0"/>
        <w:spacing w:line="312" w:lineRule="auto"/>
        <w:rPr>
          <w:rFonts w:ascii="Times New Roman" w:hAnsi="Times New Roman" w:eastAsia="宋体" w:cs="Times New Roman"/>
          <w:b/>
          <w:szCs w:val="21"/>
        </w:rPr>
      </w:pPr>
      <w:r>
        <w:rPr>
          <w:rFonts w:hint="eastAsia" w:ascii="Times New Roman" w:hAnsi="Times New Roman" w:eastAsia="宋体" w:cs="Times New Roman"/>
          <w:b/>
          <w:szCs w:val="21"/>
        </w:rPr>
        <w:t>2、红外吸收光谱</w:t>
      </w:r>
    </w:p>
    <w:p w14:paraId="66AA7E88">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由分子的振动－转动能级间的跃迁而产生的，用来鉴别分子中所含有的特征官能团和化学建的类型，进而确定化合物分子的化学结构。</w:t>
      </w:r>
    </w:p>
    <w:p w14:paraId="35C5212A">
      <w:pPr>
        <w:adjustRightInd w:val="0"/>
        <w:snapToGrid w:val="0"/>
        <w:spacing w:line="312" w:lineRule="auto"/>
        <w:jc w:val="center"/>
        <w:rPr>
          <w:rFonts w:ascii="Times New Roman" w:hAnsi="Times New Roman" w:eastAsia="宋体" w:cs="Times New Roman"/>
          <w:szCs w:val="21"/>
        </w:rPr>
      </w:pPr>
      <w:r>
        <w:rPr>
          <w:rFonts w:hint="eastAsia" w:ascii="Times New Roman" w:hAnsi="Times New Roman" w:eastAsia="宋体" w:cs="Times New Roman"/>
          <w:szCs w:val="21"/>
        </w:rPr>
        <w:drawing>
          <wp:inline distT="0" distB="0" distL="0" distR="0">
            <wp:extent cx="2981960" cy="1119505"/>
            <wp:effectExtent l="0" t="0" r="0" b="4445"/>
            <wp:docPr id="178207" name="图片 17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7" name="图片 17820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988152" cy="1122264"/>
                    </a:xfrm>
                    <a:prstGeom prst="rect">
                      <a:avLst/>
                    </a:prstGeom>
                    <a:noFill/>
                    <a:ln>
                      <a:noFill/>
                    </a:ln>
                  </pic:spPr>
                </pic:pic>
              </a:graphicData>
            </a:graphic>
          </wp:inline>
        </w:drawing>
      </w:r>
    </w:p>
    <w:p w14:paraId="66962877">
      <w:pPr>
        <w:adjustRightInd w:val="0"/>
        <w:snapToGrid w:val="0"/>
        <w:spacing w:line="312" w:lineRule="auto"/>
        <w:jc w:val="center"/>
        <w:rPr>
          <w:rFonts w:ascii="Times New Roman" w:hAnsi="Times New Roman" w:eastAsia="宋体" w:cs="Times New Roman"/>
          <w:b/>
          <w:color w:val="000000" w:themeColor="text1"/>
          <w:sz w:val="18"/>
          <w:szCs w:val="21"/>
          <w14:textFill>
            <w14:solidFill>
              <w14:schemeClr w14:val="tx1"/>
            </w14:solidFill>
          </w14:textFill>
        </w:rPr>
      </w:pPr>
      <w:r>
        <w:rPr>
          <w:rFonts w:hint="eastAsia" w:ascii="Times New Roman" w:hAnsi="Times New Roman" w:eastAsia="宋体" w:cs="Times New Roman"/>
          <w:b/>
          <w:color w:val="000000" w:themeColor="text1"/>
          <w:sz w:val="18"/>
          <w:szCs w:val="21"/>
          <w14:textFill>
            <w14:solidFill>
              <w14:schemeClr w14:val="tx1"/>
            </w14:solidFill>
          </w14:textFill>
        </w:rPr>
        <w:t>苯酚的红外光谱</w:t>
      </w:r>
    </w:p>
    <w:p w14:paraId="299B3FC3">
      <w:pPr>
        <w:adjustRightInd w:val="0"/>
        <w:snapToGrid w:val="0"/>
        <w:spacing w:line="312" w:lineRule="auto"/>
        <w:rPr>
          <w:rFonts w:ascii="Times New Roman" w:hAnsi="Times New Roman" w:eastAsia="宋体" w:cs="Times New Roman"/>
          <w:b/>
          <w:color w:val="000000"/>
          <w:szCs w:val="21"/>
        </w:rPr>
      </w:pPr>
      <w:r>
        <w:rPr>
          <w:rFonts w:hint="eastAsia" w:ascii="Times New Roman" w:hAnsi="Times New Roman" w:eastAsia="宋体" w:cs="Times New Roman"/>
          <w:b/>
          <w:color w:val="000000"/>
          <w:szCs w:val="21"/>
        </w:rPr>
        <w:t>3、核磁共振波谱</w:t>
      </w:r>
    </w:p>
    <w:p w14:paraId="43E9F036">
      <w:pPr>
        <w:adjustRightInd w:val="0"/>
        <w:snapToGrid w:val="0"/>
        <w:spacing w:line="312" w:lineRule="auto"/>
        <w:ind w:firstLine="420" w:firstLineChars="200"/>
        <w:rPr>
          <w:rFonts w:ascii="Times New Roman" w:hAnsi="Times New Roman" w:eastAsia="宋体" w:cs="Times New Roman"/>
          <w:color w:val="000000"/>
          <w:szCs w:val="21"/>
        </w:rPr>
      </w:pPr>
      <w:r>
        <w:rPr>
          <w:rFonts w:ascii="Times New Roman" w:hAnsi="Times New Roman" w:eastAsia="宋体" w:cs="Times New Roman"/>
          <w:bCs/>
          <w:color w:val="000000"/>
          <w:szCs w:val="21"/>
        </w:rPr>
        <w:t>分子具有核磁矩的原子核</w:t>
      </w:r>
      <w:r>
        <w:rPr>
          <w:rFonts w:ascii="Times New Roman" w:hAnsi="Times New Roman" w:eastAsia="宋体" w:cs="Times New Roman"/>
          <w:bCs/>
          <w:color w:val="000000"/>
          <w:szCs w:val="21"/>
          <w:vertAlign w:val="superscript"/>
        </w:rPr>
        <w:t>1</w:t>
      </w:r>
      <w:r>
        <w:rPr>
          <w:rFonts w:ascii="Times New Roman" w:hAnsi="Times New Roman" w:eastAsia="宋体" w:cs="Times New Roman"/>
          <w:bCs/>
          <w:color w:val="000000"/>
          <w:szCs w:val="21"/>
        </w:rPr>
        <w:t>H、</w:t>
      </w:r>
      <w:r>
        <w:rPr>
          <w:rFonts w:ascii="Times New Roman" w:hAnsi="Times New Roman" w:eastAsia="宋体" w:cs="Times New Roman"/>
          <w:bCs/>
          <w:color w:val="000000"/>
          <w:szCs w:val="21"/>
          <w:vertAlign w:val="superscript"/>
        </w:rPr>
        <w:t>13</w:t>
      </w:r>
      <w:r>
        <w:rPr>
          <w:rFonts w:ascii="Times New Roman" w:hAnsi="Times New Roman" w:eastAsia="宋体" w:cs="Times New Roman"/>
          <w:bCs/>
          <w:color w:val="000000"/>
          <w:szCs w:val="21"/>
        </w:rPr>
        <w:t>C 、</w:t>
      </w:r>
      <w:r>
        <w:rPr>
          <w:rFonts w:ascii="Times New Roman" w:hAnsi="Times New Roman" w:eastAsia="宋体" w:cs="Times New Roman"/>
          <w:bCs/>
          <w:color w:val="000000"/>
          <w:szCs w:val="21"/>
          <w:vertAlign w:val="superscript"/>
        </w:rPr>
        <w:t>15</w:t>
      </w:r>
      <w:r>
        <w:rPr>
          <w:rFonts w:ascii="Times New Roman" w:hAnsi="Times New Roman" w:eastAsia="宋体" w:cs="Times New Roman"/>
          <w:bCs/>
          <w:color w:val="000000"/>
          <w:szCs w:val="21"/>
        </w:rPr>
        <w:t>N、</w:t>
      </w:r>
      <w:r>
        <w:rPr>
          <w:rFonts w:ascii="Times New Roman" w:hAnsi="Times New Roman" w:eastAsia="宋体" w:cs="Times New Roman"/>
          <w:bCs/>
          <w:color w:val="000000"/>
          <w:szCs w:val="21"/>
          <w:vertAlign w:val="superscript"/>
        </w:rPr>
        <w:t>19</w:t>
      </w:r>
      <w:r>
        <w:rPr>
          <w:rFonts w:ascii="Times New Roman" w:hAnsi="Times New Roman" w:eastAsia="宋体" w:cs="Times New Roman"/>
          <w:bCs/>
          <w:color w:val="000000"/>
          <w:szCs w:val="21"/>
        </w:rPr>
        <w:t>F、</w:t>
      </w:r>
      <w:r>
        <w:rPr>
          <w:rFonts w:ascii="Times New Roman" w:hAnsi="Times New Roman" w:eastAsia="宋体" w:cs="Times New Roman"/>
          <w:bCs/>
          <w:color w:val="000000"/>
          <w:szCs w:val="21"/>
          <w:vertAlign w:val="superscript"/>
        </w:rPr>
        <w:t>31</w:t>
      </w:r>
      <w:r>
        <w:rPr>
          <w:rFonts w:ascii="Times New Roman" w:hAnsi="Times New Roman" w:eastAsia="宋体" w:cs="Times New Roman"/>
          <w:bCs/>
          <w:color w:val="000000"/>
          <w:szCs w:val="21"/>
        </w:rPr>
        <w:t>P等在外磁场中，通过射频电磁波的照射，吸收一定频率的电磁波能量，由低能级跃迁到高能级，并产生核磁共振信号。</w:t>
      </w:r>
    </w:p>
    <w:p w14:paraId="00B10F54">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397760" cy="1332865"/>
            <wp:effectExtent l="0" t="0" r="2540" b="635"/>
            <wp:docPr id="178206" name="图片 17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6" name="图片 17820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99064" cy="1333948"/>
                    </a:xfrm>
                    <a:prstGeom prst="rect">
                      <a:avLst/>
                    </a:prstGeom>
                    <a:noFill/>
                    <a:ln>
                      <a:noFill/>
                    </a:ln>
                  </pic:spPr>
                </pic:pic>
              </a:graphicData>
            </a:graphic>
          </wp:inline>
        </w:drawing>
      </w:r>
    </w:p>
    <w:p w14:paraId="23A5B67A">
      <w:pPr>
        <w:adjustRightInd w:val="0"/>
        <w:snapToGrid w:val="0"/>
        <w:spacing w:line="312" w:lineRule="auto"/>
        <w:rPr>
          <w:rFonts w:ascii="Times New Roman" w:hAnsi="Times New Roman" w:eastAsia="宋体" w:cs="Times New Roman"/>
          <w:b/>
          <w:color w:val="000000"/>
          <w:szCs w:val="21"/>
        </w:rPr>
      </w:pPr>
      <w:r>
        <w:rPr>
          <w:rFonts w:hint="eastAsia" w:ascii="Times New Roman" w:hAnsi="Times New Roman" w:eastAsia="宋体" w:cs="Times New Roman"/>
          <w:b/>
          <w:color w:val="000000"/>
          <w:szCs w:val="21"/>
        </w:rPr>
        <w:t>4、质谱分析法</w:t>
      </w:r>
    </w:p>
    <w:p w14:paraId="27561933">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用具有一定能量的电子流轰击被分析物质的 气态分子，使之离解成正离子，部分正离子会进一步碎裂成各种不同质荷比（m/z）的粒子，在外加静电场和磁场的作用 下，按质量大小将它们逐一分离和检测。</w:t>
      </w:r>
    </w:p>
    <w:p w14:paraId="2D118552">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245360" cy="1495425"/>
            <wp:effectExtent l="0" t="0" r="2540" b="9525"/>
            <wp:docPr id="178205" name="图片 17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5" name="图片 178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249174" cy="1498096"/>
                    </a:xfrm>
                    <a:prstGeom prst="rect">
                      <a:avLst/>
                    </a:prstGeom>
                    <a:noFill/>
                    <a:ln>
                      <a:noFill/>
                    </a:ln>
                  </pic:spPr>
                </pic:pic>
              </a:graphicData>
            </a:graphic>
          </wp:inline>
        </w:drawing>
      </w:r>
    </w:p>
    <w:p w14:paraId="14345712">
      <w:pPr>
        <w:widowControl/>
        <w:spacing w:line="312" w:lineRule="auto"/>
        <w:ind w:left="11"/>
        <w:jc w:val="left"/>
        <w:rPr>
          <w:rFonts w:hint="eastAsia" w:ascii="宋体" w:hAnsi="+mn-ea" w:eastAsia="宋体" w:cs="宋体"/>
          <w:b/>
          <w:bCs/>
          <w:color w:val="CC0000"/>
          <w:kern w:val="24"/>
          <w:szCs w:val="21"/>
        </w:rPr>
      </w:pPr>
      <w:r>
        <w:rPr>
          <w:rFonts w:ascii="宋体" w:hAnsi="+mn-ea" w:eastAsia="宋体" w:cs="宋体"/>
          <w:b/>
          <w:bCs/>
          <w:color w:val="CC0000"/>
          <w:kern w:val="24"/>
          <w:szCs w:val="21"/>
        </w:rPr>
        <w:t>比较：</w:t>
      </w:r>
    </w:p>
    <w:p w14:paraId="36FD192E">
      <w:pPr>
        <w:widowControl/>
        <w:spacing w:line="312" w:lineRule="auto"/>
        <w:ind w:left="10" w:leftChars="5"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UV、IR、NMR、MS已成为测定有机化合物分子结构的主要工具</w:t>
      </w:r>
      <w:r>
        <w:rPr>
          <w:rFonts w:hint="eastAsia" w:ascii="Times New Roman" w:hAnsi="Times New Roman" w:eastAsia="宋体" w:cs="Times New Roman"/>
          <w:kern w:val="0"/>
          <w:szCs w:val="21"/>
        </w:rPr>
        <w:t>。</w:t>
      </w:r>
    </w:p>
    <w:p w14:paraId="26BBCE6B">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（1）测定方法的灵敏度：</w:t>
      </w:r>
      <w:r>
        <w:rPr>
          <w:rFonts w:ascii="Times New Roman" w:hAnsi="Times New Roman" w:eastAsia="宋体" w:cs="Times New Roman"/>
          <w:color w:val="000000"/>
          <w:szCs w:val="21"/>
        </w:rPr>
        <w:t>MS</w:t>
      </w:r>
      <w:r>
        <w:rPr>
          <w:rFonts w:hint="eastAsia" w:ascii="Times New Roman" w:hAnsi="Times New Roman" w:eastAsia="宋体" w:cs="Times New Roman"/>
          <w:color w:val="000000"/>
          <w:szCs w:val="21"/>
        </w:rPr>
        <w:t xml:space="preserve"> </w:t>
      </w:r>
      <w:r>
        <w:rPr>
          <w:rFonts w:ascii="Times New Roman" w:hAnsi="Times New Roman" w:eastAsia="宋体" w:cs="Times New Roman"/>
          <w:color w:val="000000"/>
          <w:szCs w:val="21"/>
        </w:rPr>
        <w:t>&gt; UV &gt; IR &gt;</w:t>
      </w:r>
      <w:r>
        <w:rPr>
          <w:rFonts w:ascii="Times New Roman" w:hAnsi="Times New Roman" w:eastAsia="宋体" w:cs="Times New Roman"/>
          <w:color w:val="000000"/>
          <w:szCs w:val="21"/>
          <w:vertAlign w:val="superscript"/>
        </w:rPr>
        <w:t xml:space="preserve"> 1</w:t>
      </w:r>
      <w:r>
        <w:rPr>
          <w:rFonts w:ascii="Times New Roman" w:hAnsi="Times New Roman" w:eastAsia="宋体" w:cs="Times New Roman"/>
          <w:color w:val="000000"/>
          <w:szCs w:val="21"/>
        </w:rPr>
        <w:t xml:space="preserve">H-NMR &gt; </w:t>
      </w:r>
      <w:r>
        <w:rPr>
          <w:rFonts w:ascii="Times New Roman" w:hAnsi="Times New Roman" w:eastAsia="宋体" w:cs="Times New Roman"/>
          <w:color w:val="000000"/>
          <w:szCs w:val="21"/>
          <w:vertAlign w:val="superscript"/>
        </w:rPr>
        <w:t>13</w:t>
      </w:r>
      <w:r>
        <w:rPr>
          <w:rFonts w:ascii="Times New Roman" w:hAnsi="Times New Roman" w:eastAsia="宋体" w:cs="Times New Roman"/>
          <w:color w:val="000000"/>
          <w:szCs w:val="21"/>
        </w:rPr>
        <w:t>C - NMR</w:t>
      </w:r>
    </w:p>
    <w:p w14:paraId="0DEAB2CB">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（2）仪器的昂贵程度：NMR、 MS 远比UV、IR昂贵，FTIR要比普通IR昂贵。</w:t>
      </w:r>
    </w:p>
    <w:p w14:paraId="7FD9DA01">
      <w:pPr>
        <w:adjustRightInd w:val="0"/>
        <w:snapToGrid w:val="0"/>
        <w:spacing w:line="312" w:lineRule="auto"/>
        <w:ind w:left="420" w:hanging="420" w:hanging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（3）获取信息的多寡程度：不仅要考虑获取信息的数量，还要考虑对获取信息的解析能力。综合比较：</w:t>
      </w:r>
      <w:r>
        <w:rPr>
          <w:rFonts w:ascii="Times New Roman" w:hAnsi="Times New Roman" w:eastAsia="宋体" w:cs="Times New Roman"/>
          <w:color w:val="000000"/>
          <w:szCs w:val="21"/>
        </w:rPr>
        <w:t>NMR &gt; MS &gt; IR &gt; UV</w:t>
      </w:r>
    </w:p>
    <w:p w14:paraId="638D4468">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（4）实验所需的理论背景知识：NMR </w:t>
      </w:r>
      <w:r>
        <w:rPr>
          <w:rFonts w:hint="eastAsia" w:ascii="Times New Roman" w:hAnsi="Times New Roman" w:eastAsia="宋体" w:cs="Times New Roman"/>
          <w:color w:val="000000"/>
          <w:szCs w:val="21"/>
        </w:rPr>
        <w:sym w:font="Symbol" w:char="F0B3"/>
      </w:r>
      <w:r>
        <w:rPr>
          <w:rFonts w:hint="eastAsia" w:ascii="Times New Roman" w:hAnsi="Times New Roman" w:eastAsia="宋体" w:cs="Times New Roman"/>
          <w:color w:val="000000"/>
          <w:szCs w:val="21"/>
        </w:rPr>
        <w:t xml:space="preserve"> MS &gt;IR～UV</w:t>
      </w:r>
    </w:p>
    <w:p w14:paraId="3D864749">
      <w:pPr>
        <w:adjustRightInd w:val="0"/>
        <w:snapToGrid w:val="0"/>
        <w:spacing w:line="312" w:lineRule="auto"/>
        <w:rPr>
          <w:rFonts w:ascii="Times New Roman" w:hAnsi="Times New Roman" w:eastAsia="宋体" w:cs="Times New Roman"/>
          <w:b/>
          <w:color w:val="000000"/>
          <w:sz w:val="24"/>
          <w:szCs w:val="21"/>
        </w:rPr>
      </w:pPr>
      <w:r>
        <w:rPr>
          <w:rFonts w:hint="eastAsia" w:ascii="Times New Roman" w:hAnsi="Times New Roman" w:eastAsia="宋体" w:cs="Times New Roman"/>
          <w:b/>
          <w:color w:val="000000"/>
          <w:sz w:val="24"/>
          <w:szCs w:val="21"/>
        </w:rPr>
        <w:t>二、电磁波与波谱</w:t>
      </w:r>
    </w:p>
    <w:p w14:paraId="63699EDF">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1．电磁波的性质</w:t>
      </w:r>
    </w:p>
    <w:p w14:paraId="6600CBAB">
      <w:pPr>
        <w:adjustRightInd w:val="0"/>
        <w:snapToGrid w:val="0"/>
        <w:spacing w:line="312" w:lineRule="auto"/>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kern w:val="0"/>
          <w:szCs w:val="21"/>
        </w:rPr>
        <w:t>光是一种电磁波，具有波粒二象性。 光的波动性可用波长</w:t>
      </w:r>
      <w:r>
        <w:rPr>
          <w:rFonts w:ascii="Times New Roman" w:hAnsi="Times New Roman" w:eastAsia="宋体" w:cs="Times New Roman"/>
          <w:bCs/>
          <w:i/>
          <w:iCs/>
          <w:color w:val="000000"/>
          <w:spacing w:val="-10"/>
          <w:kern w:val="24"/>
          <w:szCs w:val="21"/>
        </w:rPr>
        <w:sym w:font="Symbol" w:char="F06C"/>
      </w:r>
      <w:r>
        <w:rPr>
          <w:rFonts w:ascii="Times New Roman" w:hAnsi="Times New Roman" w:eastAsia="宋体" w:cs="Times New Roman"/>
          <w:color w:val="000000"/>
          <w:kern w:val="0"/>
          <w:szCs w:val="21"/>
        </w:rPr>
        <w:t>、频率</w:t>
      </w:r>
      <w:r>
        <w:rPr>
          <w:rFonts w:ascii="Times New Roman" w:hAnsi="Times New Roman" w:eastAsia="宋体" w:cs="Times New Roman"/>
          <w:bCs/>
          <w:i/>
          <w:iCs/>
          <w:color w:val="000000"/>
          <w:spacing w:val="-9"/>
          <w:kern w:val="24"/>
          <w:szCs w:val="21"/>
        </w:rPr>
        <w:sym w:font="Symbol" w:char="F06E"/>
      </w:r>
      <w:r>
        <w:rPr>
          <w:rFonts w:ascii="Times New Roman" w:hAnsi="Times New Roman" w:eastAsia="宋体" w:cs="Times New Roman"/>
          <w:color w:val="000000"/>
          <w:kern w:val="0"/>
          <w:szCs w:val="21"/>
        </w:rPr>
        <w:t>、光速</w:t>
      </w:r>
      <w:r>
        <w:rPr>
          <w:rFonts w:ascii="Times New Roman" w:hAnsi="Times New Roman" w:eastAsia="宋体" w:cs="Times New Roman"/>
          <w:i/>
          <w:color w:val="000000"/>
          <w:kern w:val="0"/>
          <w:szCs w:val="21"/>
        </w:rPr>
        <w:t>c</w:t>
      </w:r>
      <w:r>
        <w:rPr>
          <w:rFonts w:ascii="Times New Roman" w:hAnsi="Times New Roman" w:eastAsia="宋体" w:cs="Times New Roman"/>
          <w:color w:val="000000"/>
          <w:kern w:val="0"/>
          <w:szCs w:val="21"/>
        </w:rPr>
        <w:t>、波数（cm</w:t>
      </w:r>
      <w:r>
        <w:rPr>
          <w:rFonts w:ascii="Times New Roman" w:hAnsi="Times New Roman" w:eastAsia="宋体" w:cs="Times New Roman"/>
          <w:color w:val="000000"/>
          <w:kern w:val="0"/>
          <w:szCs w:val="21"/>
          <w:vertAlign w:val="superscript"/>
        </w:rPr>
        <w:t>-1</w:t>
      </w:r>
      <w:r>
        <w:rPr>
          <w:rFonts w:ascii="Times New Roman" w:hAnsi="Times New Roman" w:eastAsia="宋体" w:cs="Times New Roman"/>
          <w:color w:val="000000"/>
          <w:kern w:val="0"/>
          <w:szCs w:val="21"/>
        </w:rPr>
        <w:t>）等参数描述：</w:t>
      </w:r>
    </w:p>
    <w:p w14:paraId="47924639">
      <w:pPr>
        <w:widowControl/>
        <w:spacing w:beforeAutospacing="1" w:after="100" w:afterAutospacing="1" w:line="312" w:lineRule="auto"/>
        <w:ind w:left="15" w:leftChars="7" w:firstLine="434" w:firstLineChars="200"/>
        <w:jc w:val="center"/>
        <w:rPr>
          <w:rFonts w:ascii="Times New Roman" w:hAnsi="Times New Roman" w:eastAsia="宋体" w:cs="Times New Roman"/>
          <w:bCs/>
          <w:i/>
          <w:iCs/>
          <w:color w:val="CC0000"/>
          <w:spacing w:val="-12"/>
          <w:kern w:val="24"/>
          <w:sz w:val="24"/>
          <w:szCs w:val="21"/>
        </w:rPr>
      </w:pPr>
      <w:r>
        <w:rPr>
          <w:rFonts w:ascii="Times New Roman" w:hAnsi="Times New Roman" w:eastAsia="宋体" w:cs="Times New Roman"/>
          <w:b/>
          <w:bCs/>
          <w:i/>
          <w:iCs/>
          <w:color w:val="CC0000"/>
          <w:spacing w:val="-12"/>
          <w:kern w:val="24"/>
          <w:sz w:val="24"/>
          <w:szCs w:val="21"/>
        </w:rPr>
        <w:sym w:font="Symbol" w:char="F06C"/>
      </w:r>
      <w:r>
        <w:rPr>
          <w:rFonts w:ascii="Times New Roman" w:hAnsi="Times New Roman" w:eastAsia="宋体" w:cs="Times New Roman"/>
          <w:b/>
          <w:bCs/>
          <w:i/>
          <w:iCs/>
          <w:color w:val="CC0000"/>
          <w:spacing w:val="-12"/>
          <w:kern w:val="24"/>
          <w:sz w:val="24"/>
          <w:szCs w:val="21"/>
        </w:rPr>
        <w:sym w:font="Symbol" w:char="F06E"/>
      </w:r>
      <w:r>
        <w:rPr>
          <w:rFonts w:ascii="Times New Roman" w:hAnsi="Times New Roman" w:eastAsia="宋体" w:cs="Times New Roman"/>
          <w:b/>
          <w:bCs/>
          <w:i/>
          <w:iCs/>
          <w:color w:val="CC0000"/>
          <w:spacing w:val="-12"/>
          <w:kern w:val="24"/>
          <w:sz w:val="24"/>
          <w:szCs w:val="21"/>
        </w:rPr>
        <w:t xml:space="preserve"> = c</w:t>
      </w:r>
      <w:r>
        <w:rPr>
          <w:rFonts w:ascii="Times New Roman" w:hAnsi="Times New Roman" w:eastAsia="宋体" w:cs="Times New Roman"/>
          <w:b/>
          <w:bCs/>
          <w:i/>
          <w:iCs/>
          <w:color w:val="CC0000"/>
          <w:spacing w:val="-12"/>
          <w:kern w:val="24"/>
          <w:sz w:val="24"/>
          <w:szCs w:val="21"/>
        </w:rPr>
        <w:tab/>
      </w:r>
      <w:r>
        <w:rPr>
          <w:rFonts w:ascii="Times New Roman" w:hAnsi="Times New Roman" w:eastAsia="宋体" w:cs="Times New Roman"/>
          <w:b/>
          <w:bCs/>
          <w:iCs/>
          <w:color w:val="CC0000"/>
          <w:spacing w:val="-12"/>
          <w:kern w:val="24"/>
          <w:sz w:val="24"/>
          <w:szCs w:val="21"/>
        </w:rPr>
        <w:t>波数</w:t>
      </w:r>
      <w:r>
        <w:rPr>
          <w:rFonts w:hint="eastAsia" w:ascii="Times New Roman" w:hAnsi="Times New Roman" w:eastAsia="宋体" w:cs="Times New Roman"/>
          <w:b/>
          <w:bCs/>
          <w:i/>
          <w:iCs/>
          <w:color w:val="CC0000"/>
          <w:spacing w:val="-12"/>
          <w:kern w:val="24"/>
          <w:sz w:val="24"/>
          <w:szCs w:val="21"/>
        </w:rPr>
        <w:t xml:space="preserve"> </w:t>
      </w:r>
      <w:r>
        <w:rPr>
          <w:rFonts w:ascii="Times New Roman" w:hAnsi="Times New Roman" w:eastAsia="宋体" w:cs="Times New Roman"/>
          <w:b/>
          <w:bCs/>
          <w:i/>
          <w:iCs/>
          <w:color w:val="CC0000"/>
          <w:spacing w:val="-12"/>
          <w:kern w:val="24"/>
          <w:sz w:val="24"/>
          <w:szCs w:val="21"/>
        </w:rPr>
        <w:t xml:space="preserve">= 1/ </w:t>
      </w:r>
      <w:r>
        <w:rPr>
          <w:rFonts w:ascii="Times New Roman" w:hAnsi="Times New Roman" w:eastAsia="宋体" w:cs="Times New Roman"/>
          <w:b/>
          <w:bCs/>
          <w:i/>
          <w:iCs/>
          <w:color w:val="CC0000"/>
          <w:spacing w:val="-12"/>
          <w:kern w:val="24"/>
          <w:sz w:val="24"/>
          <w:szCs w:val="21"/>
        </w:rPr>
        <w:sym w:font="Symbol" w:char="F06C"/>
      </w:r>
      <w:r>
        <w:rPr>
          <w:rFonts w:ascii="Times New Roman" w:hAnsi="Times New Roman" w:eastAsia="宋体" w:cs="Times New Roman"/>
          <w:b/>
          <w:bCs/>
          <w:i/>
          <w:iCs/>
          <w:color w:val="CC0000"/>
          <w:spacing w:val="-12"/>
          <w:kern w:val="24"/>
          <w:sz w:val="24"/>
          <w:szCs w:val="21"/>
        </w:rPr>
        <w:t xml:space="preserve">= </w:t>
      </w:r>
      <w:r>
        <w:rPr>
          <w:rFonts w:ascii="Times New Roman" w:hAnsi="Times New Roman" w:eastAsia="宋体" w:cs="Times New Roman"/>
          <w:b/>
          <w:bCs/>
          <w:i/>
          <w:iCs/>
          <w:color w:val="CC0000"/>
          <w:spacing w:val="-12"/>
          <w:kern w:val="24"/>
          <w:sz w:val="24"/>
          <w:szCs w:val="21"/>
        </w:rPr>
        <w:sym w:font="Symbol" w:char="F06E"/>
      </w:r>
      <w:r>
        <w:rPr>
          <w:rFonts w:ascii="Times New Roman" w:hAnsi="Times New Roman" w:eastAsia="宋体" w:cs="Times New Roman"/>
          <w:b/>
          <w:bCs/>
          <w:i/>
          <w:iCs/>
          <w:color w:val="CC0000"/>
          <w:spacing w:val="-12"/>
          <w:kern w:val="24"/>
          <w:sz w:val="24"/>
          <w:szCs w:val="21"/>
        </w:rPr>
        <w:t xml:space="preserve"> /c</w:t>
      </w:r>
    </w:p>
    <w:p w14:paraId="519CD026">
      <w:pPr>
        <w:widowControl/>
        <w:spacing w:line="312" w:lineRule="auto"/>
        <w:ind w:left="15" w:leftChars="7" w:firstLine="420" w:firstLineChars="200"/>
        <w:jc w:val="left"/>
        <w:rPr>
          <w:rFonts w:ascii="Times New Roman" w:hAnsi="Times New Roman" w:eastAsia="宋体" w:cs="Times New Roman"/>
          <w:color w:val="000000"/>
          <w:kern w:val="0"/>
          <w:szCs w:val="21"/>
        </w:rPr>
      </w:pPr>
      <w:r>
        <w:rPr>
          <w:rFonts w:hint="eastAsia" w:ascii="Times New Roman" w:hAnsi="Times New Roman" w:eastAsia="宋体" w:cs="Times New Roman"/>
          <w:bCs/>
          <w:iCs/>
          <w:color w:val="000000"/>
          <w:kern w:val="24"/>
          <w:szCs w:val="21"/>
        </w:rPr>
        <w:t>光是由光子流组成，每个光子的能量：</w:t>
      </w:r>
      <w:r>
        <w:rPr>
          <w:rFonts w:ascii="Times New Roman" w:hAnsi="Times New Roman" w:eastAsia="宋体" w:cs="Times New Roman"/>
          <w:b/>
          <w:bCs/>
          <w:i/>
          <w:iCs/>
          <w:color w:val="CC0000"/>
          <w:kern w:val="24"/>
          <w:szCs w:val="21"/>
        </w:rPr>
        <w:t>E</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h</w:t>
      </w:r>
      <w:r>
        <w:rPr>
          <w:rFonts w:ascii="Times New Roman" w:hAnsi="Times New Roman" w:eastAsia="宋体" w:cs="Times New Roman"/>
          <w:b/>
          <w:bCs/>
          <w:i/>
          <w:iCs/>
          <w:color w:val="CC0000"/>
          <w:spacing w:val="-1"/>
          <w:kern w:val="24"/>
          <w:szCs w:val="21"/>
        </w:rPr>
        <w:sym w:font="Symbol" w:char="F06E"/>
      </w:r>
      <w:r>
        <w:rPr>
          <w:rFonts w:ascii="Times New Roman" w:hAnsi="Times New Roman" w:eastAsia="宋体" w:cs="Times New Roman"/>
          <w:bCs/>
          <w:color w:val="000000"/>
          <w:kern w:val="24"/>
          <w:szCs w:val="21"/>
        </w:rPr>
        <w:t>（</w:t>
      </w:r>
      <w:r>
        <w:rPr>
          <w:rFonts w:ascii="Times New Roman" w:hAnsi="Times New Roman" w:eastAsia="宋体" w:cs="Times New Roman"/>
          <w:bCs/>
          <w:color w:val="000000"/>
          <w:spacing w:val="-1"/>
          <w:kern w:val="24"/>
          <w:szCs w:val="21"/>
        </w:rPr>
        <w:t>Planck</w:t>
      </w:r>
      <w:r>
        <w:rPr>
          <w:rFonts w:ascii="Times New Roman" w:hAnsi="Times New Roman" w:eastAsia="宋体" w:cs="Times New Roman"/>
          <w:bCs/>
          <w:color w:val="000000"/>
          <w:kern w:val="24"/>
          <w:szCs w:val="21"/>
        </w:rPr>
        <w:t>常数：</w:t>
      </w:r>
      <w:r>
        <w:rPr>
          <w:rFonts w:ascii="Times New Roman" w:hAnsi="Times New Roman" w:eastAsia="宋体" w:cs="Times New Roman"/>
          <w:bCs/>
          <w:i/>
          <w:iCs/>
          <w:color w:val="000000"/>
          <w:spacing w:val="-1"/>
          <w:kern w:val="24"/>
          <w:szCs w:val="21"/>
        </w:rPr>
        <w:t xml:space="preserve">h </w:t>
      </w:r>
      <w:r>
        <w:rPr>
          <w:rFonts w:ascii="Times New Roman" w:hAnsi="Times New Roman" w:eastAsia="宋体" w:cs="Times New Roman"/>
          <w:bCs/>
          <w:color w:val="000000"/>
          <w:spacing w:val="-1"/>
          <w:kern w:val="24"/>
          <w:szCs w:val="21"/>
        </w:rPr>
        <w:t xml:space="preserve">=6.626 </w:t>
      </w:r>
      <w:r>
        <w:rPr>
          <w:rFonts w:ascii="Times New Roman" w:hAnsi="Times New Roman" w:eastAsia="宋体" w:cs="Times New Roman"/>
          <w:bCs/>
          <w:color w:val="000000"/>
          <w:spacing w:val="-2"/>
          <w:kern w:val="24"/>
          <w:szCs w:val="21"/>
        </w:rPr>
        <w:t>×</w:t>
      </w:r>
      <w:r>
        <w:rPr>
          <w:rFonts w:ascii="Times New Roman" w:hAnsi="Times New Roman" w:eastAsia="宋体" w:cs="Times New Roman"/>
          <w:bCs/>
          <w:color w:val="000000"/>
          <w:spacing w:val="-100"/>
          <w:kern w:val="24"/>
          <w:szCs w:val="21"/>
        </w:rPr>
        <w:t xml:space="preserve"> </w:t>
      </w:r>
      <w:r>
        <w:rPr>
          <w:rFonts w:ascii="Times New Roman" w:hAnsi="Times New Roman" w:eastAsia="宋体" w:cs="Times New Roman"/>
          <w:bCs/>
          <w:color w:val="000000"/>
          <w:spacing w:val="-1"/>
          <w:kern w:val="24"/>
          <w:szCs w:val="21"/>
        </w:rPr>
        <w:t>10</w:t>
      </w:r>
      <w:r>
        <w:rPr>
          <w:rFonts w:ascii="Times New Roman" w:hAnsi="Times New Roman" w:eastAsia="宋体" w:cs="Times New Roman"/>
          <w:bCs/>
          <w:color w:val="000000"/>
          <w:kern w:val="24"/>
          <w:szCs w:val="21"/>
          <w:vertAlign w:val="superscript"/>
        </w:rPr>
        <w:t>-</w:t>
      </w:r>
      <w:r>
        <w:rPr>
          <w:rFonts w:hint="eastAsia" w:ascii="Times New Roman" w:hAnsi="Times New Roman" w:eastAsia="宋体" w:cs="Times New Roman"/>
          <w:bCs/>
          <w:color w:val="000000"/>
          <w:kern w:val="24"/>
          <w:szCs w:val="21"/>
          <w:vertAlign w:val="superscript"/>
        </w:rPr>
        <w:t>34</w:t>
      </w:r>
      <w:r>
        <w:rPr>
          <w:rFonts w:ascii="Times New Roman" w:hAnsi="Times New Roman" w:eastAsia="宋体" w:cs="Times New Roman"/>
          <w:bCs/>
          <w:color w:val="000000"/>
          <w:kern w:val="24"/>
          <w:position w:val="10"/>
          <w:szCs w:val="21"/>
          <w:vertAlign w:val="superscript"/>
        </w:rPr>
        <w:t xml:space="preserve"> </w:t>
      </w:r>
      <w:r>
        <w:rPr>
          <w:rFonts w:ascii="Times New Roman" w:hAnsi="Times New Roman" w:eastAsia="宋体" w:cs="Times New Roman"/>
          <w:bCs/>
          <w:color w:val="000000"/>
          <w:spacing w:val="-1"/>
          <w:kern w:val="24"/>
          <w:szCs w:val="21"/>
        </w:rPr>
        <w:t>J</w:t>
      </w:r>
      <w:r>
        <w:rPr>
          <w:rFonts w:ascii="Times New Roman" w:hAnsi="Times New Roman" w:eastAsia="宋体" w:cs="Times New Roman"/>
          <w:bCs/>
          <w:color w:val="000000"/>
          <w:spacing w:val="-1"/>
          <w:kern w:val="24"/>
          <w:szCs w:val="21"/>
        </w:rPr>
        <w:sym w:font="Symbol" w:char="F0D7"/>
      </w:r>
      <w:r>
        <w:rPr>
          <w:rFonts w:ascii="Times New Roman" w:hAnsi="Times New Roman" w:eastAsia="宋体" w:cs="Times New Roman"/>
          <w:bCs/>
          <w:color w:val="000000"/>
          <w:spacing w:val="-1"/>
          <w:kern w:val="24"/>
          <w:szCs w:val="21"/>
        </w:rPr>
        <w:t>S )</w:t>
      </w:r>
    </w:p>
    <w:p w14:paraId="07EA1AAC">
      <w:pPr>
        <w:widowControl/>
        <w:spacing w:line="312" w:lineRule="auto"/>
        <w:ind w:firstLine="420" w:firstLineChars="200"/>
        <w:jc w:val="left"/>
        <w:rPr>
          <w:rFonts w:ascii="宋体" w:hAnsi="宋体" w:eastAsia="宋体" w:cs="宋体"/>
          <w:color w:val="000000"/>
          <w:kern w:val="0"/>
          <w:szCs w:val="21"/>
        </w:rPr>
      </w:pPr>
      <w:r>
        <w:rPr>
          <w:rFonts w:ascii="宋体" w:hAnsi="+mn-ea" w:eastAsia="宋体" w:cs="宋体"/>
          <w:bCs/>
          <w:color w:val="000000"/>
          <w:kern w:val="24"/>
          <w:szCs w:val="21"/>
        </w:rPr>
        <w:t>光的波动性和粒子性：</w:t>
      </w:r>
    </w:p>
    <w:p w14:paraId="3B0DFC4C">
      <w:pPr>
        <w:widowControl/>
        <w:spacing w:line="312" w:lineRule="auto"/>
        <w:jc w:val="center"/>
        <w:rPr>
          <w:rFonts w:ascii="宋体" w:hAnsi="宋体" w:eastAsia="宋体" w:cs="宋体"/>
          <w:b/>
          <w:kern w:val="0"/>
          <w:szCs w:val="21"/>
        </w:rPr>
      </w:pPr>
      <w:r>
        <w:rPr>
          <w:rFonts w:ascii="Times New Roman" w:hAnsi="Times New Roman" w:eastAsia="宋体" w:cs="Times New Roman"/>
          <w:b/>
          <w:bCs/>
          <w:i/>
          <w:iCs/>
          <w:color w:val="CC0000"/>
          <w:kern w:val="24"/>
          <w:szCs w:val="21"/>
        </w:rPr>
        <w:t>E = h</w:t>
      </w:r>
      <w:r>
        <w:rPr>
          <w:rFonts w:ascii="Symbol" w:hAnsi="宋体" w:eastAsia="宋体" w:cs="Symbol"/>
          <w:b/>
          <w:bCs/>
          <w:i/>
          <w:iCs/>
          <w:color w:val="CC0000"/>
          <w:spacing w:val="-11"/>
          <w:kern w:val="24"/>
          <w:szCs w:val="21"/>
        </w:rPr>
        <w:sym w:font="Symbol" w:char="F06E"/>
      </w:r>
      <w:r>
        <w:rPr>
          <w:rFonts w:ascii="Times New Roman" w:hAnsi="Times New Roman" w:eastAsia="宋体" w:cs="Times New Roman"/>
          <w:b/>
          <w:bCs/>
          <w:i/>
          <w:iCs/>
          <w:color w:val="CC0000"/>
          <w:kern w:val="24"/>
          <w:szCs w:val="21"/>
        </w:rPr>
        <w:t>=</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h</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c</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w:t>
      </w:r>
      <w:r>
        <w:rPr>
          <w:rFonts w:ascii="Times New Roman" w:hAnsi="Times New Roman" w:eastAsia="宋体" w:cs="Times New Roman"/>
          <w:b/>
          <w:bCs/>
          <w:i/>
          <w:iCs/>
          <w:color w:val="CC0000"/>
          <w:spacing w:val="-2"/>
          <w:kern w:val="24"/>
          <w:szCs w:val="21"/>
        </w:rPr>
        <w:t xml:space="preserve"> </w:t>
      </w:r>
      <w:r>
        <w:rPr>
          <w:rFonts w:ascii="Times New Roman" w:hAnsi="Times New Roman" w:eastAsia="宋体" w:cs="Times New Roman"/>
          <w:b/>
          <w:bCs/>
          <w:i/>
          <w:iCs/>
          <w:color w:val="CC0000"/>
          <w:spacing w:val="-2"/>
          <w:kern w:val="24"/>
          <w:szCs w:val="21"/>
        </w:rPr>
        <w:sym w:font="Symbol" w:char="F06C"/>
      </w:r>
      <w:r>
        <w:rPr>
          <w:rFonts w:ascii="Symbol" w:hAnsi="宋体" w:eastAsia="宋体" w:cs="Symbol"/>
          <w:b/>
          <w:bCs/>
          <w:i/>
          <w:iCs/>
          <w:color w:val="CC0000"/>
          <w:spacing w:val="-12"/>
          <w:kern w:val="24"/>
          <w:szCs w:val="21"/>
        </w:rPr>
        <w:t></w:t>
      </w:r>
    </w:p>
    <w:p w14:paraId="2294B1D9">
      <w:pPr>
        <w:widowControl/>
        <w:tabs>
          <w:tab w:val="left" w:pos="982"/>
        </w:tabs>
        <w:spacing w:line="312" w:lineRule="auto"/>
        <w:ind w:left="15" w:leftChars="7" w:right="11" w:firstLine="420" w:firstLineChars="200"/>
        <w:jc w:val="left"/>
        <w:rPr>
          <w:rFonts w:ascii="宋体" w:hAnsi="宋体" w:eastAsia="宋体" w:cs="宋体"/>
          <w:color w:val="000000"/>
          <w:kern w:val="0"/>
          <w:szCs w:val="21"/>
        </w:rPr>
      </w:pPr>
      <w:r>
        <w:rPr>
          <w:rFonts w:ascii="宋体" w:hAnsi="+mn-ea" w:eastAsia="宋体" w:cs="宋体"/>
          <w:bCs/>
          <w:color w:val="000000"/>
          <w:kern w:val="24"/>
          <w:szCs w:val="21"/>
        </w:rPr>
        <w:t xml:space="preserve">光的波长越短（频率越高），其能量越大。 </w:t>
      </w:r>
    </w:p>
    <w:p w14:paraId="3D779B30">
      <w:pPr>
        <w:widowControl/>
        <w:tabs>
          <w:tab w:val="left" w:pos="982"/>
        </w:tabs>
        <w:spacing w:line="312" w:lineRule="auto"/>
        <w:ind w:left="15" w:leftChars="7" w:right="11" w:firstLine="420" w:firstLineChars="200"/>
        <w:jc w:val="left"/>
        <w:rPr>
          <w:rFonts w:ascii="Times New Roman" w:hAnsi="Times New Roman" w:eastAsia="宋体" w:cs="Times New Roman"/>
          <w:bCs/>
          <w:color w:val="0033CC"/>
          <w:kern w:val="24"/>
          <w:szCs w:val="21"/>
        </w:rPr>
      </w:pPr>
      <w:r>
        <w:rPr>
          <w:rFonts w:ascii="宋体" w:hAnsi="+mn-ea" w:eastAsia="宋体" w:cs="宋体"/>
          <w:bCs/>
          <w:color w:val="CC3300"/>
          <w:kern w:val="24"/>
          <w:szCs w:val="21"/>
        </w:rPr>
        <w:t>单色光</w:t>
      </w:r>
      <w:r>
        <w:rPr>
          <w:rFonts w:hint="eastAsia" w:ascii="宋体" w:hAnsi="+mn-ea" w:eastAsia="宋体" w:cs="宋体"/>
          <w:bCs/>
          <w:color w:val="000000"/>
          <w:spacing w:val="-2"/>
          <w:kern w:val="24"/>
          <w:szCs w:val="21"/>
        </w:rPr>
        <w:t>：</w:t>
      </w:r>
      <w:r>
        <w:rPr>
          <w:rFonts w:ascii="宋体" w:hAnsi="+mn-ea" w:eastAsia="宋体" w:cs="宋体"/>
          <w:bCs/>
          <w:color w:val="000000"/>
          <w:kern w:val="24"/>
          <w:szCs w:val="21"/>
        </w:rPr>
        <w:t>单波长的</w:t>
      </w:r>
      <w:r>
        <w:rPr>
          <w:rFonts w:ascii="宋体" w:hAnsi="+mn-ea" w:eastAsia="宋体" w:cs="宋体"/>
          <w:bCs/>
          <w:color w:val="000000"/>
          <w:spacing w:val="-2"/>
          <w:kern w:val="24"/>
          <w:szCs w:val="21"/>
        </w:rPr>
        <w:t>光</w:t>
      </w:r>
      <w:r>
        <w:rPr>
          <w:rFonts w:hint="eastAsia" w:ascii="宋体" w:hAnsi="宋体" w:eastAsia="宋体" w:cs="宋体"/>
          <w:bCs/>
          <w:color w:val="000000"/>
          <w:spacing w:val="-1"/>
          <w:kern w:val="24"/>
          <w:szCs w:val="21"/>
        </w:rPr>
        <w:t xml:space="preserve"> </w:t>
      </w:r>
      <w:r>
        <w:rPr>
          <w:rFonts w:ascii="Times New Roman" w:hAnsi="Times New Roman" w:eastAsia="宋体" w:cs="Times New Roman"/>
          <w:bCs/>
          <w:color w:val="000000"/>
          <w:kern w:val="24"/>
          <w:szCs w:val="21"/>
        </w:rPr>
        <w:t>(</w:t>
      </w:r>
      <w:r>
        <w:rPr>
          <w:rFonts w:ascii="宋体" w:hAnsi="+mn-ea" w:eastAsia="宋体" w:cs="宋体"/>
          <w:bCs/>
          <w:color w:val="000000"/>
          <w:kern w:val="24"/>
          <w:szCs w:val="21"/>
        </w:rPr>
        <w:t>具有相同能量的光子组</w:t>
      </w:r>
      <w:r>
        <w:rPr>
          <w:rFonts w:ascii="宋体" w:hAnsi="+mn-ea" w:eastAsia="宋体" w:cs="宋体"/>
          <w:bCs/>
          <w:color w:val="000000"/>
          <w:spacing w:val="-1"/>
          <w:kern w:val="24"/>
          <w:szCs w:val="21"/>
        </w:rPr>
        <w:t>成</w:t>
      </w:r>
      <w:r>
        <w:rPr>
          <w:rFonts w:ascii="Times New Roman" w:hAnsi="Times New Roman" w:eastAsia="宋体" w:cs="Times New Roman"/>
          <w:bCs/>
          <w:color w:val="000000"/>
          <w:kern w:val="24"/>
          <w:szCs w:val="21"/>
        </w:rPr>
        <w:t xml:space="preserve">) </w:t>
      </w:r>
      <w:r>
        <w:rPr>
          <w:rFonts w:hint="eastAsia" w:ascii="Times New Roman" w:hAnsi="Times New Roman" w:eastAsia="宋体" w:cs="Times New Roman"/>
          <w:bCs/>
          <w:color w:val="000000"/>
          <w:kern w:val="24"/>
          <w:szCs w:val="21"/>
        </w:rPr>
        <w:t>。</w:t>
      </w:r>
    </w:p>
    <w:p w14:paraId="3089539C">
      <w:pPr>
        <w:widowControl/>
        <w:spacing w:line="312" w:lineRule="auto"/>
        <w:ind w:left="15" w:leftChars="7" w:right="11" w:firstLine="412" w:firstLineChars="200"/>
        <w:jc w:val="left"/>
        <w:rPr>
          <w:rFonts w:ascii="宋体" w:hAnsi="宋体" w:eastAsia="宋体" w:cs="宋体"/>
          <w:kern w:val="0"/>
          <w:szCs w:val="21"/>
        </w:rPr>
      </w:pPr>
      <w:r>
        <w:rPr>
          <w:rFonts w:ascii="宋体" w:hAnsi="+mn-ea" w:eastAsia="宋体" w:cs="宋体"/>
          <w:bCs/>
          <w:color w:val="CC0000"/>
          <w:spacing w:val="-2"/>
          <w:kern w:val="24"/>
          <w:szCs w:val="21"/>
        </w:rPr>
        <w:t>白</w:t>
      </w:r>
      <w:r>
        <w:rPr>
          <w:rFonts w:hint="eastAsia" w:ascii="宋体" w:hAnsi="宋体" w:eastAsia="宋体" w:cs="宋体"/>
          <w:bCs/>
          <w:color w:val="CC0000"/>
          <w:kern w:val="24"/>
          <w:szCs w:val="21"/>
        </w:rPr>
        <w:t>光</w:t>
      </w:r>
      <w:r>
        <w:rPr>
          <w:rFonts w:hint="eastAsia" w:ascii="宋体" w:hAnsi="+mn-ea" w:eastAsia="宋体" w:cs="宋体"/>
          <w:bCs/>
          <w:color w:val="000000"/>
          <w:spacing w:val="-2"/>
          <w:kern w:val="24"/>
          <w:szCs w:val="21"/>
        </w:rPr>
        <w:t>：</w:t>
      </w:r>
      <w:r>
        <w:rPr>
          <w:rFonts w:ascii="宋体" w:hAnsi="+mn-ea" w:eastAsia="宋体" w:cs="宋体"/>
          <w:bCs/>
          <w:color w:val="000000"/>
          <w:kern w:val="24"/>
          <w:szCs w:val="21"/>
        </w:rPr>
        <w:t>由各种单色光组成的复合光</w:t>
      </w:r>
      <w:r>
        <w:rPr>
          <w:rFonts w:hint="eastAsia" w:ascii="宋体" w:hAnsi="+mn-ea" w:eastAsia="宋体" w:cs="宋体"/>
          <w:bCs/>
          <w:color w:val="000000"/>
          <w:kern w:val="24"/>
          <w:szCs w:val="21"/>
        </w:rPr>
        <w:t>。</w:t>
      </w:r>
    </w:p>
    <w:p w14:paraId="1F5952FA">
      <w:pPr>
        <w:widowControl/>
        <w:spacing w:line="312" w:lineRule="auto"/>
        <w:ind w:left="14"/>
        <w:jc w:val="left"/>
        <w:rPr>
          <w:rFonts w:ascii="宋体" w:hAnsi="宋体" w:eastAsia="宋体" w:cs="宋体"/>
          <w:kern w:val="0"/>
          <w:szCs w:val="21"/>
        </w:rPr>
      </w:pPr>
      <w:r>
        <w:rPr>
          <w:rFonts w:hint="eastAsia" w:ascii="宋体" w:hAnsi="宋体" w:eastAsia="宋体" w:cs="宋体"/>
          <w:kern w:val="0"/>
          <w:szCs w:val="21"/>
        </w:rPr>
        <w:t>2、分子能级与波谱</w:t>
      </w:r>
    </w:p>
    <w:p w14:paraId="40D1095A">
      <w:pPr>
        <w:widowControl/>
        <w:spacing w:line="312" w:lineRule="auto"/>
        <w:ind w:left="15" w:leftChars="7" w:firstLine="420" w:firstLineChars="200"/>
        <w:jc w:val="left"/>
        <w:rPr>
          <w:rFonts w:ascii="宋体" w:hAnsi="宋体" w:eastAsia="宋体" w:cs="宋体"/>
          <w:kern w:val="0"/>
          <w:szCs w:val="21"/>
        </w:rPr>
      </w:pPr>
      <w:r>
        <w:rPr>
          <w:rFonts w:hint="eastAsia" w:ascii="宋体" w:hAnsi="宋体" w:eastAsia="宋体" w:cs="宋体"/>
          <w:kern w:val="0"/>
          <w:szCs w:val="21"/>
        </w:rPr>
        <w:t>物质分子内部有平动、转动、振动、电子跃迁、核的自 旋跃迁等运动形式。每种运动都有一定的能级。</w:t>
      </w:r>
    </w:p>
    <w:p w14:paraId="2E6094F1">
      <w:pPr>
        <w:adjustRightInd w:val="0"/>
        <w:snapToGrid w:val="0"/>
        <w:spacing w:line="312" w:lineRule="auto"/>
        <w:ind w:left="525" w:hanging="525" w:hangingChars="250"/>
        <w:rPr>
          <w:rFonts w:ascii="Times New Roman" w:hAnsi="Times New Roman" w:eastAsia="宋体" w:cs="Times New Roman"/>
          <w:bCs/>
          <w:color w:val="000000"/>
          <w:szCs w:val="21"/>
          <w:vertAlign w:val="subscript"/>
        </w:rPr>
      </w:pPr>
      <w:r>
        <w:rPr>
          <w:rFonts w:ascii="Times New Roman" w:hAnsi="Times New Roman" w:eastAsia="宋体" w:cs="Times New Roman"/>
          <w:bCs/>
          <w:color w:val="000000"/>
          <w:szCs w:val="21"/>
        </w:rPr>
        <w:t>（1）平动能 E</w:t>
      </w:r>
      <w:r>
        <w:rPr>
          <w:rFonts w:ascii="Times New Roman" w:hAnsi="Times New Roman" w:eastAsia="宋体" w:cs="Times New Roman"/>
          <w:bCs/>
          <w:color w:val="000000"/>
          <w:szCs w:val="21"/>
          <w:vertAlign w:val="subscript"/>
        </w:rPr>
        <w:t>k</w:t>
      </w:r>
      <w:r>
        <w:rPr>
          <w:rFonts w:ascii="Times New Roman" w:hAnsi="Times New Roman" w:eastAsia="宋体" w:cs="Times New Roman"/>
          <w:bCs/>
          <w:color w:val="000000"/>
          <w:szCs w:val="21"/>
        </w:rPr>
        <w:t>：分子整体的平移运动。 E</w:t>
      </w:r>
      <w:r>
        <w:rPr>
          <w:rFonts w:ascii="Times New Roman" w:hAnsi="Times New Roman" w:eastAsia="宋体" w:cs="Times New Roman"/>
          <w:bCs/>
          <w:color w:val="000000"/>
          <w:szCs w:val="21"/>
          <w:vertAlign w:val="subscript"/>
        </w:rPr>
        <w:t>k</w:t>
      </w:r>
      <w:r>
        <w:rPr>
          <w:rFonts w:ascii="Times New Roman" w:hAnsi="Times New Roman" w:eastAsia="宋体" w:cs="Times New Roman"/>
          <w:bCs/>
          <w:color w:val="000000"/>
          <w:szCs w:val="21"/>
        </w:rPr>
        <w:t>是连续的、非量子化的，平动不会产生光谱。E</w:t>
      </w:r>
      <w:r>
        <w:rPr>
          <w:rFonts w:ascii="Times New Roman" w:hAnsi="Times New Roman" w:eastAsia="宋体" w:cs="Times New Roman"/>
          <w:bCs/>
          <w:color w:val="000000"/>
          <w:szCs w:val="21"/>
          <w:vertAlign w:val="subscript"/>
        </w:rPr>
        <w:t>k</w:t>
      </w:r>
      <w:r>
        <w:rPr>
          <w:rFonts w:ascii="Times New Roman" w:hAnsi="Times New Roman" w:eastAsia="宋体" w:cs="Times New Roman"/>
          <w:bCs/>
          <w:color w:val="000000"/>
          <w:szCs w:val="21"/>
        </w:rPr>
        <w:t>是各种分子运动能中最小的。随温度升高而增大。</w:t>
      </w:r>
    </w:p>
    <w:p w14:paraId="4A3EB3D2">
      <w:pPr>
        <w:adjustRightInd w:val="0"/>
        <w:snapToGrid w:val="0"/>
        <w:spacing w:line="312" w:lineRule="auto"/>
        <w:ind w:left="525" w:hanging="525" w:hangingChars="250"/>
        <w:rPr>
          <w:rFonts w:ascii="Times New Roman" w:hAnsi="Times New Roman" w:eastAsia="宋体" w:cs="Times New Roman"/>
          <w:color w:val="000000"/>
          <w:szCs w:val="21"/>
        </w:rPr>
      </w:pPr>
      <w:r>
        <w:rPr>
          <w:rFonts w:ascii="Times New Roman" w:hAnsi="Times New Roman" w:eastAsia="宋体" w:cs="Times New Roman"/>
          <w:bCs/>
          <w:color w:val="000000"/>
          <w:szCs w:val="21"/>
        </w:rPr>
        <w:t>（2）核的自旋跃迁： I=1/2的核，在外磁场的作用下，产生磁能级的跃迁，跃迁所需的能量仅比平动能大，而小于分子的其它运动能。</w:t>
      </w:r>
    </w:p>
    <w:p w14:paraId="62856A0F">
      <w:pPr>
        <w:adjustRightInd w:val="0"/>
        <w:snapToGrid w:val="0"/>
        <w:spacing w:line="312" w:lineRule="auto"/>
        <w:ind w:left="525" w:hanging="525" w:hangingChars="250"/>
        <w:rPr>
          <w:rFonts w:ascii="Times New Roman" w:hAnsi="Times New Roman" w:eastAsia="宋体" w:cs="Times New Roman"/>
          <w:bCs/>
          <w:color w:val="000000"/>
          <w:szCs w:val="21"/>
        </w:rPr>
      </w:pPr>
      <w:r>
        <w:rPr>
          <w:rFonts w:ascii="Times New Roman" w:hAnsi="Times New Roman" w:eastAsia="宋体" w:cs="Times New Roman"/>
          <w:bCs/>
          <w:color w:val="000000"/>
          <w:szCs w:val="21"/>
        </w:rPr>
        <w:t>（3）转动能：分子本身绕其重心转动时的能量。能级分布是量子化的。转动量子数J可取0，1，2…。</w:t>
      </w:r>
    </w:p>
    <w:p w14:paraId="3342BB6F">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057400" cy="366395"/>
            <wp:effectExtent l="0" t="0" r="0" b="0"/>
            <wp:docPr id="178204" name="图片 17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4" name="图片 1782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057400" cy="366713"/>
                    </a:xfrm>
                    <a:prstGeom prst="rect">
                      <a:avLst/>
                    </a:prstGeom>
                    <a:noFill/>
                    <a:ln>
                      <a:noFill/>
                    </a:ln>
                  </pic:spPr>
                </pic:pic>
              </a:graphicData>
            </a:graphic>
          </wp:inline>
        </w:drawing>
      </w:r>
    </w:p>
    <w:p w14:paraId="221D6013">
      <w:pPr>
        <w:adjustRightInd w:val="0"/>
        <w:snapToGrid w:val="0"/>
        <w:spacing w:line="312" w:lineRule="auto"/>
        <w:ind w:left="525" w:hanging="525" w:hangingChars="25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（4）振动能：分子中原子离开其平衡位置作振动具有的能量。 振动能级变化是量子化的。振动量子数V可取0，1，2…。</w:t>
      </w:r>
    </w:p>
    <w:p w14:paraId="5BFB8F12">
      <w:pPr>
        <w:adjustRightInd w:val="0"/>
        <w:snapToGrid w:val="0"/>
        <w:spacing w:line="312" w:lineRule="auto"/>
        <w:ind w:firstLine="525" w:firstLineChars="25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667000" cy="351155"/>
            <wp:effectExtent l="0" t="0" r="0" b="0"/>
            <wp:docPr id="178203" name="图片 17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3" name="图片 17820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71278" cy="352197"/>
                    </a:xfrm>
                    <a:prstGeom prst="rect">
                      <a:avLst/>
                    </a:prstGeom>
                    <a:noFill/>
                    <a:ln>
                      <a:noFill/>
                    </a:ln>
                  </pic:spPr>
                </pic:pic>
              </a:graphicData>
            </a:graphic>
          </wp:inline>
        </w:drawing>
      </w:r>
    </w:p>
    <w:p w14:paraId="5CAC7B08">
      <w:pPr>
        <w:adjustRightInd w:val="0"/>
        <w:snapToGrid w:val="0"/>
        <w:spacing w:line="312" w:lineRule="auto"/>
        <w:ind w:left="525" w:hanging="525" w:hangingChars="25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（5）电子能：电子相对于原子核的运动所具有的能量。 能级分布是量子化的，不连续的。电子跃迁所需的能量是上述几种跃迁中最大的。分子的内能主要：</w:t>
      </w:r>
    </w:p>
    <w:p w14:paraId="5FF8C569">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1361440" cy="480695"/>
            <wp:effectExtent l="0" t="0" r="0" b="0"/>
            <wp:docPr id="178202" name="图片 17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2" name="图片 1782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2189" cy="481037"/>
                    </a:xfrm>
                    <a:prstGeom prst="rect">
                      <a:avLst/>
                    </a:prstGeom>
                    <a:noFill/>
                    <a:ln>
                      <a:noFill/>
                    </a:ln>
                  </pic:spPr>
                </pic:pic>
              </a:graphicData>
            </a:graphic>
          </wp:inline>
        </w:drawing>
      </w:r>
    </w:p>
    <w:p w14:paraId="65BA2F60">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3987800" cy="2512060"/>
            <wp:effectExtent l="0" t="0" r="0" b="2540"/>
            <wp:docPr id="178201" name="图片 17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1" name="图片 1782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987800" cy="2512136"/>
                    </a:xfrm>
                    <a:prstGeom prst="rect">
                      <a:avLst/>
                    </a:prstGeom>
                    <a:noFill/>
                    <a:ln>
                      <a:noFill/>
                    </a:ln>
                  </pic:spPr>
                </pic:pic>
              </a:graphicData>
            </a:graphic>
          </wp:inline>
        </w:drawing>
      </w:r>
    </w:p>
    <w:p w14:paraId="32B854BC">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三、分子不饱和度的计算</w:t>
      </w:r>
    </w:p>
    <w:p w14:paraId="6497887C">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在已知分子式的情况下，结构解析的优先步骤之一是求出不饱和度。</w:t>
      </w:r>
    </w:p>
    <w:p w14:paraId="245BF53C">
      <w:pPr>
        <w:adjustRightInd w:val="0"/>
        <w:snapToGrid w:val="0"/>
        <w:spacing w:line="312" w:lineRule="auto"/>
        <w:ind w:firstLine="2907" w:firstLineChars="1379"/>
        <w:rPr>
          <w:rFonts w:ascii="Times New Roman" w:hAnsi="Times New Roman" w:eastAsia="宋体" w:cs="Times New Roman"/>
          <w:color w:val="C00000"/>
          <w:szCs w:val="21"/>
        </w:rPr>
      </w:pPr>
      <w:r>
        <w:rPr>
          <w:rFonts w:ascii="Times New Roman" w:hAnsi="Times New Roman" w:eastAsia="宋体" w:cs="Times New Roman"/>
          <w:b/>
          <w:bCs/>
          <w:color w:val="C00000"/>
          <w:szCs w:val="21"/>
        </w:rPr>
        <w:t>U＝1+ n</w:t>
      </w:r>
      <w:r>
        <w:rPr>
          <w:rFonts w:ascii="Times New Roman" w:hAnsi="Times New Roman" w:eastAsia="宋体" w:cs="Times New Roman"/>
          <w:b/>
          <w:bCs/>
          <w:color w:val="C00000"/>
          <w:szCs w:val="21"/>
          <w:vertAlign w:val="subscript"/>
        </w:rPr>
        <w:t xml:space="preserve">4 </w:t>
      </w:r>
      <w:r>
        <w:rPr>
          <w:rFonts w:ascii="Times New Roman" w:hAnsi="Times New Roman" w:eastAsia="宋体" w:cs="Times New Roman"/>
          <w:b/>
          <w:bCs/>
          <w:color w:val="C00000"/>
          <w:szCs w:val="21"/>
        </w:rPr>
        <w:t>+ 1/2(n</w:t>
      </w:r>
      <w:r>
        <w:rPr>
          <w:rFonts w:ascii="Times New Roman" w:hAnsi="Times New Roman" w:eastAsia="宋体" w:cs="Times New Roman"/>
          <w:b/>
          <w:bCs/>
          <w:color w:val="C00000"/>
          <w:szCs w:val="21"/>
          <w:vertAlign w:val="subscript"/>
        </w:rPr>
        <w:t>3</w:t>
      </w:r>
      <w:r>
        <w:rPr>
          <w:rFonts w:ascii="Times New Roman" w:hAnsi="Times New Roman" w:eastAsia="宋体" w:cs="Times New Roman"/>
          <w:b/>
          <w:bCs/>
          <w:color w:val="C00000"/>
          <w:szCs w:val="21"/>
        </w:rPr>
        <w:t>-n</w:t>
      </w:r>
      <w:r>
        <w:rPr>
          <w:rFonts w:ascii="Times New Roman" w:hAnsi="Times New Roman" w:eastAsia="宋体" w:cs="Times New Roman"/>
          <w:b/>
          <w:bCs/>
          <w:color w:val="C00000"/>
          <w:szCs w:val="21"/>
          <w:vertAlign w:val="subscript"/>
        </w:rPr>
        <w:t xml:space="preserve">1 </w:t>
      </w:r>
      <w:r>
        <w:rPr>
          <w:rFonts w:ascii="Times New Roman" w:hAnsi="Times New Roman" w:eastAsia="宋体" w:cs="Times New Roman"/>
          <w:b/>
          <w:bCs/>
          <w:color w:val="C00000"/>
          <w:szCs w:val="21"/>
        </w:rPr>
        <w:t>)</w:t>
      </w:r>
    </w:p>
    <w:p w14:paraId="76DBBFC2">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b/>
          <w:bCs/>
          <w:color w:val="000000"/>
          <w:szCs w:val="21"/>
        </w:rPr>
        <w:t xml:space="preserve">                                     </w:t>
      </w:r>
      <w:r>
        <w:rPr>
          <w:rFonts w:ascii="Times New Roman" w:hAnsi="Times New Roman" w:eastAsia="宋体" w:cs="Times New Roman"/>
          <w:b/>
          <w:bCs/>
          <w:color w:val="000000"/>
          <w:szCs w:val="21"/>
        </w:rPr>
        <w:t>n</w:t>
      </w:r>
      <w:r>
        <w:rPr>
          <w:rFonts w:ascii="Times New Roman" w:hAnsi="Times New Roman" w:eastAsia="宋体" w:cs="Times New Roman"/>
          <w:b/>
          <w:bCs/>
          <w:color w:val="000000"/>
          <w:szCs w:val="21"/>
          <w:vertAlign w:val="subscript"/>
        </w:rPr>
        <w:t xml:space="preserve">4  </w:t>
      </w:r>
      <w:r>
        <w:rPr>
          <w:rFonts w:ascii="Times New Roman" w:hAnsi="Times New Roman" w:eastAsia="宋体" w:cs="Times New Roman"/>
          <w:b/>
          <w:bCs/>
          <w:color w:val="000000"/>
          <w:szCs w:val="21"/>
        </w:rPr>
        <w:t>、</w:t>
      </w:r>
      <w:r>
        <w:rPr>
          <w:rFonts w:hint="eastAsia" w:ascii="Times New Roman" w:hAnsi="Times New Roman" w:eastAsia="宋体" w:cs="Times New Roman"/>
          <w:b/>
          <w:bCs/>
          <w:color w:val="000000"/>
          <w:szCs w:val="21"/>
        </w:rPr>
        <w:t xml:space="preserve"> </w:t>
      </w:r>
      <w:r>
        <w:rPr>
          <w:rFonts w:ascii="Times New Roman" w:hAnsi="Times New Roman" w:eastAsia="宋体" w:cs="Times New Roman"/>
          <w:b/>
          <w:bCs/>
          <w:color w:val="000000"/>
          <w:szCs w:val="21"/>
        </w:rPr>
        <w:t>n</w:t>
      </w:r>
      <w:r>
        <w:rPr>
          <w:rFonts w:ascii="Times New Roman" w:hAnsi="Times New Roman" w:eastAsia="宋体" w:cs="Times New Roman"/>
          <w:b/>
          <w:bCs/>
          <w:color w:val="000000"/>
          <w:szCs w:val="21"/>
          <w:vertAlign w:val="subscript"/>
        </w:rPr>
        <w:t>3</w:t>
      </w:r>
      <w:r>
        <w:rPr>
          <w:rFonts w:ascii="Times New Roman" w:hAnsi="Times New Roman" w:eastAsia="宋体" w:cs="Times New Roman"/>
          <w:b/>
          <w:bCs/>
          <w:color w:val="000000"/>
          <w:szCs w:val="21"/>
        </w:rPr>
        <w:t>、n</w:t>
      </w:r>
      <w:r>
        <w:rPr>
          <w:rFonts w:ascii="Times New Roman" w:hAnsi="Times New Roman" w:eastAsia="宋体" w:cs="Times New Roman"/>
          <w:b/>
          <w:bCs/>
          <w:color w:val="000000"/>
          <w:szCs w:val="21"/>
          <w:vertAlign w:val="subscript"/>
        </w:rPr>
        <w:t>1 －</w:t>
      </w:r>
      <w:r>
        <w:rPr>
          <w:rFonts w:ascii="Times New Roman" w:hAnsi="Times New Roman" w:eastAsia="宋体" w:cs="Times New Roman"/>
          <w:b/>
          <w:bCs/>
          <w:color w:val="000000"/>
          <w:szCs w:val="21"/>
        </w:rPr>
        <w:t>分别为4价、</w:t>
      </w:r>
      <w:r>
        <w:rPr>
          <w:rFonts w:hint="eastAsia" w:ascii="Times New Roman" w:hAnsi="Times New Roman" w:eastAsia="宋体" w:cs="Times New Roman"/>
          <w:b/>
          <w:bCs/>
          <w:color w:val="000000"/>
          <w:szCs w:val="21"/>
        </w:rPr>
        <w:t xml:space="preserve"> </w:t>
      </w:r>
      <w:r>
        <w:rPr>
          <w:rFonts w:ascii="Times New Roman" w:hAnsi="Times New Roman" w:eastAsia="宋体" w:cs="Times New Roman"/>
          <w:b/>
          <w:bCs/>
          <w:color w:val="000000"/>
          <w:szCs w:val="21"/>
        </w:rPr>
        <w:t>3价、1价原子的个数</w:t>
      </w:r>
    </w:p>
    <w:p w14:paraId="675861D2">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3474720" cy="1209040"/>
            <wp:effectExtent l="0" t="0" r="0" b="0"/>
            <wp:docPr id="178200" name="图片 17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0" name="图片 1782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474720" cy="1209040"/>
                    </a:xfrm>
                    <a:prstGeom prst="rect">
                      <a:avLst/>
                    </a:prstGeom>
                    <a:noFill/>
                    <a:ln>
                      <a:noFill/>
                    </a:ln>
                  </pic:spPr>
                </pic:pic>
              </a:graphicData>
            </a:graphic>
          </wp:inline>
        </w:drawing>
      </w:r>
    </w:p>
    <w:p w14:paraId="44ADA84E">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四、波谱实验样品的准备</w:t>
      </w:r>
    </w:p>
    <w:p w14:paraId="551E8B35">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根据样品的不同来源、不同性质、不同纯度、不同杂 质组分以及不同波谱测定目的作样品的准备工作。</w:t>
      </w:r>
    </w:p>
    <w:p w14:paraId="0FCF460D">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bCs/>
          <w:color w:val="000000"/>
          <w:szCs w:val="21"/>
        </w:rPr>
        <w:t>1.样品量</w:t>
      </w:r>
    </w:p>
    <w:p w14:paraId="1DBF1360">
      <w:pPr>
        <w:adjustRightInd w:val="0"/>
        <w:snapToGrid w:val="0"/>
        <w:spacing w:line="312" w:lineRule="auto"/>
        <w:rPr>
          <w:rFonts w:ascii="Times New Roman" w:hAnsi="Times New Roman" w:eastAsia="宋体" w:cs="Times New Roman"/>
          <w:color w:val="000000"/>
          <w:szCs w:val="21"/>
        </w:rPr>
      </w:pPr>
      <w:r>
        <w:rPr>
          <w:rFonts w:ascii="Times New Roman" w:hAnsi="Times New Roman" w:eastAsia="宋体" w:cs="Times New Roman"/>
          <w:bCs/>
          <w:color w:val="000000"/>
          <w:szCs w:val="21"/>
        </w:rPr>
        <w:t>（1）首先取决于波谱法的检测灵敏度。</w:t>
      </w:r>
    </w:p>
    <w:p w14:paraId="46571B9F">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bCs/>
          <w:color w:val="000000"/>
          <w:szCs w:val="21"/>
        </w:rPr>
        <w:t>MS（10</w:t>
      </w:r>
      <w:r>
        <w:rPr>
          <w:rFonts w:hint="eastAsia" w:ascii="Times New Roman" w:hAnsi="Times New Roman" w:eastAsia="宋体" w:cs="Times New Roman"/>
          <w:bCs/>
          <w:color w:val="000000"/>
          <w:szCs w:val="21"/>
          <w:vertAlign w:val="superscript"/>
        </w:rPr>
        <w:t>-12</w:t>
      </w:r>
      <w:r>
        <w:rPr>
          <w:rFonts w:hint="eastAsia" w:ascii="Times New Roman" w:hAnsi="Times New Roman" w:eastAsia="宋体" w:cs="Times New Roman"/>
          <w:bCs/>
          <w:color w:val="000000"/>
          <w:szCs w:val="21"/>
        </w:rPr>
        <w:t>g)</w:t>
      </w:r>
      <w:r>
        <w:rPr>
          <w:rFonts w:ascii="Times New Roman" w:hAnsi="Times New Roman" w:eastAsia="宋体" w:cs="Times New Roman"/>
          <w:bCs/>
          <w:color w:val="000000"/>
          <w:szCs w:val="21"/>
        </w:rPr>
        <w:t>、</w:t>
      </w:r>
      <w:r>
        <w:rPr>
          <w:rFonts w:hint="eastAsia" w:ascii="Times New Roman" w:hAnsi="Times New Roman" w:eastAsia="宋体" w:cs="Times New Roman"/>
          <w:bCs/>
          <w:color w:val="000000"/>
          <w:szCs w:val="21"/>
        </w:rPr>
        <w:t xml:space="preserve"> UV(10</w:t>
      </w:r>
      <w:r>
        <w:rPr>
          <w:rFonts w:hint="eastAsia" w:ascii="Times New Roman" w:hAnsi="Times New Roman" w:eastAsia="宋体" w:cs="Times New Roman"/>
          <w:bCs/>
          <w:color w:val="000000"/>
          <w:szCs w:val="21"/>
          <w:vertAlign w:val="superscript"/>
        </w:rPr>
        <w:t>-6</w:t>
      </w:r>
      <w:r>
        <w:rPr>
          <w:rFonts w:hint="eastAsia" w:ascii="Times New Roman" w:hAnsi="Times New Roman" w:eastAsia="宋体" w:cs="Times New Roman"/>
          <w:bCs/>
          <w:color w:val="000000"/>
          <w:szCs w:val="21"/>
        </w:rPr>
        <w:t>g</w:t>
      </w:r>
      <w:r>
        <w:rPr>
          <w:rFonts w:ascii="Times New Roman" w:hAnsi="Times New Roman" w:eastAsia="宋体" w:cs="Times New Roman"/>
          <w:bCs/>
          <w:color w:val="000000"/>
          <w:szCs w:val="21"/>
        </w:rPr>
        <w:t>）、IR、NMR(几毫克）</w:t>
      </w:r>
    </w:p>
    <w:p w14:paraId="16CB831F">
      <w:pPr>
        <w:adjustRightInd w:val="0"/>
        <w:snapToGrid w:val="0"/>
        <w:spacing w:line="312" w:lineRule="auto"/>
        <w:rPr>
          <w:rFonts w:ascii="Times New Roman" w:hAnsi="Times New Roman" w:eastAsia="宋体" w:cs="Times New Roman"/>
          <w:bCs/>
          <w:color w:val="000000"/>
          <w:szCs w:val="21"/>
        </w:rPr>
      </w:pPr>
      <w:r>
        <w:rPr>
          <w:rFonts w:ascii="Times New Roman" w:hAnsi="Times New Roman" w:eastAsia="宋体" w:cs="Times New Roman"/>
          <w:bCs/>
          <w:color w:val="000000"/>
          <w:szCs w:val="21"/>
        </w:rPr>
        <w:t xml:space="preserve">（2）与测定目的有关。 </w:t>
      </w:r>
    </w:p>
    <w:p w14:paraId="1872065E">
      <w:pPr>
        <w:adjustRightInd w:val="0"/>
        <w:snapToGrid w:val="0"/>
        <w:spacing w:line="312" w:lineRule="auto"/>
        <w:ind w:firstLine="525" w:firstLineChars="250"/>
        <w:rPr>
          <w:rFonts w:ascii="Times New Roman" w:hAnsi="Times New Roman" w:eastAsia="宋体" w:cs="Times New Roman"/>
          <w:color w:val="000000"/>
          <w:szCs w:val="21"/>
        </w:rPr>
      </w:pPr>
      <w:r>
        <w:rPr>
          <w:rFonts w:ascii="Times New Roman" w:hAnsi="Times New Roman" w:eastAsia="宋体" w:cs="Times New Roman"/>
          <w:bCs/>
          <w:color w:val="000000"/>
          <w:szCs w:val="21"/>
        </w:rPr>
        <w:t>定量分析比定性鉴定需要的量要多</w:t>
      </w:r>
      <w:r>
        <w:rPr>
          <w:rFonts w:hint="eastAsia" w:ascii="Times New Roman" w:hAnsi="Times New Roman" w:eastAsia="宋体" w:cs="Times New Roman"/>
          <w:bCs/>
          <w:color w:val="000000"/>
          <w:szCs w:val="21"/>
        </w:rPr>
        <w:t>，</w:t>
      </w:r>
      <w:r>
        <w:rPr>
          <w:rFonts w:ascii="Times New Roman" w:hAnsi="Times New Roman" w:eastAsia="宋体" w:cs="Times New Roman"/>
          <w:bCs/>
          <w:color w:val="000000"/>
          <w:szCs w:val="21"/>
        </w:rPr>
        <w:t>以保证称量误差在一定范围内。</w:t>
      </w:r>
    </w:p>
    <w:p w14:paraId="696B1046">
      <w:pPr>
        <w:adjustRightInd w:val="0"/>
        <w:snapToGrid w:val="0"/>
        <w:spacing w:line="312" w:lineRule="auto"/>
        <w:rPr>
          <w:rFonts w:ascii="Times New Roman" w:hAnsi="Times New Roman" w:eastAsia="宋体" w:cs="Times New Roman"/>
          <w:bCs/>
          <w:color w:val="000000"/>
          <w:szCs w:val="21"/>
        </w:rPr>
      </w:pPr>
      <w:r>
        <w:rPr>
          <w:rFonts w:ascii="Times New Roman" w:hAnsi="Times New Roman" w:eastAsia="宋体" w:cs="Times New Roman"/>
          <w:bCs/>
          <w:color w:val="000000"/>
          <w:szCs w:val="21"/>
        </w:rPr>
        <w:t>（3）与样品分子结构有关</w:t>
      </w:r>
      <w:r>
        <w:rPr>
          <w:rFonts w:hint="eastAsia" w:ascii="Times New Roman" w:hAnsi="Times New Roman" w:eastAsia="宋体" w:cs="Times New Roman"/>
          <w:bCs/>
          <w:color w:val="000000"/>
          <w:szCs w:val="21"/>
        </w:rPr>
        <w:t>。</w:t>
      </w:r>
    </w:p>
    <w:p w14:paraId="4B5C3C40">
      <w:pPr>
        <w:adjustRightInd w:val="0"/>
        <w:snapToGrid w:val="0"/>
        <w:spacing w:line="312" w:lineRule="auto"/>
        <w:ind w:firstLine="525" w:firstLineChars="250"/>
        <w:rPr>
          <w:rFonts w:ascii="Times New Roman" w:hAnsi="Times New Roman" w:eastAsia="宋体" w:cs="Times New Roman"/>
          <w:bCs/>
          <w:color w:val="000000"/>
          <w:szCs w:val="21"/>
        </w:rPr>
      </w:pPr>
      <w:r>
        <w:rPr>
          <w:rFonts w:ascii="Times New Roman" w:hAnsi="Times New Roman" w:eastAsia="宋体" w:cs="Times New Roman"/>
          <w:bCs/>
          <w:color w:val="000000"/>
          <w:szCs w:val="21"/>
        </w:rPr>
        <w:t>相对分子质量大的样品需要的量也多。另外被检测对象信号的大小也制约着取样量。</w:t>
      </w:r>
    </w:p>
    <w:p w14:paraId="2C802F87">
      <w:pPr>
        <w:adjustRightInd w:val="0"/>
        <w:snapToGrid w:val="0"/>
        <w:spacing w:line="312" w:lineRule="auto"/>
        <w:rPr>
          <w:rFonts w:ascii="Times New Roman" w:hAnsi="Times New Roman" w:eastAsia="宋体" w:cs="Times New Roman"/>
          <w:bCs/>
          <w:color w:val="000000"/>
          <w:szCs w:val="21"/>
        </w:rPr>
      </w:pPr>
      <w:r>
        <w:rPr>
          <w:rFonts w:ascii="Times New Roman" w:hAnsi="Times New Roman" w:eastAsia="宋体" w:cs="Times New Roman"/>
          <w:bCs/>
          <w:color w:val="000000"/>
          <w:szCs w:val="21"/>
        </w:rPr>
        <w:t>（4）在UV、IR、NMR中使用微量测定装置可减少样品量。</w:t>
      </w:r>
    </w:p>
    <w:p w14:paraId="4CAC246F">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 样品的纯度</w:t>
      </w:r>
    </w:p>
    <w:p w14:paraId="02FEA0BA">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影响鉴定结果准确程度的关键是被测物的纯度。 综合使用物理常数测定和色谱分析两种方法：</w:t>
      </w:r>
    </w:p>
    <w:p w14:paraId="7D68B058">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（1）通过物理常数测定判定样品纯度</w:t>
      </w:r>
    </w:p>
    <w:p w14:paraId="344229B1">
      <w:pPr>
        <w:numPr>
          <w:ilvl w:val="0"/>
          <w:numId w:val="2"/>
        </w:num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固体样测定熔点。 纯样品有固定的熔点和小的熔程。 纯固体物质熔程 &lt; 0.5 </w:t>
      </w:r>
      <w:r>
        <w:rPr>
          <w:rFonts w:hint="eastAsia" w:ascii="Times New Roman" w:hAnsi="Times New Roman" w:eastAsia="宋体" w:cs="Times New Roman"/>
          <w:color w:val="000000"/>
          <w:szCs w:val="21"/>
          <w:vertAlign w:val="superscript"/>
        </w:rPr>
        <w:t>o</w:t>
      </w:r>
      <w:r>
        <w:rPr>
          <w:rFonts w:hint="eastAsia" w:ascii="Times New Roman" w:hAnsi="Times New Roman" w:eastAsia="宋体" w:cs="Times New Roman"/>
          <w:color w:val="000000"/>
          <w:szCs w:val="21"/>
        </w:rPr>
        <w:t>C 。</w:t>
      </w:r>
    </w:p>
    <w:p w14:paraId="6946304F">
      <w:pPr>
        <w:numPr>
          <w:ilvl w:val="0"/>
          <w:numId w:val="2"/>
        </w:num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液体样测定沸点和折光率。纯样品有固定的沸点和折光率、小的沸点范围。</w:t>
      </w:r>
    </w:p>
    <w:p w14:paraId="44B82BB4">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（2）色谱法在样品纯度检验中的应用 </w:t>
      </w:r>
    </w:p>
    <w:p w14:paraId="68716C88">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色谱法是常用的样品纯度检验手段之一，和物理常数测定结合使用。</w:t>
      </w:r>
    </w:p>
    <w:p w14:paraId="104751B5">
      <w:pPr>
        <w:adjustRightInd w:val="0"/>
        <w:snapToGrid w:val="0"/>
        <w:spacing w:line="312" w:lineRule="auto"/>
        <w:ind w:firstLine="2940" w:firstLineChars="1400"/>
        <w:rPr>
          <w:rFonts w:ascii="Times New Roman" w:hAnsi="Times New Roman" w:eastAsia="宋体" w:cs="Times New Roman"/>
          <w:color w:val="000000"/>
          <w:szCs w:val="21"/>
        </w:rPr>
        <w:sectPr>
          <w:pgSz w:w="11906" w:h="16838"/>
          <w:pgMar w:top="1440" w:right="1800" w:bottom="1440" w:left="1800" w:header="851" w:footer="992" w:gutter="0"/>
          <w:cols w:space="425" w:num="1"/>
          <w:docGrid w:type="lines" w:linePitch="312" w:charSpace="0"/>
        </w:sectPr>
      </w:pPr>
      <w:r>
        <w:rPr>
          <w:rFonts w:hint="eastAsia" w:ascii="Times New Roman" w:hAnsi="Times New Roman" w:eastAsia="宋体" w:cs="Times New Roman"/>
          <w:color w:val="000000"/>
          <w:szCs w:val="21"/>
        </w:rPr>
        <w:t>GC、HPLC、TLC是常用的手段</w:t>
      </w:r>
    </w:p>
    <w:p w14:paraId="3C5A5C82">
      <w:pPr>
        <w:spacing w:line="312" w:lineRule="auto"/>
        <w:jc w:val="center"/>
        <w:rPr>
          <w:rFonts w:ascii="Times New Roman" w:hAnsi="Times New Roman" w:cs="Times New Roman"/>
          <w:b/>
          <w:sz w:val="30"/>
          <w:szCs w:val="30"/>
        </w:rPr>
      </w:pPr>
      <w:r>
        <w:rPr>
          <w:rFonts w:ascii="Times New Roman" w:hAnsi="Times New Roman" w:cs="Times New Roman"/>
          <w:b/>
          <w:sz w:val="30"/>
          <w:szCs w:val="30"/>
        </w:rPr>
        <w:t>第二章 紫外光谱法</w:t>
      </w:r>
    </w:p>
    <w:p w14:paraId="719BBF57">
      <w:pPr>
        <w:spacing w:line="312" w:lineRule="auto"/>
        <w:rPr>
          <w:rFonts w:ascii="Times New Roman" w:hAnsi="Times New Roman" w:cs="Times New Roman"/>
          <w:b/>
          <w:szCs w:val="21"/>
        </w:rPr>
      </w:pPr>
      <w:r>
        <w:rPr>
          <w:rFonts w:ascii="Times New Roman" w:hAnsi="Times New Roman" w:cs="Times New Roman"/>
          <w:b/>
          <w:szCs w:val="21"/>
        </w:rPr>
        <w:t>教学目标:</w:t>
      </w:r>
    </w:p>
    <w:p w14:paraId="7F085DD2">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掌握分子中电子能级跃迁及电子跃迁规律，电子跃迁产生的吸收带波长及光谱特征。</w:t>
      </w:r>
    </w:p>
    <w:p w14:paraId="7F042CCF">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掌握分子结构变化及取代基对UV光谱的影响，共轭体系对吸收波长的影响。</w:t>
      </w:r>
    </w:p>
    <w:p w14:paraId="5E37F436">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掌握各类有机化合物的UV光谱特征，共轭二烯和α、β-不饱和羰基化合物及酰基苯衍</w:t>
      </w:r>
      <w:r>
        <w:rPr>
          <w:rFonts w:hint="eastAsia" w:ascii="Times New Roman" w:hAnsi="Times New Roman" w:cs="Times New Roman"/>
          <w:szCs w:val="21"/>
        </w:rPr>
        <w:t xml:space="preserve">   </w:t>
      </w:r>
    </w:p>
    <w:p w14:paraId="23A0B4EE">
      <w:pPr>
        <w:pStyle w:val="16"/>
        <w:spacing w:line="312" w:lineRule="auto"/>
        <w:ind w:left="210" w:leftChars="100" w:firstLine="210" w:firstLineChars="100"/>
        <w:rPr>
          <w:rFonts w:ascii="Times New Roman" w:hAnsi="Times New Roman" w:cs="Times New Roman"/>
          <w:szCs w:val="21"/>
        </w:rPr>
      </w:pPr>
      <w:r>
        <w:rPr>
          <w:rFonts w:ascii="Times New Roman" w:hAnsi="Times New Roman" w:cs="Times New Roman"/>
          <w:szCs w:val="21"/>
        </w:rPr>
        <w:t>生物吸收波长计算。</w:t>
      </w:r>
    </w:p>
    <w:p w14:paraId="6749C4DB">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掌握UV光谱测定有机化合物结构的方法。</w:t>
      </w:r>
    </w:p>
    <w:p w14:paraId="141200D2">
      <w:pPr>
        <w:spacing w:line="312" w:lineRule="auto"/>
        <w:rPr>
          <w:rFonts w:ascii="Times New Roman" w:hAnsi="Times New Roman" w:cs="Times New Roman"/>
          <w:b/>
          <w:szCs w:val="21"/>
        </w:rPr>
      </w:pPr>
      <w:r>
        <w:rPr>
          <w:rFonts w:ascii="Times New Roman" w:hAnsi="Times New Roman" w:cs="Times New Roman"/>
          <w:b/>
          <w:szCs w:val="21"/>
        </w:rPr>
        <w:t>教学重点:</w:t>
      </w:r>
    </w:p>
    <w:p w14:paraId="11B6240D">
      <w:pPr>
        <w:pStyle w:val="16"/>
        <w:numPr>
          <w:ilvl w:val="0"/>
          <w:numId w:val="4"/>
        </w:numPr>
        <w:spacing w:line="312" w:lineRule="auto"/>
        <w:ind w:firstLineChars="0"/>
        <w:rPr>
          <w:rFonts w:ascii="Times New Roman" w:hAnsi="Times New Roman" w:cs="Times New Roman"/>
          <w:szCs w:val="21"/>
        </w:rPr>
      </w:pPr>
      <w:r>
        <w:rPr>
          <w:rFonts w:ascii="Times New Roman" w:hAnsi="Times New Roman" w:cs="Times New Roman"/>
          <w:szCs w:val="21"/>
        </w:rPr>
        <w:t>电子跃迁的类型</w:t>
      </w:r>
    </w:p>
    <w:p w14:paraId="1391BD33">
      <w:pPr>
        <w:pStyle w:val="16"/>
        <w:numPr>
          <w:ilvl w:val="0"/>
          <w:numId w:val="4"/>
        </w:numPr>
        <w:spacing w:line="312" w:lineRule="auto"/>
        <w:ind w:firstLineChars="0"/>
        <w:rPr>
          <w:rFonts w:ascii="Times New Roman" w:hAnsi="Times New Roman" w:cs="Times New Roman"/>
          <w:szCs w:val="21"/>
        </w:rPr>
      </w:pPr>
      <w:r>
        <w:rPr>
          <w:rFonts w:ascii="Times New Roman" w:hAnsi="Times New Roman" w:cs="Times New Roman"/>
          <w:szCs w:val="21"/>
        </w:rPr>
        <w:t>吸收带</w:t>
      </w:r>
    </w:p>
    <w:p w14:paraId="59140306">
      <w:pPr>
        <w:pStyle w:val="16"/>
        <w:numPr>
          <w:ilvl w:val="0"/>
          <w:numId w:val="4"/>
        </w:numPr>
        <w:spacing w:line="312" w:lineRule="auto"/>
        <w:ind w:firstLineChars="0"/>
        <w:rPr>
          <w:rFonts w:ascii="Times New Roman" w:hAnsi="Times New Roman" w:cs="Times New Roman"/>
          <w:szCs w:val="21"/>
        </w:rPr>
      </w:pPr>
      <w:r>
        <w:rPr>
          <w:rFonts w:ascii="Times New Roman" w:hAnsi="Times New Roman" w:cs="Times New Roman"/>
          <w:szCs w:val="21"/>
        </w:rPr>
        <w:t>三类化合物的吸收波长λmax的计算</w:t>
      </w:r>
    </w:p>
    <w:p w14:paraId="6FC4F18A">
      <w:pPr>
        <w:pStyle w:val="16"/>
        <w:numPr>
          <w:ilvl w:val="0"/>
          <w:numId w:val="5"/>
        </w:numPr>
        <w:spacing w:line="312" w:lineRule="auto"/>
        <w:ind w:firstLineChars="0"/>
        <w:jc w:val="center"/>
        <w:rPr>
          <w:rFonts w:ascii="Times New Roman" w:hAnsi="Times New Roman" w:cs="Times New Roman"/>
          <w:b/>
          <w:sz w:val="28"/>
          <w:szCs w:val="28"/>
        </w:rPr>
      </w:pPr>
      <w:r>
        <w:rPr>
          <w:rFonts w:hint="eastAsia" w:ascii="Times New Roman" w:hAnsi="Times New Roman" w:cs="Times New Roman"/>
          <w:b/>
          <w:sz w:val="28"/>
          <w:szCs w:val="28"/>
        </w:rPr>
        <w:t>紫外光谱的基本原理</w:t>
      </w:r>
    </w:p>
    <w:p w14:paraId="71733EB4">
      <w:pPr>
        <w:pStyle w:val="16"/>
        <w:numPr>
          <w:ilvl w:val="1"/>
          <w:numId w:val="5"/>
        </w:numPr>
        <w:spacing w:line="312" w:lineRule="auto"/>
        <w:ind w:left="520" w:hanging="520" w:hangingChars="216"/>
        <w:rPr>
          <w:rFonts w:ascii="Times New Roman" w:hAnsi="Times New Roman" w:cs="Times New Roman"/>
          <w:b/>
          <w:sz w:val="24"/>
          <w:szCs w:val="24"/>
        </w:rPr>
      </w:pPr>
      <w:r>
        <w:rPr>
          <w:rFonts w:hint="eastAsia" w:ascii="Times New Roman" w:hAnsi="Times New Roman" w:cs="Times New Roman"/>
          <w:b/>
          <w:sz w:val="24"/>
          <w:szCs w:val="24"/>
        </w:rPr>
        <w:t>概述</w:t>
      </w:r>
    </w:p>
    <w:p w14:paraId="6D397E18">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 xml:space="preserve">UV是研究分子中电子能级的跃迁。 </w:t>
      </w:r>
    </w:p>
    <w:p w14:paraId="51A73E8D">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 xml:space="preserve">引起分子中电子能级跃迁的光波=10－800nm。 </w:t>
      </w:r>
    </w:p>
    <w:p w14:paraId="18178D5A">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 xml:space="preserve">UV是最早用于有机结构鉴定的物理方法之一。 </w:t>
      </w:r>
    </w:p>
    <w:p w14:paraId="5A967F46">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在确定有机化合物的共轭体系、生色团和芳香性等</w:t>
      </w:r>
    </w:p>
    <w:p w14:paraId="5A9D8881">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方面比其它仪器更有独到之处。</w:t>
      </w:r>
    </w:p>
    <w:p w14:paraId="688AA22A">
      <w:pPr>
        <w:spacing w:line="312" w:lineRule="auto"/>
        <w:rPr>
          <w:rFonts w:ascii="Times New Roman" w:hAnsi="Times New Roman" w:cs="Times New Roman"/>
          <w:szCs w:val="21"/>
        </w:rPr>
      </w:pPr>
      <w:r>
        <w:rPr>
          <w:rFonts w:hint="eastAsia" w:ascii="Times New Roman" w:hAnsi="Times New Roman" w:cs="Times New Roman"/>
          <w:color w:val="000000" w:themeColor="text1"/>
          <w:szCs w:val="21"/>
          <w14:textFill>
            <w14:solidFill>
              <w14:schemeClr w14:val="tx1"/>
            </w14:solidFill>
          </w14:textFill>
        </w:rPr>
        <w:t>发展：</w:t>
      </w:r>
      <w:r>
        <w:rPr>
          <w:rFonts w:hint="eastAsia" w:ascii="Times New Roman" w:hAnsi="Times New Roman" w:cs="Times New Roman"/>
          <w:szCs w:val="21"/>
        </w:rPr>
        <w:t>UV是在经典的比色法基础上发展起来的；</w:t>
      </w:r>
    </w:p>
    <w:p w14:paraId="297C1547">
      <w:pPr>
        <w:spacing w:line="312" w:lineRule="auto"/>
        <w:ind w:firstLine="630" w:firstLineChars="300"/>
        <w:rPr>
          <w:rFonts w:ascii="Times New Roman" w:hAnsi="Times New Roman" w:cs="Times New Roman"/>
          <w:szCs w:val="21"/>
        </w:rPr>
      </w:pPr>
      <w:r>
        <w:rPr>
          <w:rFonts w:hint="eastAsia" w:ascii="Times New Roman" w:hAnsi="Times New Roman" w:cs="Times New Roman"/>
          <w:szCs w:val="21"/>
        </w:rPr>
        <w:t xml:space="preserve">Beer定律的发现是其重要的理论基础； </w:t>
      </w:r>
    </w:p>
    <w:p w14:paraId="18490D7A">
      <w:pPr>
        <w:spacing w:line="312" w:lineRule="auto"/>
        <w:rPr>
          <w:rFonts w:ascii="Times New Roman" w:hAnsi="Times New Roman" w:cs="Times New Roman"/>
          <w:szCs w:val="21"/>
        </w:rPr>
      </w:pPr>
      <w:r>
        <w:rPr>
          <w:rFonts w:hint="eastAsia" w:ascii="Times New Roman" w:hAnsi="Times New Roman" w:cs="Times New Roman"/>
          <w:szCs w:val="21"/>
        </w:rPr>
        <w:t xml:space="preserve">      单色器材料的改进使光度法得到进一步扩展</w:t>
      </w:r>
    </w:p>
    <w:p w14:paraId="4596BC24">
      <w:pPr>
        <w:spacing w:line="312" w:lineRule="auto"/>
        <w:rPr>
          <w:rFonts w:ascii="Times New Roman" w:hAnsi="Times New Roman" w:cs="Times New Roman"/>
          <w:szCs w:val="21"/>
        </w:rPr>
      </w:pPr>
      <w:r>
        <w:rPr>
          <w:rFonts w:hint="eastAsia" w:ascii="Times New Roman" w:hAnsi="Times New Roman" w:cs="Times New Roman"/>
          <w:color w:val="000000" w:themeColor="text1"/>
          <w:szCs w:val="21"/>
          <w14:textFill>
            <w14:solidFill>
              <w14:schemeClr w14:val="tx1"/>
            </w14:solidFill>
          </w14:textFill>
        </w:rPr>
        <w:t>特点：</w:t>
      </w:r>
      <w:r>
        <w:rPr>
          <w:rFonts w:hint="eastAsia" w:ascii="Times New Roman" w:hAnsi="Times New Roman" w:cs="Times New Roman"/>
          <w:szCs w:val="21"/>
        </w:rPr>
        <w:t xml:space="preserve">灵敏度和准确度高，应用范围广。 </w:t>
      </w:r>
    </w:p>
    <w:p w14:paraId="42BC7B1C">
      <w:pPr>
        <w:spacing w:line="312" w:lineRule="auto"/>
        <w:rPr>
          <w:rFonts w:ascii="Times New Roman" w:hAnsi="Times New Roman" w:cs="Times New Roman"/>
          <w:szCs w:val="21"/>
        </w:rPr>
      </w:pPr>
      <w:r>
        <w:rPr>
          <w:rFonts w:hint="eastAsia" w:ascii="Times New Roman" w:hAnsi="Times New Roman" w:cs="Times New Roman"/>
          <w:szCs w:val="21"/>
        </w:rPr>
        <w:t xml:space="preserve">      仪器价格较便宜，操作简便、快速，易普及。 </w:t>
      </w:r>
    </w:p>
    <w:p w14:paraId="53CBA654">
      <w:pPr>
        <w:spacing w:line="312" w:lineRule="auto"/>
        <w:rPr>
          <w:rFonts w:ascii="Times New Roman" w:hAnsi="Times New Roman" w:cs="Times New Roman"/>
          <w:szCs w:val="21"/>
        </w:rPr>
      </w:pPr>
      <w:r>
        <w:rPr>
          <w:rFonts w:hint="eastAsia" w:ascii="Times New Roman" w:hAnsi="Times New Roman" w:cs="Times New Roman"/>
          <w:szCs w:val="21"/>
        </w:rPr>
        <w:t xml:space="preserve">      但提供的信息少，需和其它光谱配合才能作有机化合物结构鉴定。</w:t>
      </w:r>
    </w:p>
    <w:p w14:paraId="46B8D775">
      <w:pPr>
        <w:pStyle w:val="16"/>
        <w:numPr>
          <w:ilvl w:val="1"/>
          <w:numId w:val="5"/>
        </w:numPr>
        <w:spacing w:line="312" w:lineRule="auto"/>
        <w:ind w:left="520" w:hanging="520" w:hangingChars="216"/>
        <w:rPr>
          <w:rFonts w:ascii="Times New Roman" w:hAnsi="Times New Roman" w:cs="Times New Roman"/>
          <w:b/>
          <w:sz w:val="24"/>
          <w:szCs w:val="24"/>
        </w:rPr>
      </w:pPr>
      <w:r>
        <w:rPr>
          <w:rFonts w:hint="eastAsia" w:ascii="Times New Roman" w:hAnsi="Times New Roman" w:cs="Times New Roman"/>
          <w:b/>
          <w:sz w:val="24"/>
          <w:szCs w:val="24"/>
        </w:rPr>
        <w:t>基本原理</w:t>
      </w:r>
    </w:p>
    <w:p w14:paraId="3C2E6F68">
      <w:pPr>
        <w:spacing w:line="312" w:lineRule="auto"/>
        <w:rPr>
          <w:rFonts w:ascii="Times New Roman" w:hAnsi="Times New Roman" w:cs="Times New Roman"/>
          <w:color w:val="C00000"/>
          <w:szCs w:val="21"/>
        </w:rPr>
      </w:pPr>
      <w:r>
        <w:rPr>
          <w:color w:val="C00000"/>
        </w:rPr>
        <mc:AlternateContent>
          <mc:Choice Requires="wps">
            <w:drawing>
              <wp:anchor distT="0" distB="0" distL="114300" distR="114300" simplePos="0" relativeHeight="251660288" behindDoc="0" locked="0" layoutInCell="1" allowOverlap="1">
                <wp:simplePos x="0" y="0"/>
                <wp:positionH relativeFrom="column">
                  <wp:posOffset>1557655</wp:posOffset>
                </wp:positionH>
                <wp:positionV relativeFrom="paragraph">
                  <wp:posOffset>49530</wp:posOffset>
                </wp:positionV>
                <wp:extent cx="1402715" cy="176530"/>
                <wp:effectExtent l="0" t="0" r="6985" b="0"/>
                <wp:wrapNone/>
                <wp:docPr id="8" name="object 8"/>
                <wp:cNvGraphicFramePr/>
                <a:graphic xmlns:a="http://schemas.openxmlformats.org/drawingml/2006/main">
                  <a:graphicData uri="http://schemas.microsoft.com/office/word/2010/wordprocessingShape">
                    <wps:wsp>
                      <wps:cNvSpPr/>
                      <wps:spPr>
                        <a:xfrm>
                          <a:off x="0" y="0"/>
                          <a:ext cx="1402715" cy="176530"/>
                        </a:xfrm>
                        <a:prstGeom prst="rect">
                          <a:avLst/>
                        </a:prstGeom>
                        <a:blipFill>
                          <a:blip r:embed="rId13" cstate="print"/>
                          <a:stretch>
                            <a:fillRect/>
                          </a:stretch>
                        </a:blipFill>
                      </wps:spPr>
                      <wps:bodyPr wrap="square" lIns="0" tIns="0" rIns="0" bIns="0" rtlCol="0"/>
                    </wps:wsp>
                  </a:graphicData>
                </a:graphic>
              </wp:anchor>
            </w:drawing>
          </mc:Choice>
          <mc:Fallback>
            <w:pict>
              <v:rect id="object 8" o:spid="_x0000_s1026" o:spt="1" style="position:absolute;left:0pt;margin-left:122.65pt;margin-top:3.9pt;height:13.9pt;width:110.45pt;z-index:251660288;mso-width-relative:page;mso-height-relative:page;" filled="t" stroked="f" coordsize="21600,21600" o:gfxdata="UEsDBAoAAAAAAIdO4kAAAAAAAAAAAAAAAAAEAAAAZHJzL1BLAwQUAAAACACHTuJAxJzxGdkAAAAI&#10;AQAADwAAAGRycy9kb3ducmV2LnhtbE2Py07DMBRE90j8g3WR2CBqN0nTKuSmCwQLNhVtkdqlG5sk&#10;4Edkuw/+ntsVLEczmjlTLy/WsJMOcfAOYToRwLRrvRpch/CxfX1cAItJOiWNdxrhR0dYNrc3tayU&#10;P7u1Pm1Sx6jExUoi9CmNFeex7bWVceJH7cj79MHKRDJ0XAV5pnJreCZEya0cHC30ctTPvW6/N0eL&#10;YF62ZhXWu2K3f/96yxdiz+cPHvH+biqegCV9SX9huOITOjTEdPBHpyIzCFkxyymKMKcH5BdlmQE7&#10;IOSzEnhT8/8Hml9QSwMEFAAAAAgAh07iQOyYZTLPAQAA9gMAAA4AAABkcnMvZTJvRG9jLnhtbK1T&#10;y27bMBC8F+g/ELzXktzmAcFyDjFSBCjaoGk/gKKWFgO+uqQt+++7lCy7SC855EItuavZ2eFwdXew&#10;hu0Bo/au4dWi5Ayc9J1224b//vXw6ZazmITrhPEOGn6EyO/WHz+shlDD0vfedICMQFysh9DwPqVQ&#10;F0WUPVgRFz6Ao6TyaEWiLW6LDsVA6NYUy7K8LgaPXUAvIUY63UxJfkLEtwB6pbSEjZc7Cy5NqAhG&#10;JBop9jpEvh7ZKgUy/VAqQmKm4TRpGldqQnGb12K9EvUWRei1PFEQb6HwaiYrtKOmZ6iNSILtUP8H&#10;ZbVEH71KC+ltMQ0yKkJTVOUrbZ57EWCchaSO4Sx6fD9Y+X3/hEx3Dadrd8LShfv2hWRjt1mbIcSa&#10;Sp7DE552kcI86EGhzV8agR1GPY9nPeGQmKTD6ku5vKmuOJOUq26urz6PgheXvwPG9BW8ZTloOFLj&#10;UUax/xYTdaTSuSQ3a40OD9qYOX5f0zCswbZAWuBjVxFregaJBAmoXZqcEhNCkn3ur4jHT+I7sTwn&#10;iPGFZZH1mxTLUeu7I6k9kN0aHv/sBAJn5tHRfWZvzgHOQTsHmMy9Hx2cu2UossOozsm62W//7seq&#10;y3Nd/wVQSwMECgAAAAAAh07iQAAAAAAAAAAAAAAAAAoAAABkcnMvbWVkaWEvUEsDBBQAAAAIAIdO&#10;4kC+5KzEaAQAAGMEAAAVAAAAZHJzL21lZGlhL2ltYWdlMS5qcGVnAWMEnPv/2P/gABBKRklGAAEB&#10;AQBgAGAAAP/bAEMAAwICAwICAwMDAwQDAwQFCAUFBAQFCgcHBggMCgwMCwoLCw0OEhANDhEOCwsQ&#10;FhARExQVFRUMDxcYFhQYEhQVFP/bAEMBAwQEBQQFCQUFCRQNCw0UFBQUFBQUFBQUFBQUFBQUFBQU&#10;FBQUFBQUFBQUFBQUFBQUFBQUFBQUFBQUFBQUFBQUFP/AABEIABMAW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E/Fkj+ZHXlfin/AFklep+L&#10;P9ZH/wBdK8o8UcySV/oBlMPhP3Xj/wD5eepH4T/4/LP/AH6+oPhn/wAe+n/79fKfheR/7Qs/9/8A&#10;z/DX1Z8L9/2PT/8Af/z/AA153E8PcP4I40n7n3n0Zocaf2P/AJ/u1Xvbdf3lXND3/wBj/wCf7v8A&#10;u1X1GT/WV/FXHn8L7z+X/bfvZepz8lv+8rtNHj/dx/79cfJJ/pH/AAP/AD/FXYaH/q4/9+v4Vzuf&#10;72R+m8LT/eyPUPC9v/00/wA7q4/x5H/odx/vpXa+F/8AP/fVcl482fY7j/fSvz7CVf8Aaj/QDgWE&#10;/ZU/kfKfxE/495P9968OuR/pEv8Avn+de2/Ejf8AZ5P99/8AP3a8Sm3+c/8AvGv6Oyaf7j+vM/uL&#10;IIf7O/67mn4w/wBYn+9/SvI/Ff8ArX/3aKK/2Yyn7J/NfiF8VX1M3wl/x92n+/X1l8LP+PXTv96i&#10;ivP4r/hH+e3G38H7z6Z0H/kBj6j/ANBWqmodZKKK/hzxA/gy/r+Y/lSH+8S9Tn5f9en+9XcaH/qU&#10;/wB+iiv8+s9/jyP1jhH+Kz1fwn/rB/wGuO+IP+ouP99aKK/O8H/vp/orwF/Cj8j5J+I//Hu3+/LX&#10;h03+uk/3jRRX9KZL/u/9eZ/ePDv+6/15n//Z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Fhgsxu0AAAAIgEAABkAAABkcnMvX3JlbHMvZTJvRG9j&#10;LnhtbC5yZWxzhY/LCsIwEEX3gv8QZm/TuhCRpm5EcCv1A4ZkmkabB0kU+/cG3CgILude7jlMu3/a&#10;iT0oJuOdgKaqgZGTXhmnBVz642oLLGV0CifvSMBMCfbdctGeacJcRmk0IbFCcUnAmHPYcZ7kSBZT&#10;5QO50gw+WszljJoHlDfUxNd1veHxkwHdF5OdlIB4Ug2wfg7F/J/th8FIOnh5t+TyDwU3trgLEKOm&#10;LMCSMvgOm+oaSAPvWv71WfcCUEsDBBQAAAAIAIdO4kDZOTeHEwEAAEgCAAATAAAAW0NvbnRlbnRf&#10;VHlwZXNdLnhtbJWSTU7DMBCF90jcwfIWxQ5dIISadEEKEguoUDmAZU8Sl/hHHhPa2+OkrQRVWoml&#10;PfO9eW/s+WJrOtJDQO1sQW9ZTglY6ZS2TUE/1k/ZPSUYhVWicxYKugOki/L6ar7eeUCSaIsFbWP0&#10;D5yjbMEIZM6DTZXaBSNiOoaGeyE/RQN8lud3XDobwcYsDhq0nFdQi68ukuU2Xe+dbDw0lDzuG4dZ&#10;BdVmEBgLfJJ5WT1PImzjGzqNBOjwhBHed1qKmBbCe6tOwmSHICyRYw+22uNNSntmwlD5m+P3gAP3&#10;ll4gaAVkJUJ8FSal5SogV+7bBujZZZHBpcHM1bWWwKqAVcLeoT+6OqcOM1c5+V/x5Ugdtfn4D8of&#10;UEsBAhQAFAAAAAgAh07iQNk5N4cTAQAASAIAABMAAAAAAAAAAQAgAAAAFwoAAFtDb250ZW50X1R5&#10;cGVzXS54bWxQSwECFAAKAAAAAACHTuJAAAAAAAAAAAAAAAAABgAAAAAAAAAAABAAAADmBwAAX3Jl&#10;bHMvUEsBAhQAFAAAAAgAh07iQIoUZjzRAAAAlAEAAAsAAAAAAAAAAQAgAAAACggAAF9yZWxzLy5y&#10;ZWxzUEsBAhQACgAAAAAAh07iQAAAAAAAAAAAAAAAAAQAAAAAAAAAAAAQAAAAAAAAAGRycy9QSwEC&#10;FAAKAAAAAACHTuJAAAAAAAAAAAAAAAAACgAAAAAAAAAAABAAAAAECQAAZHJzL19yZWxzL1BLAQIU&#10;ABQAAAAIAIdO4kBYYLMbtAAAACIBAAAZAAAAAAAAAAEAIAAAACwJAABkcnMvX3JlbHMvZTJvRG9j&#10;LnhtbC5yZWxzUEsBAhQAFAAAAAgAh07iQMSc8RnZAAAACAEAAA8AAAAAAAAAAQAgAAAAIgAAAGRy&#10;cy9kb3ducmV2LnhtbFBLAQIUABQAAAAIAIdO4kDsmGUyzwEAAPYDAAAOAAAAAAAAAAEAIAAAACgB&#10;AABkcnMvZTJvRG9jLnhtbFBLAQIUAAoAAAAAAIdO4kAAAAAAAAAAAAAAAAAKAAAAAAAAAAAAEAAA&#10;ACMDAABkcnMvbWVkaWEvUEsBAhQAFAAAAAgAh07iQL7krMRoBAAAYwQAABUAAAAAAAAAAQAgAAAA&#10;SwMAAGRycy9tZWRpYS9pbWFnZTEuanBlZ1BLBQYAAAAACgAKAFMCAABbCwAAAAA=&#10;">
                <v:fill type="frame" on="t" focussize="0,0" recolor="t" rotate="t" r:id="rId13"/>
                <v:stroke on="f"/>
                <v:imagedata o:title=""/>
                <o:lock v:ext="edit" aspectratio="f"/>
                <v:textbox inset="0mm,0mm,0mm,0mm"/>
              </v:rect>
            </w:pict>
          </mc:Fallback>
        </mc:AlternateContent>
      </w:r>
      <w:r>
        <w:rPr>
          <w:rFonts w:hint="eastAsia" w:ascii="Times New Roman" w:hAnsi="Times New Roman" w:cs="Times New Roman"/>
          <w:color w:val="C00000"/>
          <w:szCs w:val="21"/>
        </w:rPr>
        <w:t>紫外可见光分为3个区域</w:t>
      </w:r>
    </w:p>
    <w:p w14:paraId="5C74C2B2">
      <w:pPr>
        <w:pStyle w:val="16"/>
        <w:numPr>
          <w:ilvl w:val="0"/>
          <w:numId w:val="7"/>
        </w:numPr>
        <w:spacing w:line="312" w:lineRule="auto"/>
        <w:ind w:firstLineChars="0"/>
        <w:rPr>
          <w:rFonts w:ascii="Times New Roman" w:hAnsi="Times New Roman" w:cs="Times New Roman"/>
          <w:szCs w:val="21"/>
        </w:rPr>
      </w:pPr>
      <w:r>
        <w:rPr>
          <w:rFonts w:hint="eastAsia" w:ascii="Times New Roman" w:hAnsi="Times New Roman" w:cs="Times New Roman"/>
          <w:szCs w:val="21"/>
        </w:rPr>
        <w:t>远紫外区</w:t>
      </w:r>
      <w:r>
        <w:rPr>
          <w:rFonts w:hint="eastAsia" w:ascii="Times New Roman" w:hAnsi="Times New Roman" w:cs="Times New Roman"/>
          <w:szCs w:val="21"/>
        </w:rPr>
        <w:tab/>
      </w:r>
      <w:r>
        <w:rPr>
          <w:rFonts w:hint="eastAsia" w:ascii="Times New Roman" w:hAnsi="Times New Roman" w:cs="Times New Roman"/>
          <w:szCs w:val="21"/>
        </w:rPr>
        <w:t xml:space="preserve">10 ～190 nm </w:t>
      </w:r>
    </w:p>
    <w:p w14:paraId="065DFF4F">
      <w:pPr>
        <w:pStyle w:val="16"/>
        <w:numPr>
          <w:ilvl w:val="0"/>
          <w:numId w:val="7"/>
        </w:numPr>
        <w:spacing w:line="312" w:lineRule="auto"/>
        <w:ind w:firstLineChars="0"/>
        <w:rPr>
          <w:rFonts w:ascii="Times New Roman" w:hAnsi="Times New Roman" w:cs="Times New Roman"/>
          <w:szCs w:val="21"/>
        </w:rPr>
      </w:pPr>
      <w:r>
        <w:rPr>
          <w:rFonts w:hint="eastAsia" w:ascii="Times New Roman" w:hAnsi="Times New Roman" w:cs="Times New Roman"/>
          <w:szCs w:val="21"/>
        </w:rPr>
        <w:t>近紫外区</w:t>
      </w:r>
      <w:r>
        <w:rPr>
          <w:rFonts w:hint="eastAsia" w:ascii="Times New Roman" w:hAnsi="Times New Roman" w:cs="Times New Roman"/>
          <w:szCs w:val="21"/>
        </w:rPr>
        <w:tab/>
      </w:r>
      <w:r>
        <w:rPr>
          <w:rFonts w:hint="eastAsia" w:ascii="Times New Roman" w:hAnsi="Times New Roman" w:cs="Times New Roman"/>
          <w:szCs w:val="21"/>
        </w:rPr>
        <w:t xml:space="preserve">190～400 nm  E = 609～300 </w:t>
      </w:r>
      <w:r>
        <w:rPr>
          <w:rFonts w:ascii="Times New Roman" w:hAnsi="Times New Roman" w:cs="Times New Roman"/>
          <w:szCs w:val="21"/>
        </w:rPr>
        <w:t>KJ/mol</w:t>
      </w:r>
    </w:p>
    <w:p w14:paraId="5F18289A">
      <w:pPr>
        <w:pStyle w:val="16"/>
        <w:numPr>
          <w:ilvl w:val="0"/>
          <w:numId w:val="7"/>
        </w:numPr>
        <w:spacing w:line="312" w:lineRule="auto"/>
        <w:ind w:firstLineChars="0"/>
        <w:rPr>
          <w:rFonts w:ascii="Times New Roman" w:hAnsi="Times New Roman" w:cs="Times New Roman"/>
          <w:szCs w:val="21"/>
        </w:rPr>
      </w:pPr>
      <w:r>
        <w:rPr>
          <w:rFonts w:hint="eastAsia" w:ascii="Times New Roman" w:hAnsi="Times New Roman" w:cs="Times New Roman"/>
          <w:szCs w:val="21"/>
        </w:rPr>
        <w:t>可见区</w:t>
      </w:r>
      <w:r>
        <w:rPr>
          <w:rFonts w:hint="eastAsia" w:ascii="Times New Roman" w:hAnsi="Times New Roman" w:cs="Times New Roman"/>
          <w:szCs w:val="21"/>
        </w:rPr>
        <w:tab/>
      </w:r>
      <w:r>
        <w:rPr>
          <w:rFonts w:hint="eastAsia" w:ascii="Times New Roman" w:hAnsi="Times New Roman" w:cs="Times New Roman"/>
          <w:szCs w:val="21"/>
        </w:rPr>
        <w:t xml:space="preserve">    400～800 nm  E = 300～151 </w:t>
      </w:r>
      <w:r>
        <w:rPr>
          <w:rFonts w:ascii="Times New Roman" w:hAnsi="Times New Roman" w:cs="Times New Roman"/>
          <w:szCs w:val="21"/>
        </w:rPr>
        <w:t>KJ/mol</w:t>
      </w:r>
    </w:p>
    <w:p w14:paraId="3CDA90E9">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紫外光谱与电子跃迁有关</w:t>
      </w:r>
    </w:p>
    <w:p w14:paraId="27F602E1">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932430" cy="564515"/>
            <wp:effectExtent l="0" t="0" r="127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32822" cy="564871"/>
                    </a:xfrm>
                    <a:prstGeom prst="rect">
                      <a:avLst/>
                    </a:prstGeom>
                    <a:noFill/>
                    <a:ln>
                      <a:noFill/>
                    </a:ln>
                  </pic:spPr>
                </pic:pic>
              </a:graphicData>
            </a:graphic>
          </wp:inline>
        </w:drawing>
      </w:r>
    </w:p>
    <w:p w14:paraId="23D9291D">
      <w:pPr>
        <w:spacing w:line="312" w:lineRule="auto"/>
        <w:jc w:val="center"/>
        <w:rPr>
          <w:rFonts w:ascii="Times New Roman" w:hAnsi="Times New Roman" w:cs="Times New Roman"/>
          <w:b/>
          <w:sz w:val="18"/>
          <w:szCs w:val="21"/>
        </w:rPr>
      </w:pPr>
      <w:r>
        <w:rPr>
          <w:rFonts w:hint="eastAsia" w:ascii="Times New Roman" w:hAnsi="Times New Roman" w:cs="Times New Roman"/>
          <w:b/>
          <w:sz w:val="18"/>
          <w:szCs w:val="21"/>
        </w:rPr>
        <w:t>价电子跃迁示意图</w:t>
      </w:r>
    </w:p>
    <w:p w14:paraId="5D0AF9ED">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紫外—可见光谱与电子跃迁</w:t>
      </w:r>
    </w:p>
    <w:p w14:paraId="0922E26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物质分子内部三种运动形式：</w:t>
      </w:r>
    </w:p>
    <w:p w14:paraId="1A533839">
      <w:pPr>
        <w:spacing w:line="312" w:lineRule="auto"/>
        <w:rPr>
          <w:rFonts w:ascii="Times New Roman" w:hAnsi="Times New Roman" w:cs="Times New Roman"/>
          <w:szCs w:val="21"/>
        </w:rPr>
      </w:pPr>
      <w:r>
        <w:rPr>
          <w:rFonts w:hint="eastAsia" w:ascii="Times New Roman" w:hAnsi="Times New Roman" w:cs="Times New Roman"/>
          <w:szCs w:val="21"/>
        </w:rPr>
        <w:t>（1）电子相对于原子核的运动</w:t>
      </w:r>
    </w:p>
    <w:p w14:paraId="05A090CB">
      <w:pPr>
        <w:spacing w:line="312" w:lineRule="auto"/>
        <w:rPr>
          <w:rFonts w:ascii="Times New Roman" w:hAnsi="Times New Roman" w:cs="Times New Roman"/>
          <w:szCs w:val="21"/>
        </w:rPr>
      </w:pPr>
      <w:r>
        <w:rPr>
          <w:rFonts w:hint="eastAsia" w:ascii="Times New Roman" w:hAnsi="Times New Roman" w:cs="Times New Roman"/>
          <w:szCs w:val="21"/>
        </w:rPr>
        <w:t>（2）原子核在其平衡位置附近的相对振动</w:t>
      </w:r>
    </w:p>
    <w:p w14:paraId="7BDF640E">
      <w:pPr>
        <w:spacing w:line="312" w:lineRule="auto"/>
        <w:rPr>
          <w:rFonts w:ascii="Times New Roman" w:hAnsi="Times New Roman" w:cs="Times New Roman"/>
          <w:szCs w:val="21"/>
        </w:rPr>
      </w:pPr>
      <w:r>
        <w:rPr>
          <w:rFonts w:hint="eastAsia" w:ascii="Times New Roman" w:hAnsi="Times New Roman" w:cs="Times New Roman"/>
          <w:szCs w:val="21"/>
        </w:rPr>
        <w:t xml:space="preserve">（3）分子本身绕其重心的转动 </w:t>
      </w:r>
    </w:p>
    <w:p w14:paraId="440E62A6">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三种能级都是量子化的，且各自具有相应的能量</w:t>
      </w:r>
    </w:p>
    <w:p w14:paraId="76EB53FE">
      <w:pPr>
        <w:spacing w:line="312" w:lineRule="auto"/>
        <w:rPr>
          <w:rFonts w:ascii="Times New Roman" w:hAnsi="Times New Roman" w:cs="Times New Roman"/>
          <w:szCs w:val="21"/>
        </w:rPr>
      </w:pPr>
      <w:r>
        <w:rPr>
          <w:rFonts w:hint="eastAsia" w:ascii="Times New Roman" w:hAnsi="Times New Roman" w:cs="Times New Roman"/>
          <w:szCs w:val="21"/>
        </w:rPr>
        <w:t>（1）转动能级差</w:t>
      </w:r>
      <w:r>
        <w:rPr>
          <w:rFonts w:hint="eastAsia" w:ascii="Times New Roman" w:hAnsi="Times New Roman" w:cs="Times New Roman"/>
          <w:szCs w:val="21"/>
        </w:rPr>
        <w:tab/>
      </w:r>
      <w:r>
        <w:rPr>
          <w:rFonts w:hint="eastAsia" w:ascii="Times New Roman" w:hAnsi="Times New Roman" w:cs="Times New Roman"/>
          <w:szCs w:val="21"/>
        </w:rPr>
        <w:t>ΔE</w:t>
      </w:r>
      <w:r>
        <w:rPr>
          <w:rFonts w:hint="eastAsia" w:ascii="Times New Roman" w:hAnsi="Times New Roman" w:cs="Times New Roman"/>
          <w:szCs w:val="21"/>
          <w:vertAlign w:val="subscript"/>
        </w:rPr>
        <w:t>r</w:t>
      </w:r>
      <w:r>
        <w:rPr>
          <w:rFonts w:hint="eastAsia" w:ascii="Times New Roman" w:hAnsi="Times New Roman" w:cs="Times New Roman"/>
          <w:szCs w:val="21"/>
        </w:rPr>
        <w:t>：0.005 ～ 0.050 eV</w:t>
      </w:r>
    </w:p>
    <w:p w14:paraId="3D02215F">
      <w:pPr>
        <w:spacing w:line="312" w:lineRule="auto"/>
        <w:rPr>
          <w:rFonts w:ascii="Times New Roman" w:hAnsi="Times New Roman" w:cs="Times New Roman"/>
          <w:szCs w:val="21"/>
        </w:rPr>
      </w:pPr>
      <w:r>
        <w:rPr>
          <w:rFonts w:hint="eastAsia" w:ascii="Times New Roman" w:hAnsi="Times New Roman" w:cs="Times New Roman"/>
          <w:szCs w:val="21"/>
        </w:rPr>
        <w:t>（2）振动能级差</w:t>
      </w:r>
      <w:r>
        <w:rPr>
          <w:rFonts w:hint="eastAsia" w:ascii="Times New Roman" w:hAnsi="Times New Roman" w:cs="Times New Roman"/>
          <w:szCs w:val="21"/>
        </w:rPr>
        <w:tab/>
      </w:r>
      <w:r>
        <w:rPr>
          <w:rFonts w:hint="eastAsia" w:ascii="Times New Roman" w:hAnsi="Times New Roman" w:cs="Times New Roman"/>
          <w:szCs w:val="21"/>
        </w:rPr>
        <w:t>ΔE</w:t>
      </w:r>
      <w:r>
        <w:rPr>
          <w:rFonts w:hint="eastAsia" w:ascii="Times New Roman" w:hAnsi="Times New Roman" w:cs="Times New Roman"/>
          <w:szCs w:val="21"/>
          <w:vertAlign w:val="subscript"/>
        </w:rPr>
        <w:t>v</w:t>
      </w:r>
      <w:r>
        <w:rPr>
          <w:rFonts w:hint="eastAsia" w:ascii="Times New Roman" w:hAnsi="Times New Roman" w:cs="Times New Roman"/>
          <w:szCs w:val="21"/>
        </w:rPr>
        <w:t>：0.05 ～１eV</w:t>
      </w:r>
    </w:p>
    <w:p w14:paraId="15C71B25">
      <w:pPr>
        <w:spacing w:line="312" w:lineRule="auto"/>
        <w:rPr>
          <w:rFonts w:ascii="Times New Roman" w:hAnsi="Times New Roman" w:cs="Times New Roman"/>
          <w:szCs w:val="21"/>
        </w:rPr>
      </w:pPr>
      <w:r>
        <w:rPr>
          <w:rFonts w:hint="eastAsia" w:ascii="Times New Roman" w:hAnsi="Times New Roman" w:cs="Times New Roman"/>
          <w:szCs w:val="21"/>
        </w:rPr>
        <w:t>（3）电子能级差</w:t>
      </w:r>
      <w:r>
        <w:rPr>
          <w:rFonts w:hint="eastAsia" w:ascii="Times New Roman" w:hAnsi="Times New Roman" w:cs="Times New Roman"/>
          <w:szCs w:val="21"/>
        </w:rPr>
        <w:tab/>
      </w:r>
      <w:r>
        <w:rPr>
          <w:rFonts w:hint="eastAsia" w:ascii="Times New Roman" w:hAnsi="Times New Roman" w:cs="Times New Roman"/>
          <w:szCs w:val="21"/>
        </w:rPr>
        <w:t>ΔE</w:t>
      </w:r>
      <w:r>
        <w:rPr>
          <w:rFonts w:hint="eastAsia" w:ascii="Times New Roman" w:hAnsi="Times New Roman" w:cs="Times New Roman"/>
          <w:szCs w:val="21"/>
          <w:vertAlign w:val="subscript"/>
        </w:rPr>
        <w:t>e</w:t>
      </w:r>
      <w:r>
        <w:rPr>
          <w:rFonts w:hint="eastAsia" w:ascii="Times New Roman" w:hAnsi="Times New Roman" w:cs="Times New Roman"/>
          <w:szCs w:val="21"/>
        </w:rPr>
        <w:t>：</w:t>
      </w:r>
      <w:r>
        <w:rPr>
          <w:rFonts w:hint="eastAsia"/>
        </w:rPr>
        <w:t xml:space="preserve"> </w:t>
      </w:r>
      <w:r>
        <w:rPr>
          <w:rFonts w:hint="eastAsia" w:ascii="Times New Roman" w:hAnsi="Times New Roman" w:cs="Times New Roman"/>
          <w:szCs w:val="21"/>
        </w:rPr>
        <w:t>1 ～ 20 eV</w:t>
      </w:r>
    </w:p>
    <w:p w14:paraId="126927EC">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能级跃迁</w:t>
      </w:r>
    </w:p>
    <w:p w14:paraId="672D352A">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紫外-可见光谱属于电子跃迁光谱。</w:t>
      </w:r>
    </w:p>
    <w:p w14:paraId="4C5D8172">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电子能级间跃迁的同时总伴随有振动和转动能级间的跃迁。</w:t>
      </w:r>
    </w:p>
    <w:p w14:paraId="3A3BCF8D">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电子光谱中总包含有振动能级和转动能级间跃迁产生的若干谱线而呈现宽谱带。</w:t>
      </w:r>
    </w:p>
    <w:p w14:paraId="23962599">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1847215" cy="1870710"/>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51542" cy="1875235"/>
                    </a:xfrm>
                    <a:prstGeom prst="rect">
                      <a:avLst/>
                    </a:prstGeom>
                    <a:noFill/>
                    <a:ln>
                      <a:noFill/>
                    </a:ln>
                  </pic:spPr>
                </pic:pic>
              </a:graphicData>
            </a:graphic>
          </wp:inline>
        </w:drawing>
      </w:r>
    </w:p>
    <w:p w14:paraId="522D1C19">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1. 谱线的形状、Frank-Condon原理</w:t>
      </w:r>
    </w:p>
    <w:p w14:paraId="279BC9CB">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分子内部运动所牵涉到的能级变化比较复杂，分子吸收光谱也比较复杂——带状光谱。</w:t>
      </w:r>
    </w:p>
    <w:p w14:paraId="1E993B01">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661312" behindDoc="0" locked="0" layoutInCell="1" allowOverlap="1">
            <wp:simplePos x="0" y="0"/>
            <wp:positionH relativeFrom="column">
              <wp:posOffset>3407410</wp:posOffset>
            </wp:positionH>
            <wp:positionV relativeFrom="paragraph">
              <wp:posOffset>80010</wp:posOffset>
            </wp:positionV>
            <wp:extent cx="1348105" cy="1153795"/>
            <wp:effectExtent l="0" t="0" r="4445" b="825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348105" cy="1153795"/>
                    </a:xfrm>
                    <a:prstGeom prst="rect">
                      <a:avLst/>
                    </a:prstGeom>
                    <a:noFill/>
                    <a:ln>
                      <a:noFill/>
                    </a:ln>
                  </pic:spPr>
                </pic:pic>
              </a:graphicData>
            </a:graphic>
          </wp:anchor>
        </w:drawing>
      </w:r>
      <w:r>
        <w:rPr>
          <w:rFonts w:ascii="Times New Roman" w:hAnsi="Times New Roman" w:cs="Times New Roman"/>
          <w:color w:val="000000" w:themeColor="text1"/>
          <w:szCs w:val="21"/>
          <w14:textFill>
            <w14:solidFill>
              <w14:schemeClr w14:val="tx1"/>
            </w14:solidFill>
          </w14:textFill>
        </w:rPr>
        <w:t>E</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  E</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w:t>
      </w:r>
    </w:p>
    <w:p w14:paraId="77794910">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E</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  E</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 xml:space="preserve"> </w:t>
      </w:r>
    </w:p>
    <w:p w14:paraId="02F4D165">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E</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  E</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2</w:t>
      </w:r>
    </w:p>
    <w:p w14:paraId="0511B66F">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Frank-Condon原理包括两方面： </w:t>
      </w:r>
    </w:p>
    <w:p w14:paraId="13907049">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(1)电子跃迁时认为核间距r不变垂直跃迁。</w:t>
      </w:r>
    </w:p>
    <w:p w14:paraId="27304E38">
      <w:pPr>
        <w:spacing w:line="312" w:lineRule="auto"/>
        <w:rPr>
          <w:rFonts w:ascii="Times New Roman" w:hAnsi="Times New Roman" w:cs="Times New Roman"/>
          <w:b/>
          <w:color w:val="000000" w:themeColor="text1"/>
          <w:sz w:val="18"/>
          <w:szCs w:val="18"/>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(2)电子跃迁时必然伴随多种振动和转动能级的变化。         </w:t>
      </w:r>
      <w:r>
        <w:rPr>
          <w:rFonts w:hint="eastAsia" w:ascii="Times New Roman" w:hAnsi="Times New Roman" w:cs="Times New Roman"/>
          <w:b/>
          <w:color w:val="000000" w:themeColor="text1"/>
          <w:sz w:val="18"/>
          <w:szCs w:val="18"/>
          <w14:textFill>
            <w14:solidFill>
              <w14:schemeClr w14:val="tx1"/>
            </w14:solidFill>
          </w14:textFill>
        </w:rPr>
        <w:t xml:space="preserve">能量与距离的关系              </w:t>
      </w:r>
    </w:p>
    <w:p w14:paraId="03357D4C">
      <w:pPr>
        <w:spacing w:line="312" w:lineRule="auto"/>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drawing>
          <wp:inline distT="0" distB="0" distL="0" distR="0">
            <wp:extent cx="2456180" cy="1015365"/>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59672" cy="1016854"/>
                    </a:xfrm>
                    <a:prstGeom prst="rect">
                      <a:avLst/>
                    </a:prstGeom>
                    <a:noFill/>
                    <a:ln>
                      <a:noFill/>
                    </a:ln>
                  </pic:spPr>
                </pic:pic>
              </a:graphicData>
            </a:graphic>
          </wp:inline>
        </w:drawing>
      </w:r>
    </w:p>
    <w:p w14:paraId="36147842">
      <w:pPr>
        <w:spacing w:line="312" w:lineRule="auto"/>
        <w:jc w:val="center"/>
        <w:rPr>
          <w:rFonts w:ascii="Times New Roman" w:hAnsi="Times New Roman" w:cs="Times New Roman"/>
          <w:b/>
          <w:color w:val="000000" w:themeColor="text1"/>
          <w:sz w:val="18"/>
          <w:szCs w:val="18"/>
          <w14:textFill>
            <w14:solidFill>
              <w14:schemeClr w14:val="tx1"/>
            </w14:solidFill>
          </w14:textFill>
        </w:rPr>
      </w:pPr>
      <w:r>
        <w:rPr>
          <w:rFonts w:hint="eastAsia" w:ascii="Times New Roman" w:hAnsi="Times New Roman" w:cs="Times New Roman"/>
          <w:b/>
          <w:color w:val="000000" w:themeColor="text1"/>
          <w:sz w:val="18"/>
          <w:szCs w:val="18"/>
          <w14:textFill>
            <w14:solidFill>
              <w14:schemeClr w14:val="tx1"/>
            </w14:solidFill>
          </w14:textFill>
        </w:rPr>
        <w:t>紫外光谱图形状示意图</w:t>
      </w:r>
    </w:p>
    <w:p w14:paraId="4A563B2E">
      <w:pPr>
        <w:spacing w:line="312" w:lineRule="auto"/>
        <w:rPr>
          <w:rFonts w:ascii="Times New Roman" w:hAnsi="Times New Roman" w:cs="Times New Roman"/>
          <w:color w:val="C00000"/>
          <w:szCs w:val="21"/>
        </w:rPr>
      </w:pPr>
      <w:r>
        <w:rPr>
          <w:rFonts w:ascii="Times New Roman" w:hAnsi="Times New Roman" w:cs="Times New Roman"/>
          <w:color w:val="C00000"/>
          <w:szCs w:val="21"/>
        </w:rPr>
        <w:drawing>
          <wp:anchor distT="0" distB="0" distL="114300" distR="114300" simplePos="0" relativeHeight="251662336" behindDoc="0" locked="0" layoutInCell="1" allowOverlap="1">
            <wp:simplePos x="0" y="0"/>
            <wp:positionH relativeFrom="column">
              <wp:posOffset>3538855</wp:posOffset>
            </wp:positionH>
            <wp:positionV relativeFrom="paragraph">
              <wp:posOffset>154940</wp:posOffset>
            </wp:positionV>
            <wp:extent cx="1659255" cy="1579880"/>
            <wp:effectExtent l="0" t="0" r="0" b="127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59255" cy="1579880"/>
                    </a:xfrm>
                    <a:prstGeom prst="rect">
                      <a:avLst/>
                    </a:prstGeom>
                    <a:noFill/>
                    <a:ln>
                      <a:noFill/>
                    </a:ln>
                  </pic:spPr>
                </pic:pic>
              </a:graphicData>
            </a:graphic>
          </wp:anchor>
        </w:drawing>
      </w:r>
      <w:r>
        <w:rPr>
          <w:rFonts w:hint="eastAsia" w:ascii="Times New Roman" w:hAnsi="Times New Roman" w:cs="Times New Roman"/>
          <w:color w:val="C00000"/>
          <w:szCs w:val="21"/>
        </w:rPr>
        <w:t>带状光谱</w:t>
      </w:r>
    </w:p>
    <w:p w14:paraId="69293989">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（1） 蒸汽中： 蒸汽状态时， 振－转精细结构在电子光谱 </w:t>
      </w:r>
    </w:p>
    <w:p w14:paraId="6D913733">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中清晰可见。</w:t>
      </w:r>
    </w:p>
    <w:p w14:paraId="76FF981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（2） 环己烷中：溶剂化作用 限制了四嗪分子的振动和转  </w:t>
      </w:r>
    </w:p>
    <w:p w14:paraId="467A67DF">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动，故振动可见，转动消失。</w:t>
      </w:r>
    </w:p>
    <w:p w14:paraId="60EFB4CB">
      <w:pPr>
        <w:spacing w:line="312" w:lineRule="auto"/>
        <w:ind w:left="210" w:hanging="210" w:hanging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（3）水中：强极性分子，对 其限制更大，振动消失，只是   </w:t>
      </w:r>
    </w:p>
    <w:p w14:paraId="66F7C754">
      <w:pPr>
        <w:spacing w:line="312" w:lineRule="auto"/>
        <w:ind w:left="210" w:leftChars="100"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一条内含分子振动和转动光滑的电子吸收谱带。</w:t>
      </w:r>
    </w:p>
    <w:p w14:paraId="4AA6DDD2">
      <w:pPr>
        <w:spacing w:line="312" w:lineRule="auto"/>
        <w:jc w:val="left"/>
        <w:rPr>
          <w:rFonts w:ascii="Times New Roman" w:hAnsi="Times New Roman" w:cs="Times New Roman"/>
          <w:color w:val="C00000"/>
          <w:szCs w:val="21"/>
        </w:rPr>
      </w:pPr>
      <w:r>
        <w:rPr>
          <w:rFonts w:hint="eastAsia" w:ascii="Times New Roman" w:hAnsi="Times New Roman" w:cs="Times New Roman"/>
          <w:color w:val="C00000"/>
          <w:szCs w:val="21"/>
        </w:rPr>
        <w:t>紫外光谱特征</w:t>
      </w:r>
    </w:p>
    <w:p w14:paraId="7E98A83D">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663360" behindDoc="0" locked="0" layoutInCell="1" allowOverlap="1">
            <wp:simplePos x="0" y="0"/>
            <wp:positionH relativeFrom="column">
              <wp:posOffset>2540</wp:posOffset>
            </wp:positionH>
            <wp:positionV relativeFrom="paragraph">
              <wp:posOffset>3810</wp:posOffset>
            </wp:positionV>
            <wp:extent cx="1365250" cy="1465580"/>
            <wp:effectExtent l="0" t="0" r="6350" b="127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365250" cy="146558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吸光度－波长曲线</w:t>
      </w:r>
    </w:p>
    <w:p w14:paraId="417B1C07">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1.吸收峰</w:t>
      </w:r>
    </w:p>
    <w:p w14:paraId="2AEF19BA">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2.吸收谷</w:t>
      </w:r>
    </w:p>
    <w:p w14:paraId="31BABE9A">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3.肩峰</w:t>
      </w:r>
    </w:p>
    <w:p w14:paraId="642EDF1A">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4.末端吸收</w:t>
      </w:r>
    </w:p>
    <w:p w14:paraId="7531DB62">
      <w:pPr>
        <w:spacing w:line="312" w:lineRule="auto"/>
        <w:ind w:firstLine="211" w:firstLineChars="100"/>
        <w:rPr>
          <w:rFonts w:ascii="Times New Roman" w:hAnsi="Times New Roman" w:cs="Times New Roman"/>
          <w:b/>
          <w:color w:val="0000FF"/>
          <w:szCs w:val="21"/>
        </w:rPr>
      </w:pPr>
      <w:r>
        <w:rPr>
          <w:rFonts w:hint="eastAsia" w:ascii="Times New Roman" w:hAnsi="Times New Roman" w:cs="Times New Roman"/>
          <w:b/>
          <w:color w:val="0000FF"/>
          <w:szCs w:val="21"/>
        </w:rPr>
        <w:t>整个吸收光谱的位置、强度和形状是鉴定化合物的标志。</w:t>
      </w:r>
    </w:p>
    <w:p w14:paraId="14BA30DF">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2. 峰的强度</w:t>
      </w:r>
    </w:p>
    <w:p w14:paraId="45F18EA3">
      <w:pPr>
        <w:pStyle w:val="9"/>
        <w:spacing w:before="0" w:beforeAutospacing="0" w:after="0" w:afterAutospacing="0" w:line="312" w:lineRule="auto"/>
        <w:ind w:left="2059" w:firstLine="964"/>
        <w:rPr>
          <w:rFonts w:ascii="Times New Roman" w:hAnsi="Times New Roman" w:cs="Times New Roman" w:eastAsiaTheme="minorEastAsia"/>
          <w:sz w:val="21"/>
          <w:szCs w:val="21"/>
        </w:rPr>
      </w:pPr>
      <w:r>
        <w:rPr>
          <w:rFonts w:ascii="Times New Roman" w:hAnsi="Times New Roman" w:cs="Times New Roman" w:eastAsiaTheme="minorEastAsia"/>
          <w:b/>
          <w:bCs/>
          <w:i/>
          <w:iCs/>
          <w:color w:val="0000FF"/>
          <w:kern w:val="24"/>
          <w:sz w:val="21"/>
          <w:szCs w:val="21"/>
        </w:rPr>
        <w:t>A</w:t>
      </w:r>
      <w:r>
        <w:rPr>
          <w:rFonts w:ascii="Times New Roman" w:hAnsi="Times New Roman" w:cs="Times New Roman" w:eastAsiaTheme="minorEastAsia"/>
          <w:b/>
          <w:bCs/>
          <w:color w:val="0000FF"/>
          <w:spacing w:val="-1"/>
          <w:kern w:val="24"/>
          <w:sz w:val="21"/>
          <w:szCs w:val="21"/>
        </w:rPr>
        <w:t>＝lg（</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0</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t</w:t>
      </w:r>
      <w:r>
        <w:rPr>
          <w:rFonts w:ascii="Times New Roman" w:hAnsi="Times New Roman" w:cs="Times New Roman" w:eastAsiaTheme="minorEastAsia"/>
          <w:b/>
          <w:bCs/>
          <w:color w:val="0000FF"/>
          <w:spacing w:val="-1"/>
          <w:kern w:val="24"/>
          <w:sz w:val="21"/>
          <w:szCs w:val="21"/>
        </w:rPr>
        <w:t>)</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color w:val="0000FF"/>
          <w:spacing w:val="-1"/>
          <w:kern w:val="24"/>
          <w:sz w:val="21"/>
          <w:szCs w:val="21"/>
        </w:rPr>
        <w:t xml:space="preserve"> </w:t>
      </w:r>
      <w:r>
        <w:rPr>
          <w:rFonts w:ascii="Times New Roman" w:hAnsi="Times New Roman" w:cs="Times New Roman" w:eastAsiaTheme="minorEastAsia"/>
          <w:b/>
          <w:bCs/>
          <w:i/>
          <w:iCs/>
          <w:color w:val="0000FF"/>
          <w:spacing w:val="-20"/>
          <w:kern w:val="24"/>
          <w:sz w:val="21"/>
          <w:szCs w:val="21"/>
        </w:rPr>
        <w:t>ε</w:t>
      </w:r>
      <w:r>
        <w:rPr>
          <w:rFonts w:ascii="Times New Roman" w:hAnsi="Times New Roman" w:cs="Times New Roman" w:eastAsiaTheme="minorEastAsia"/>
          <w:b/>
          <w:bCs/>
          <w:i/>
          <w:iCs/>
          <w:color w:val="0000FF"/>
          <w:kern w:val="24"/>
          <w:sz w:val="21"/>
          <w:szCs w:val="21"/>
        </w:rPr>
        <w:t>b l</w:t>
      </w:r>
    </w:p>
    <w:p w14:paraId="5EF9E2D2">
      <w:pPr>
        <w:pStyle w:val="9"/>
        <w:spacing w:before="0" w:beforeAutospacing="0" w:after="0" w:afterAutospacing="0" w:line="312" w:lineRule="auto"/>
        <w:rPr>
          <w:rFonts w:ascii="Times New Roman" w:hAnsi="Times New Roman" w:cs="Times New Roman" w:eastAsiaTheme="minorEastAsia"/>
          <w:sz w:val="21"/>
          <w:szCs w:val="21"/>
        </w:rPr>
      </w:pPr>
      <w:r>
        <w:rPr>
          <w:rFonts w:ascii="Times New Roman" w:hAnsi="Times New Roman" w:cs="Times New Roman" w:eastAsiaTheme="minorEastAsia"/>
          <w:i/>
          <w:iCs/>
          <w:color w:val="000000"/>
          <w:spacing w:val="-1"/>
          <w:kern w:val="24"/>
          <w:sz w:val="21"/>
          <w:szCs w:val="21"/>
        </w:rPr>
        <w:t>A</w:t>
      </w:r>
      <w:r>
        <w:rPr>
          <w:rFonts w:ascii="Times New Roman" w:hAnsi="Times New Roman" w:cs="Times New Roman" w:eastAsiaTheme="minorEastAsia"/>
          <w:color w:val="000000"/>
          <w:spacing w:val="-1"/>
          <w:kern w:val="24"/>
          <w:sz w:val="21"/>
          <w:szCs w:val="21"/>
        </w:rPr>
        <w:t>：吸光度；描述溶液对光的吸收程度；</w:t>
      </w:r>
      <w:r>
        <w:rPr>
          <w:rFonts w:ascii="Times New Roman" w:hAnsi="Times New Roman" w:cs="Times New Roman" w:eastAsiaTheme="minorEastAsia"/>
          <w:bCs/>
          <w:i/>
          <w:iCs/>
          <w:color w:val="000000"/>
          <w:spacing w:val="-2"/>
          <w:kern w:val="24"/>
          <w:sz w:val="21"/>
          <w:szCs w:val="21"/>
        </w:rPr>
        <w:t>l</w:t>
      </w:r>
      <w:r>
        <w:rPr>
          <w:rFonts w:ascii="Times New Roman" w:hAnsi="Times New Roman" w:cs="Times New Roman" w:eastAsiaTheme="minorEastAsia"/>
          <w:bCs/>
          <w:color w:val="000000"/>
          <w:kern w:val="24"/>
          <w:sz w:val="21"/>
          <w:szCs w:val="21"/>
        </w:rPr>
        <w:t>：</w:t>
      </w:r>
      <w:r>
        <w:rPr>
          <w:rFonts w:ascii="Times New Roman" w:hAnsi="Times New Roman" w:cs="Times New Roman" w:eastAsiaTheme="minorEastAsia"/>
          <w:color w:val="000000"/>
          <w:spacing w:val="-1"/>
          <w:kern w:val="24"/>
          <w:sz w:val="21"/>
          <w:szCs w:val="21"/>
        </w:rPr>
        <w:t>液层厚度(光程长</w:t>
      </w:r>
      <w:r>
        <w:rPr>
          <w:rFonts w:ascii="Times New Roman" w:hAnsi="Times New Roman" w:cs="Times New Roman" w:eastAsiaTheme="minorEastAsia"/>
          <w:color w:val="000000"/>
          <w:spacing w:val="-2"/>
          <w:kern w:val="24"/>
          <w:sz w:val="21"/>
          <w:szCs w:val="21"/>
        </w:rPr>
        <w:t>度</w:t>
      </w:r>
      <w:r>
        <w:rPr>
          <w:rFonts w:ascii="Times New Roman" w:hAnsi="Times New Roman" w:cs="Times New Roman" w:eastAsiaTheme="minorEastAsia"/>
          <w:color w:val="000000"/>
          <w:spacing w:val="-1"/>
          <w:kern w:val="24"/>
          <w:sz w:val="21"/>
          <w:szCs w:val="21"/>
        </w:rPr>
        <w:t>)，通常</w:t>
      </w:r>
      <w:r>
        <w:rPr>
          <w:rFonts w:ascii="Times New Roman" w:hAnsi="Times New Roman" w:cs="Times New Roman" w:eastAsiaTheme="minorEastAsia"/>
          <w:color w:val="000000"/>
          <w:kern w:val="24"/>
          <w:sz w:val="21"/>
          <w:szCs w:val="21"/>
        </w:rPr>
        <w:t>以</w:t>
      </w:r>
      <w:r>
        <w:rPr>
          <w:rFonts w:ascii="Times New Roman" w:hAnsi="Times New Roman" w:cs="Times New Roman" w:eastAsiaTheme="minorEastAsia"/>
          <w:color w:val="000000"/>
          <w:spacing w:val="-1"/>
          <w:kern w:val="24"/>
          <w:sz w:val="21"/>
          <w:szCs w:val="21"/>
        </w:rPr>
        <w:t>c</w:t>
      </w:r>
      <w:r>
        <w:rPr>
          <w:rFonts w:ascii="Times New Roman" w:hAnsi="Times New Roman" w:cs="Times New Roman" w:eastAsiaTheme="minorEastAsia"/>
          <w:color w:val="000000"/>
          <w:spacing w:val="-2"/>
          <w:kern w:val="24"/>
          <w:sz w:val="21"/>
          <w:szCs w:val="21"/>
        </w:rPr>
        <w:t>m</w:t>
      </w:r>
      <w:r>
        <w:rPr>
          <w:rFonts w:ascii="Times New Roman" w:hAnsi="Times New Roman" w:cs="Times New Roman" w:eastAsiaTheme="minorEastAsia"/>
          <w:color w:val="000000"/>
          <w:spacing w:val="-1"/>
          <w:kern w:val="24"/>
          <w:sz w:val="21"/>
          <w:szCs w:val="21"/>
        </w:rPr>
        <w:t>为单位</w:t>
      </w:r>
      <w:r>
        <w:rPr>
          <w:rFonts w:ascii="Times New Roman" w:hAnsi="Times New Roman" w:cs="Times New Roman" w:eastAsiaTheme="minorEastAsia"/>
          <w:color w:val="002F2E"/>
          <w:spacing w:val="-1"/>
          <w:kern w:val="24"/>
          <w:sz w:val="21"/>
          <w:szCs w:val="21"/>
        </w:rPr>
        <w:t>；</w:t>
      </w:r>
    </w:p>
    <w:p w14:paraId="337F89CD">
      <w:pPr>
        <w:pStyle w:val="9"/>
        <w:spacing w:before="0" w:beforeAutospacing="0" w:after="0" w:afterAutospacing="0" w:line="312" w:lineRule="auto"/>
        <w:ind w:right="14"/>
        <w:rPr>
          <w:rFonts w:ascii="Times New Roman" w:hAnsi="Times New Roman" w:cs="Times New Roman" w:eastAsiaTheme="minorEastAsia"/>
          <w:sz w:val="21"/>
          <w:szCs w:val="21"/>
        </w:rPr>
      </w:pPr>
      <w:r>
        <w:rPr>
          <w:rFonts w:ascii="Times New Roman" w:hAnsi="Times New Roman" w:cs="Times New Roman" w:eastAsiaTheme="minorEastAsia"/>
          <w:bCs/>
          <w:i/>
          <w:iCs/>
          <w:color w:val="002F2E"/>
          <w:kern w:val="24"/>
          <w:sz w:val="21"/>
          <w:szCs w:val="21"/>
        </w:rPr>
        <w:t>c</w:t>
      </w:r>
      <w:r>
        <w:rPr>
          <w:rFonts w:ascii="Times New Roman" w:hAnsi="Times New Roman" w:cs="Times New Roman" w:eastAsiaTheme="minorEastAsia"/>
          <w:bCs/>
          <w:color w:val="002F2E"/>
          <w:kern w:val="24"/>
          <w:sz w:val="21"/>
          <w:szCs w:val="21"/>
        </w:rPr>
        <w:t>：</w:t>
      </w:r>
      <w:r>
        <w:rPr>
          <w:rFonts w:ascii="Times New Roman" w:hAnsi="Times New Roman" w:cs="Times New Roman" w:eastAsiaTheme="minorEastAsia"/>
          <w:color w:val="002F2E"/>
          <w:spacing w:val="-1"/>
          <w:kern w:val="24"/>
          <w:sz w:val="21"/>
          <w:szCs w:val="21"/>
        </w:rPr>
        <w:t>溶液的摩尔浓度，单位</w:t>
      </w:r>
      <w:r>
        <w:rPr>
          <w:rFonts w:ascii="Times New Roman" w:hAnsi="Times New Roman" w:cs="Times New Roman" w:eastAsiaTheme="minorEastAsia"/>
          <w:color w:val="002F2E"/>
          <w:spacing w:val="-7"/>
          <w:kern w:val="24"/>
          <w:sz w:val="21"/>
          <w:szCs w:val="21"/>
        </w:rPr>
        <w:t>mol·</w:t>
      </w:r>
      <w:r>
        <w:rPr>
          <w:rFonts w:ascii="Times New Roman" w:hAnsi="Times New Roman" w:cs="Times New Roman" w:eastAsiaTheme="minorEastAsia"/>
          <w:color w:val="002F2E"/>
          <w:spacing w:val="-10"/>
          <w:kern w:val="24"/>
          <w:sz w:val="21"/>
          <w:szCs w:val="21"/>
        </w:rPr>
        <w:t>L</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color w:val="002F2E"/>
          <w:spacing w:val="-1"/>
          <w:kern w:val="24"/>
          <w:sz w:val="21"/>
          <w:szCs w:val="21"/>
        </w:rPr>
        <w:t xml:space="preserve">； </w:t>
      </w:r>
      <w:r>
        <w:rPr>
          <w:rFonts w:ascii="Times New Roman" w:hAnsi="Times New Roman" w:cs="Times New Roman" w:eastAsiaTheme="minorEastAsia"/>
          <w:bCs/>
          <w:i/>
          <w:iCs/>
          <w:color w:val="002F2E"/>
          <w:spacing w:val="-21"/>
          <w:kern w:val="24"/>
          <w:sz w:val="21"/>
          <w:szCs w:val="21"/>
        </w:rPr>
        <w:t>ε</w:t>
      </w:r>
      <w:r>
        <w:rPr>
          <w:rFonts w:ascii="Times New Roman" w:hAnsi="Times New Roman" w:cs="Times New Roman" w:eastAsiaTheme="minorEastAsia"/>
          <w:bCs/>
          <w:color w:val="002F2E"/>
          <w:kern w:val="24"/>
          <w:sz w:val="21"/>
          <w:szCs w:val="21"/>
        </w:rPr>
        <w:t>：</w:t>
      </w:r>
      <w:r>
        <w:rPr>
          <w:rFonts w:ascii="Times New Roman" w:hAnsi="Times New Roman" w:cs="Times New Roman" w:eastAsiaTheme="minorEastAsia"/>
          <w:color w:val="002F2E"/>
          <w:spacing w:val="-1"/>
          <w:kern w:val="24"/>
          <w:sz w:val="21"/>
          <w:szCs w:val="21"/>
        </w:rPr>
        <w:t>摩尔吸光系数，单</w:t>
      </w:r>
      <w:r>
        <w:rPr>
          <w:rFonts w:ascii="Times New Roman" w:hAnsi="Times New Roman" w:cs="Times New Roman" w:eastAsiaTheme="minorEastAsia"/>
          <w:color w:val="002F2E"/>
          <w:kern w:val="24"/>
          <w:sz w:val="21"/>
          <w:szCs w:val="21"/>
        </w:rPr>
        <w:t>位</w:t>
      </w:r>
      <w:r>
        <w:rPr>
          <w:rFonts w:ascii="Times New Roman" w:hAnsi="Times New Roman" w:cs="Times New Roman" w:eastAsiaTheme="minorEastAsia"/>
          <w:color w:val="002F2E"/>
          <w:spacing w:val="-1"/>
          <w:kern w:val="24"/>
          <w:sz w:val="21"/>
          <w:szCs w:val="21"/>
        </w:rPr>
        <w:t xml:space="preserve">L </w:t>
      </w:r>
      <w:r>
        <w:rPr>
          <w:rFonts w:ascii="Times New Roman" w:hAnsi="Times New Roman" w:cs="Times New Roman" w:eastAsiaTheme="minorEastAsia"/>
          <w:color w:val="002F2E"/>
          <w:spacing w:val="-11"/>
          <w:kern w:val="24"/>
          <w:sz w:val="21"/>
          <w:szCs w:val="21"/>
        </w:rPr>
        <w:t>·mo</w:t>
      </w:r>
      <w:r>
        <w:rPr>
          <w:rFonts w:ascii="Times New Roman" w:hAnsi="Times New Roman" w:cs="Times New Roman" w:eastAsiaTheme="minorEastAsia"/>
          <w:color w:val="002F2E"/>
          <w:spacing w:val="-4"/>
          <w:kern w:val="24"/>
          <w:sz w:val="21"/>
          <w:szCs w:val="21"/>
        </w:rPr>
        <w:t>l</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color w:val="002F2E"/>
          <w:spacing w:val="-10"/>
          <w:kern w:val="24"/>
          <w:sz w:val="21"/>
          <w:szCs w:val="21"/>
        </w:rPr>
        <w:t>·c</w:t>
      </w:r>
      <w:r>
        <w:rPr>
          <w:rFonts w:ascii="Times New Roman" w:hAnsi="Times New Roman" w:cs="Times New Roman" w:eastAsiaTheme="minorEastAsia"/>
          <w:color w:val="002F2E"/>
          <w:spacing w:val="-17"/>
          <w:kern w:val="24"/>
          <w:sz w:val="21"/>
          <w:szCs w:val="21"/>
        </w:rPr>
        <w:t>m</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bCs/>
          <w:color w:val="002F2E"/>
          <w:spacing w:val="-2"/>
          <w:kern w:val="24"/>
          <w:sz w:val="21"/>
          <w:szCs w:val="21"/>
        </w:rPr>
        <w:t>；</w:t>
      </w:r>
    </w:p>
    <w:p w14:paraId="3ED64C73">
      <w:pPr>
        <w:pStyle w:val="9"/>
        <w:tabs>
          <w:tab w:val="left" w:pos="1261"/>
        </w:tabs>
        <w:spacing w:before="0" w:beforeAutospacing="0" w:after="0" w:afterAutospacing="0" w:line="312" w:lineRule="auto"/>
        <w:ind w:left="619" w:leftChars="295" w:firstLine="1967" w:firstLineChars="955"/>
        <w:rPr>
          <w:rFonts w:ascii="Times New Roman" w:hAnsi="Times New Roman" w:cs="Times New Roman" w:eastAsiaTheme="minorEastAsia"/>
          <w:sz w:val="21"/>
          <w:szCs w:val="21"/>
        </w:rPr>
      </w:pPr>
      <w:r>
        <w:rPr>
          <w:rFonts w:ascii="Times New Roman" w:hAnsi="Times New Roman" w:cs="Times New Roman" w:eastAsiaTheme="minorEastAsia"/>
          <w:bCs/>
          <w:color w:val="0000FF"/>
          <w:spacing w:val="-2"/>
          <w:kern w:val="24"/>
          <w:sz w:val="21"/>
          <w:szCs w:val="21"/>
        </w:rPr>
        <w:t>或:</w:t>
      </w:r>
      <w:r>
        <w:rPr>
          <w:rFonts w:ascii="Times New Roman" w:hAnsi="Times New Roman" w:cs="Times New Roman" w:eastAsiaTheme="minorEastAsia"/>
          <w:bCs/>
          <w:color w:val="0000FF"/>
          <w:spacing w:val="-2"/>
          <w:kern w:val="24"/>
          <w:sz w:val="21"/>
          <w:szCs w:val="21"/>
        </w:rPr>
        <w:tab/>
      </w:r>
      <w:r>
        <w:rPr>
          <w:rFonts w:ascii="Times New Roman" w:hAnsi="Times New Roman" w:cs="Times New Roman" w:eastAsiaTheme="minorEastAsia"/>
          <w:b/>
          <w:bCs/>
          <w:i/>
          <w:iCs/>
          <w:color w:val="0000FF"/>
          <w:spacing w:val="-2"/>
          <w:kern w:val="24"/>
          <w:sz w:val="21"/>
          <w:szCs w:val="21"/>
        </w:rPr>
        <w:t>A</w:t>
      </w:r>
      <w:r>
        <w:rPr>
          <w:rFonts w:ascii="Times New Roman" w:hAnsi="Times New Roman" w:cs="Times New Roman" w:eastAsiaTheme="minorEastAsia"/>
          <w:b/>
          <w:bCs/>
          <w:color w:val="0000FF"/>
          <w:spacing w:val="-1"/>
          <w:kern w:val="24"/>
          <w:sz w:val="21"/>
          <w:szCs w:val="21"/>
        </w:rPr>
        <w:t>＝lg（</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0</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t</w:t>
      </w:r>
      <w:r>
        <w:rPr>
          <w:rFonts w:ascii="Times New Roman" w:hAnsi="Times New Roman" w:cs="Times New Roman" w:eastAsiaTheme="minorEastAsia"/>
          <w:b/>
          <w:bCs/>
          <w:color w:val="0000FF"/>
          <w:spacing w:val="-1"/>
          <w:kern w:val="24"/>
          <w:sz w:val="21"/>
          <w:szCs w:val="21"/>
        </w:rPr>
        <w:t>)</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color w:val="0000FF"/>
          <w:spacing w:val="-1"/>
          <w:kern w:val="24"/>
          <w:sz w:val="21"/>
          <w:szCs w:val="21"/>
        </w:rPr>
        <w:t xml:space="preserve"> </w:t>
      </w:r>
      <w:r>
        <w:rPr>
          <w:rFonts w:ascii="Times New Roman" w:hAnsi="Times New Roman" w:cs="Times New Roman" w:eastAsiaTheme="minorEastAsia"/>
          <w:b/>
          <w:bCs/>
          <w:i/>
          <w:iCs/>
          <w:color w:val="0000FF"/>
          <w:kern w:val="24"/>
          <w:sz w:val="21"/>
          <w:szCs w:val="21"/>
        </w:rPr>
        <w:t>a</w:t>
      </w:r>
      <w:r>
        <w:rPr>
          <w:rFonts w:ascii="Times New Roman" w:hAnsi="Times New Roman" w:cs="Times New Roman" w:eastAsiaTheme="minorEastAsia"/>
          <w:b/>
          <w:bCs/>
          <w:i/>
          <w:iCs/>
          <w:color w:val="0000FF"/>
          <w:spacing w:val="-1"/>
          <w:kern w:val="24"/>
          <w:sz w:val="21"/>
          <w:szCs w:val="21"/>
        </w:rPr>
        <w:t xml:space="preserve"> </w:t>
      </w:r>
      <w:r>
        <w:rPr>
          <w:rFonts w:ascii="Times New Roman" w:hAnsi="Times New Roman" w:cs="Times New Roman" w:eastAsiaTheme="minorEastAsia"/>
          <w:b/>
          <w:bCs/>
          <w:i/>
          <w:iCs/>
          <w:color w:val="0000FF"/>
          <w:kern w:val="24"/>
          <w:sz w:val="21"/>
          <w:szCs w:val="21"/>
        </w:rPr>
        <w:t>l</w:t>
      </w:r>
      <w:r>
        <w:rPr>
          <w:rFonts w:ascii="Times New Roman" w:hAnsi="Times New Roman" w:cs="Times New Roman" w:eastAsiaTheme="minorEastAsia"/>
          <w:b/>
          <w:bCs/>
          <w:i/>
          <w:iCs/>
          <w:color w:val="0000FF"/>
          <w:spacing w:val="-1"/>
          <w:kern w:val="24"/>
          <w:sz w:val="21"/>
          <w:szCs w:val="21"/>
        </w:rPr>
        <w:t xml:space="preserve"> </w:t>
      </w:r>
      <w:r>
        <w:rPr>
          <w:rFonts w:ascii="Times New Roman" w:hAnsi="Times New Roman" w:cs="Times New Roman" w:eastAsiaTheme="minorEastAsia"/>
          <w:b/>
          <w:bCs/>
          <w:i/>
          <w:iCs/>
          <w:color w:val="0000FF"/>
          <w:kern w:val="24"/>
          <w:sz w:val="21"/>
          <w:szCs w:val="21"/>
        </w:rPr>
        <w:t>c</w:t>
      </w:r>
    </w:p>
    <w:p w14:paraId="3E3F9C7D">
      <w:pPr>
        <w:pStyle w:val="9"/>
        <w:spacing w:before="0" w:beforeAutospacing="0" w:after="0" w:afterAutospacing="0" w:line="312" w:lineRule="auto"/>
        <w:ind w:right="2347"/>
        <w:rPr>
          <w:rFonts w:ascii="Times New Roman" w:hAnsi="Times New Roman" w:cs="Times New Roman" w:eastAsiaTheme="minorEastAsia"/>
          <w:sz w:val="21"/>
          <w:szCs w:val="21"/>
        </w:rPr>
      </w:pPr>
      <w:r>
        <w:rPr>
          <w:rFonts w:ascii="Times New Roman" w:hAnsi="Times New Roman" w:cs="Times New Roman" w:eastAsiaTheme="minorEastAsia"/>
          <w:bCs/>
          <w:i/>
          <w:iCs/>
          <w:color w:val="002F2E"/>
          <w:spacing w:val="-1"/>
          <w:kern w:val="24"/>
          <w:sz w:val="21"/>
          <w:szCs w:val="21"/>
        </w:rPr>
        <w:t>c</w:t>
      </w:r>
      <w:r>
        <w:rPr>
          <w:rFonts w:ascii="Times New Roman" w:hAnsi="Times New Roman" w:cs="Times New Roman" w:eastAsiaTheme="minorEastAsia"/>
          <w:bCs/>
          <w:color w:val="002F2E"/>
          <w:kern w:val="24"/>
          <w:sz w:val="21"/>
          <w:szCs w:val="21"/>
        </w:rPr>
        <w:t>：</w:t>
      </w:r>
      <w:r>
        <w:rPr>
          <w:rFonts w:ascii="Times New Roman" w:hAnsi="Times New Roman" w:cs="Times New Roman" w:eastAsiaTheme="minorEastAsia"/>
          <w:color w:val="002F2E"/>
          <w:spacing w:val="-1"/>
          <w:kern w:val="24"/>
          <w:sz w:val="21"/>
          <w:szCs w:val="21"/>
        </w:rPr>
        <w:t>溶液的浓度，单</w:t>
      </w:r>
      <w:r>
        <w:rPr>
          <w:rFonts w:ascii="Times New Roman" w:hAnsi="Times New Roman" w:cs="Times New Roman" w:eastAsiaTheme="minorEastAsia"/>
          <w:color w:val="002F2E"/>
          <w:kern w:val="24"/>
          <w:sz w:val="21"/>
          <w:szCs w:val="21"/>
        </w:rPr>
        <w:t>位</w:t>
      </w:r>
      <w:r>
        <w:rPr>
          <w:rFonts w:ascii="Times New Roman" w:hAnsi="Times New Roman" w:cs="Times New Roman" w:eastAsiaTheme="minorEastAsia"/>
          <w:color w:val="002F2E"/>
          <w:spacing w:val="-10"/>
          <w:kern w:val="24"/>
          <w:sz w:val="21"/>
          <w:szCs w:val="21"/>
        </w:rPr>
        <w:t>g·</w:t>
      </w:r>
      <w:r>
        <w:rPr>
          <w:rFonts w:ascii="Times New Roman" w:hAnsi="Times New Roman" w:cs="Times New Roman" w:eastAsiaTheme="minorEastAsia"/>
          <w:color w:val="002F2E"/>
          <w:spacing w:val="-16"/>
          <w:kern w:val="24"/>
          <w:sz w:val="21"/>
          <w:szCs w:val="21"/>
        </w:rPr>
        <w:t>L</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color w:val="002F2E"/>
          <w:kern w:val="24"/>
          <w:position w:val="10"/>
          <w:sz w:val="21"/>
          <w:szCs w:val="21"/>
          <w:vertAlign w:val="superscript"/>
        </w:rPr>
        <w:t xml:space="preserve"> </w:t>
      </w:r>
      <w:r>
        <w:rPr>
          <w:rFonts w:ascii="Times New Roman" w:hAnsi="Times New Roman" w:cs="Times New Roman" w:eastAsiaTheme="minorEastAsia"/>
          <w:sz w:val="21"/>
          <w:szCs w:val="21"/>
        </w:rPr>
        <w:t>；</w:t>
      </w:r>
      <w:r>
        <w:rPr>
          <w:rFonts w:ascii="Times New Roman" w:hAnsi="Times New Roman" w:eastAsia="+mn-ea" w:cs="Times New Roman"/>
          <w:bCs/>
          <w:i/>
          <w:iCs/>
          <w:color w:val="002F2E"/>
          <w:kern w:val="24"/>
          <w:sz w:val="21"/>
          <w:szCs w:val="21"/>
        </w:rPr>
        <w:t>a</w:t>
      </w:r>
      <w:r>
        <w:rPr>
          <w:rFonts w:ascii="Times New Roman" w:hAnsi="Times New Roman" w:cs="Times New Roman"/>
          <w:bCs/>
          <w:color w:val="002F2E"/>
          <w:kern w:val="24"/>
          <w:sz w:val="21"/>
          <w:szCs w:val="21"/>
        </w:rPr>
        <w:t>：</w:t>
      </w:r>
      <w:r>
        <w:rPr>
          <w:rFonts w:ascii="Times New Roman" w:hAnsi="Times New Roman" w:cs="Times New Roman"/>
          <w:color w:val="002F2E"/>
          <w:spacing w:val="-1"/>
          <w:kern w:val="24"/>
          <w:sz w:val="21"/>
          <w:szCs w:val="21"/>
        </w:rPr>
        <w:t>吸光系数，单</w:t>
      </w:r>
      <w:r>
        <w:rPr>
          <w:rFonts w:ascii="Times New Roman" w:hAnsi="Times New Roman" w:cs="Times New Roman"/>
          <w:color w:val="002F2E"/>
          <w:kern w:val="24"/>
          <w:sz w:val="21"/>
          <w:szCs w:val="21"/>
        </w:rPr>
        <w:t>位</w:t>
      </w:r>
      <w:r>
        <w:rPr>
          <w:rFonts w:ascii="Times New Roman" w:hAnsi="Times New Roman" w:eastAsia="+mn-ea" w:cs="Times New Roman"/>
          <w:color w:val="002F2E"/>
          <w:spacing w:val="-12"/>
          <w:kern w:val="24"/>
          <w:sz w:val="21"/>
          <w:szCs w:val="21"/>
        </w:rPr>
        <w:t>L·g</w:t>
      </w:r>
      <w:r>
        <w:rPr>
          <w:rFonts w:hint="eastAsia" w:ascii="Times New Roman" w:hAnsi="Times New Roman" w:cs="Times New Roman"/>
          <w:color w:val="002F2E"/>
          <w:kern w:val="24"/>
          <w:position w:val="10"/>
          <w:sz w:val="21"/>
          <w:szCs w:val="21"/>
          <w:vertAlign w:val="subscript"/>
        </w:rPr>
        <w:t>-1</w:t>
      </w:r>
      <w:r>
        <w:rPr>
          <w:rFonts w:ascii="Times New Roman" w:hAnsi="Times New Roman" w:eastAsia="+mn-ea" w:cs="Times New Roman"/>
          <w:color w:val="002F2E"/>
          <w:spacing w:val="-10"/>
          <w:kern w:val="24"/>
          <w:sz w:val="21"/>
          <w:szCs w:val="21"/>
        </w:rPr>
        <w:t>·c</w:t>
      </w:r>
      <w:r>
        <w:rPr>
          <w:rFonts w:ascii="Times New Roman" w:hAnsi="Times New Roman" w:eastAsia="+mn-ea" w:cs="Times New Roman"/>
          <w:color w:val="002F2E"/>
          <w:spacing w:val="-17"/>
          <w:kern w:val="24"/>
          <w:sz w:val="21"/>
          <w:szCs w:val="21"/>
        </w:rPr>
        <w:t>m</w:t>
      </w:r>
      <w:r>
        <w:rPr>
          <w:rFonts w:hint="eastAsia" w:ascii="Times New Roman" w:hAnsi="Times New Roman" w:cs="Times New Roman"/>
          <w:color w:val="002F2E"/>
          <w:kern w:val="24"/>
          <w:position w:val="10"/>
          <w:sz w:val="21"/>
          <w:szCs w:val="21"/>
          <w:vertAlign w:val="subscript"/>
        </w:rPr>
        <w:t>-1</w:t>
      </w:r>
    </w:p>
    <w:p w14:paraId="2963308B">
      <w:pPr>
        <w:pStyle w:val="9"/>
        <w:tabs>
          <w:tab w:val="left" w:pos="3754"/>
        </w:tabs>
        <w:spacing w:before="0" w:beforeAutospacing="0" w:after="0" w:afterAutospacing="0"/>
        <w:jc w:val="center"/>
        <w:rPr>
          <w:rFonts w:ascii="Times New Roman" w:hAnsi="Times New Roman" w:cs="Times New Roman" w:eastAsiaTheme="minorEastAsia"/>
          <w:sz w:val="21"/>
          <w:szCs w:val="21"/>
        </w:rPr>
      </w:pPr>
      <w:r>
        <w:rPr>
          <w:rFonts w:ascii="Times New Roman" w:hAnsi="Times New Roman" w:cs="Times New Roman" w:eastAsiaTheme="minorEastAsia"/>
          <w:bCs/>
          <w:i/>
          <w:iCs/>
          <w:color w:val="FF0000"/>
          <w:kern w:val="24"/>
          <w:sz w:val="21"/>
          <w:szCs w:val="21"/>
        </w:rPr>
        <w:t>a</w:t>
      </w:r>
      <w:r>
        <w:rPr>
          <w:rFonts w:ascii="Times New Roman" w:hAnsi="Times New Roman" w:cs="Times New Roman" w:eastAsiaTheme="minorEastAsia"/>
          <w:bCs/>
          <w:color w:val="FF0000"/>
          <w:kern w:val="24"/>
          <w:sz w:val="21"/>
          <w:szCs w:val="21"/>
        </w:rPr>
        <w:t>与</w:t>
      </w:r>
      <w:r>
        <w:rPr>
          <w:rFonts w:ascii="Times New Roman" w:hAnsi="Times New Roman" w:cs="Times New Roman" w:eastAsiaTheme="minorEastAsia"/>
          <w:bCs/>
          <w:i/>
          <w:iCs/>
          <w:color w:val="FF0000"/>
          <w:spacing w:val="-20"/>
          <w:kern w:val="24"/>
          <w:sz w:val="21"/>
          <w:szCs w:val="21"/>
        </w:rPr>
        <w:t>ε</w:t>
      </w:r>
      <w:r>
        <w:rPr>
          <w:rFonts w:ascii="Times New Roman" w:hAnsi="Times New Roman" w:cs="Times New Roman" w:eastAsiaTheme="minorEastAsia"/>
          <w:bCs/>
          <w:color w:val="FF0000"/>
          <w:kern w:val="24"/>
          <w:sz w:val="21"/>
          <w:szCs w:val="21"/>
        </w:rPr>
        <w:t>的关系</w:t>
      </w:r>
      <w:r>
        <w:rPr>
          <w:rFonts w:hint="eastAsia" w:ascii="Times New Roman" w:hAnsi="Times New Roman" w:cs="Times New Roman" w:eastAsiaTheme="minorEastAsia"/>
          <w:bCs/>
          <w:color w:val="FF0000"/>
          <w:spacing w:val="-2"/>
          <w:kern w:val="24"/>
          <w:sz w:val="21"/>
          <w:szCs w:val="21"/>
        </w:rPr>
        <w:t>：</w:t>
      </w:r>
      <w:r>
        <w:rPr>
          <w:rFonts w:ascii="Times New Roman" w:hAnsi="Times New Roman" w:cs="Times New Roman" w:eastAsiaTheme="minorEastAsia"/>
          <w:bCs/>
          <w:i/>
          <w:iCs/>
          <w:color w:val="FF0000"/>
          <w:kern w:val="24"/>
          <w:sz w:val="21"/>
          <w:szCs w:val="21"/>
        </w:rPr>
        <w:t xml:space="preserve">a </w:t>
      </w:r>
      <w:r>
        <w:rPr>
          <w:rFonts w:ascii="Times New Roman" w:hAnsi="Times New Roman" w:cs="Times New Roman" w:eastAsiaTheme="minorEastAsia"/>
          <w:bCs/>
          <w:color w:val="FF0000"/>
          <w:kern w:val="24"/>
          <w:sz w:val="21"/>
          <w:szCs w:val="21"/>
        </w:rPr>
        <w:t>=</w:t>
      </w:r>
      <w:r>
        <w:rPr>
          <w:rFonts w:ascii="Times New Roman" w:hAnsi="Times New Roman" w:cs="Times New Roman" w:eastAsiaTheme="minorEastAsia"/>
          <w:bCs/>
          <w:i/>
          <w:iCs/>
          <w:color w:val="FF0000"/>
          <w:spacing w:val="-21"/>
          <w:kern w:val="24"/>
          <w:sz w:val="21"/>
          <w:szCs w:val="21"/>
        </w:rPr>
        <w:t>ε</w:t>
      </w:r>
      <w:r>
        <w:rPr>
          <w:rFonts w:hint="eastAsia" w:ascii="Times New Roman" w:hAnsi="Times New Roman" w:cs="Times New Roman" w:eastAsiaTheme="minorEastAsia"/>
          <w:bCs/>
          <w:i/>
          <w:iCs/>
          <w:color w:val="FF0000"/>
          <w:spacing w:val="-21"/>
          <w:kern w:val="24"/>
          <w:sz w:val="21"/>
          <w:szCs w:val="21"/>
        </w:rPr>
        <w:t xml:space="preserve"> </w:t>
      </w:r>
      <w:r>
        <w:rPr>
          <w:rFonts w:ascii="Times New Roman" w:hAnsi="Times New Roman" w:cs="Times New Roman" w:eastAsiaTheme="minorEastAsia"/>
          <w:bCs/>
          <w:color w:val="FF0000"/>
          <w:kern w:val="24"/>
          <w:sz w:val="21"/>
          <w:szCs w:val="21"/>
        </w:rPr>
        <w:t>/</w:t>
      </w:r>
      <w:r>
        <w:rPr>
          <w:rFonts w:ascii="Times New Roman" w:hAnsi="Times New Roman" w:cs="Times New Roman" w:eastAsiaTheme="minorEastAsia"/>
          <w:bCs/>
          <w:i/>
          <w:iCs/>
          <w:color w:val="FF0000"/>
          <w:kern w:val="24"/>
          <w:sz w:val="21"/>
          <w:szCs w:val="21"/>
        </w:rPr>
        <w:t>M</w:t>
      </w:r>
      <w:r>
        <w:rPr>
          <w:rFonts w:hint="eastAsia" w:ascii="Times New Roman" w:hAnsi="Times New Roman" w:cs="Times New Roman" w:eastAsiaTheme="minorEastAsia"/>
          <w:bCs/>
          <w:iCs/>
          <w:color w:val="000000" w:themeColor="text1"/>
          <w:kern w:val="24"/>
          <w:sz w:val="21"/>
          <w:szCs w:val="21"/>
          <w14:textFill>
            <w14:solidFill>
              <w14:schemeClr w14:val="tx1"/>
            </w14:solidFill>
          </w14:textFill>
        </w:rPr>
        <w:t>（M为摩尔质量）；</w:t>
      </w:r>
      <w:r>
        <w:rPr>
          <w:rFonts w:hint="eastAsia" w:ascii="Times New Roman" w:hAnsi="Times New Roman" w:cs="Times New Roman" w:eastAsiaTheme="minorEastAsia"/>
          <w:bCs/>
          <w:i/>
          <w:iCs/>
          <w:kern w:val="24"/>
          <w:sz w:val="21"/>
          <w:szCs w:val="21"/>
        </w:rPr>
        <w:t>ε</w:t>
      </w:r>
      <w:r>
        <w:rPr>
          <w:rFonts w:hint="eastAsia" w:ascii="Times New Roman" w:hAnsi="Times New Roman" w:cs="Times New Roman" w:eastAsiaTheme="minorEastAsia"/>
          <w:bCs/>
          <w:iCs/>
          <w:kern w:val="24"/>
          <w:sz w:val="21"/>
          <w:szCs w:val="21"/>
        </w:rPr>
        <w:t>是鉴定化合物的重要依据</w:t>
      </w:r>
    </w:p>
    <w:p w14:paraId="5D4A02C3">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3. 电子跃迁的类型</w:t>
      </w:r>
    </w:p>
    <w:p w14:paraId="7B58CA81">
      <w:pPr>
        <w:pStyle w:val="9"/>
        <w:spacing w:before="0" w:beforeAutospacing="0" w:after="0" w:afterAutospacing="0" w:line="326" w:lineRule="auto"/>
        <w:ind w:right="14"/>
        <w:rPr>
          <w:rFonts w:cs="Times New Roman" w:asciiTheme="minorEastAsia" w:hAnsiTheme="minorEastAsia" w:eastAsiaTheme="minorEastAsia"/>
          <w:bCs/>
          <w:iCs/>
          <w:color w:val="000000"/>
          <w:kern w:val="24"/>
          <w:sz w:val="21"/>
          <w:szCs w:val="21"/>
        </w:rPr>
      </w:pPr>
      <w:r>
        <w:rPr>
          <w:rFonts w:hint="eastAsia"/>
          <w:bCs/>
          <w:color w:val="000000" w:themeColor="text1"/>
          <w:kern w:val="24"/>
          <w:sz w:val="21"/>
          <w:szCs w:val="21"/>
          <w14:textFill>
            <w14:solidFill>
              <w14:schemeClr w14:val="tx1"/>
            </w14:solidFill>
          </w14:textFill>
        </w:rPr>
        <w:t>有机分子包括</w:t>
      </w:r>
      <w:r>
        <w:rPr>
          <w:rFonts w:ascii="Times New Roman" w:hAnsi="Times New Roman" w:eastAsia="+mn-ea" w:cs="Times New Roman"/>
          <w:bCs/>
          <w:color w:val="000000" w:themeColor="text1"/>
          <w:kern w:val="24"/>
          <w:sz w:val="21"/>
          <w:szCs w:val="21"/>
          <w14:textFill>
            <w14:solidFill>
              <w14:schemeClr w14:val="tx1"/>
            </w14:solidFill>
          </w14:textFill>
        </w:rPr>
        <w:t xml:space="preserve">: </w:t>
      </w:r>
      <w:r>
        <w:rPr>
          <w:rFonts w:hint="eastAsia"/>
          <w:bCs/>
          <w:color w:val="000000" w:themeColor="text1"/>
          <w:kern w:val="24"/>
          <w:sz w:val="21"/>
          <w:szCs w:val="21"/>
          <w14:textFill>
            <w14:solidFill>
              <w14:schemeClr w14:val="tx1"/>
            </w14:solidFill>
          </w14:textFill>
        </w:rPr>
        <w:t>成键轨</w:t>
      </w:r>
      <w:r>
        <w:rPr>
          <w:rFonts w:hint="eastAsia"/>
          <w:bCs/>
          <w:color w:val="000000" w:themeColor="text1"/>
          <w:spacing w:val="-2"/>
          <w:kern w:val="24"/>
          <w:sz w:val="21"/>
          <w:szCs w:val="21"/>
          <w14:textFill>
            <w14:solidFill>
              <w14:schemeClr w14:val="tx1"/>
            </w14:solidFill>
          </w14:textFill>
        </w:rPr>
        <w:t>道</w:t>
      </w:r>
      <w:r>
        <w:rPr>
          <w:rFonts w:hint="eastAsia" w:ascii="黑体" w:hAnsi="黑体" w:eastAsia="+mn-ea" w:cs="黑体"/>
          <w:bCs/>
          <w:color w:val="000000"/>
          <w:spacing w:val="-120"/>
          <w:kern w:val="24"/>
          <w:sz w:val="21"/>
          <w:szCs w:val="21"/>
        </w:rPr>
        <w:t xml:space="preserve"> </w:t>
      </w:r>
      <w:r>
        <w:rPr>
          <w:rFonts w:ascii="Symbol" w:eastAsia="+mn-ea" w:cs="Symbol"/>
          <w:bCs/>
          <w:i/>
          <w:iCs/>
          <w:color w:val="000000"/>
          <w:spacing w:val="-13"/>
          <w:kern w:val="24"/>
          <w:sz w:val="21"/>
          <w:szCs w:val="21"/>
        </w:rPr>
        <w:t></w:t>
      </w:r>
      <w:r>
        <w:rPr>
          <w:rFonts w:hint="eastAsia"/>
          <w:bCs/>
          <w:i/>
          <w:iCs/>
          <w:color w:val="000000"/>
          <w:spacing w:val="-22"/>
          <w:kern w:val="24"/>
          <w:sz w:val="21"/>
          <w:szCs w:val="21"/>
        </w:rPr>
        <w:t>、</w:t>
      </w:r>
      <w:r>
        <w:rPr>
          <w:rFonts w:hint="eastAsia" w:ascii="黑体" w:hAnsi="黑体" w:eastAsia="+mn-ea" w:cs="黑体"/>
          <w:bCs/>
          <w:i/>
          <w:iCs/>
          <w:color w:val="000000"/>
          <w:spacing w:val="-132"/>
          <w:kern w:val="24"/>
          <w:sz w:val="21"/>
          <w:szCs w:val="21"/>
        </w:rPr>
        <w:t xml:space="preserve"> </w:t>
      </w:r>
      <w:r>
        <w:rPr>
          <w:rFonts w:ascii="Symbol" w:eastAsia="+mn-ea" w:cs="Symbol"/>
          <w:bCs/>
          <w:i/>
          <w:iCs/>
          <w:color w:val="000000"/>
          <w:spacing w:val="-12"/>
          <w:kern w:val="24"/>
          <w:sz w:val="21"/>
          <w:szCs w:val="21"/>
        </w:rPr>
        <w:t></w:t>
      </w:r>
      <w:r>
        <w:rPr>
          <w:rFonts w:ascii="Times New Roman" w:hAnsi="Times New Roman" w:eastAsia="+mn-ea" w:cs="Times New Roman"/>
          <w:bCs/>
          <w:i/>
          <w:iCs/>
          <w:color w:val="000000"/>
          <w:spacing w:val="-4"/>
          <w:kern w:val="24"/>
          <w:sz w:val="21"/>
          <w:szCs w:val="21"/>
        </w:rPr>
        <w:t xml:space="preserve"> </w:t>
      </w:r>
      <w:r>
        <w:rPr>
          <w:rFonts w:hint="eastAsia"/>
          <w:bCs/>
          <w:color w:val="000000"/>
          <w:spacing w:val="-2"/>
          <w:kern w:val="24"/>
          <w:sz w:val="21"/>
          <w:szCs w:val="21"/>
        </w:rPr>
        <w:t>；</w:t>
      </w:r>
      <w:r>
        <w:rPr>
          <w:rFonts w:ascii="黑体" w:hAnsi="+mn-ea" w:eastAsia="+mn-ea" w:cs="黑体"/>
          <w:bCs/>
          <w:color w:val="000000"/>
          <w:spacing w:val="-2"/>
          <w:kern w:val="24"/>
          <w:sz w:val="21"/>
          <w:szCs w:val="21"/>
        </w:rPr>
        <w:t xml:space="preserve"> </w:t>
      </w:r>
      <w:r>
        <w:rPr>
          <w:rFonts w:hint="eastAsia"/>
          <w:bCs/>
          <w:color w:val="000000"/>
          <w:kern w:val="24"/>
          <w:sz w:val="21"/>
          <w:szCs w:val="21"/>
        </w:rPr>
        <w:t>反键轨</w:t>
      </w:r>
      <w:r>
        <w:rPr>
          <w:rFonts w:hint="eastAsia"/>
          <w:bCs/>
          <w:color w:val="000000"/>
          <w:spacing w:val="-2"/>
          <w:kern w:val="24"/>
          <w:sz w:val="21"/>
          <w:szCs w:val="21"/>
        </w:rPr>
        <w:t>道</w:t>
      </w:r>
      <w:r>
        <w:rPr>
          <w:rFonts w:hint="eastAsia" w:ascii="黑体" w:hAnsi="黑体" w:eastAsia="+mn-ea" w:cs="黑体"/>
          <w:bCs/>
          <w:color w:val="000000"/>
          <w:spacing w:val="-120"/>
          <w:kern w:val="24"/>
          <w:sz w:val="21"/>
          <w:szCs w:val="21"/>
        </w:rPr>
        <w:t xml:space="preserve"> </w:t>
      </w:r>
      <w:r>
        <w:rPr>
          <w:rFonts w:ascii="Symbol" w:eastAsia="+mn-ea" w:cs="Symbol"/>
          <w:bCs/>
          <w:i/>
          <w:iCs/>
          <w:color w:val="000000"/>
          <w:spacing w:val="-13"/>
          <w:kern w:val="24"/>
          <w:sz w:val="21"/>
          <w:szCs w:val="21"/>
        </w:rPr>
        <w:t></w:t>
      </w:r>
      <w:r>
        <w:rPr>
          <w:rFonts w:ascii="Times New Roman" w:hAnsi="Times New Roman" w:eastAsia="+mn-ea" w:cs="Times New Roman"/>
          <w:bCs/>
          <w:i/>
          <w:iCs/>
          <w:color w:val="000000"/>
          <w:kern w:val="24"/>
          <w:sz w:val="21"/>
          <w:szCs w:val="21"/>
        </w:rPr>
        <w:t>*</w:t>
      </w:r>
      <w:r>
        <w:rPr>
          <w:rFonts w:hint="eastAsia"/>
          <w:bCs/>
          <w:i/>
          <w:iCs/>
          <w:color w:val="000000"/>
          <w:spacing w:val="-20"/>
          <w:kern w:val="24"/>
          <w:sz w:val="21"/>
          <w:szCs w:val="21"/>
        </w:rPr>
        <w:t>、</w:t>
      </w:r>
      <w:r>
        <w:rPr>
          <w:rFonts w:ascii="Symbol" w:eastAsia="+mn-ea" w:cs="Symbol"/>
          <w:bCs/>
          <w:i/>
          <w:iCs/>
          <w:color w:val="000000"/>
          <w:spacing w:val="-12"/>
          <w:kern w:val="24"/>
          <w:sz w:val="21"/>
          <w:szCs w:val="21"/>
        </w:rPr>
        <w:t></w:t>
      </w:r>
      <w:r>
        <w:rPr>
          <w:rFonts w:ascii="Times New Roman" w:hAnsi="Times New Roman" w:eastAsia="+mn-ea" w:cs="Times New Roman"/>
          <w:bCs/>
          <w:i/>
          <w:iCs/>
          <w:color w:val="000000"/>
          <w:kern w:val="24"/>
          <w:sz w:val="21"/>
          <w:szCs w:val="21"/>
        </w:rPr>
        <w:t>*</w:t>
      </w:r>
      <w:r>
        <w:rPr>
          <w:rFonts w:hint="eastAsia"/>
          <w:sz w:val="21"/>
          <w:szCs w:val="21"/>
        </w:rPr>
        <w:t>；</w:t>
      </w:r>
      <w:r>
        <w:rPr>
          <w:rFonts w:hint="eastAsia"/>
          <w:bCs/>
          <w:color w:val="000000"/>
          <w:kern w:val="24"/>
          <w:sz w:val="21"/>
          <w:szCs w:val="21"/>
        </w:rPr>
        <w:t>非键轨</w:t>
      </w:r>
      <w:r>
        <w:rPr>
          <w:rFonts w:hint="eastAsia"/>
          <w:bCs/>
          <w:color w:val="000000"/>
          <w:spacing w:val="-2"/>
          <w:kern w:val="24"/>
          <w:sz w:val="21"/>
          <w:szCs w:val="21"/>
        </w:rPr>
        <w:t>道</w:t>
      </w:r>
      <w:r>
        <w:rPr>
          <w:rFonts w:hint="eastAsia" w:ascii="黑体" w:hAnsi="黑体" w:eastAsia="+mn-ea" w:cs="黑体"/>
          <w:bCs/>
          <w:color w:val="000000"/>
          <w:kern w:val="24"/>
          <w:sz w:val="21"/>
          <w:szCs w:val="21"/>
        </w:rPr>
        <w:t xml:space="preserve"> </w:t>
      </w:r>
      <w:r>
        <w:rPr>
          <w:rFonts w:ascii="Times New Roman" w:hAnsi="Times New Roman" w:eastAsia="+mn-ea" w:cs="Times New Roman"/>
          <w:bCs/>
          <w:i/>
          <w:iCs/>
          <w:color w:val="000000"/>
          <w:kern w:val="24"/>
          <w:sz w:val="21"/>
          <w:szCs w:val="21"/>
        </w:rPr>
        <w:t>n</w:t>
      </w:r>
      <w:r>
        <w:rPr>
          <w:rFonts w:hint="eastAsia" w:cs="Times New Roman" w:asciiTheme="minorEastAsia" w:hAnsiTheme="minorEastAsia" w:eastAsiaTheme="minorEastAsia"/>
          <w:bCs/>
          <w:iCs/>
          <w:color w:val="000000"/>
          <w:kern w:val="24"/>
          <w:sz w:val="21"/>
          <w:szCs w:val="21"/>
        </w:rPr>
        <w:t>.</w:t>
      </w:r>
    </w:p>
    <w:p w14:paraId="185DA4A3">
      <w:pPr>
        <w:pStyle w:val="9"/>
        <w:wordWrap w:val="0"/>
        <w:spacing w:before="0" w:beforeAutospacing="0" w:after="0" w:afterAutospacing="0" w:line="326" w:lineRule="auto"/>
        <w:ind w:right="14"/>
        <w:jc w:val="right"/>
        <w:rPr>
          <w:rFonts w:eastAsiaTheme="minorEastAsia"/>
          <w:sz w:val="21"/>
          <w:szCs w:val="21"/>
        </w:rPr>
      </w:pPr>
      <w:r>
        <w:rPr>
          <w:rFonts w:hint="eastAsia" w:eastAsiaTheme="minorEastAsia"/>
          <w:sz w:val="21"/>
          <w:szCs w:val="21"/>
        </w:rPr>
        <w:drawing>
          <wp:anchor distT="0" distB="0" distL="114300" distR="114300" simplePos="0" relativeHeight="251665408" behindDoc="0" locked="0" layoutInCell="1" allowOverlap="1">
            <wp:simplePos x="0" y="0"/>
            <wp:positionH relativeFrom="column">
              <wp:posOffset>1438275</wp:posOffset>
            </wp:positionH>
            <wp:positionV relativeFrom="paragraph">
              <wp:posOffset>6985</wp:posOffset>
            </wp:positionV>
            <wp:extent cx="1778000" cy="156591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778000" cy="1565910"/>
                    </a:xfrm>
                    <a:prstGeom prst="rect">
                      <a:avLst/>
                    </a:prstGeom>
                    <a:noFill/>
                    <a:ln>
                      <a:noFill/>
                    </a:ln>
                  </pic:spPr>
                </pic:pic>
              </a:graphicData>
            </a:graphic>
          </wp:anchor>
        </w:drawing>
      </w:r>
      <w:r>
        <w:rPr>
          <w:rFonts w:hint="eastAsia" w:eastAsiaTheme="minorEastAsia"/>
          <w:sz w:val="21"/>
          <w:szCs w:val="21"/>
        </w:rPr>
        <w:t xml:space="preserve">   </w:t>
      </w:r>
    </w:p>
    <w:p w14:paraId="5B81B8BC">
      <w:pPr>
        <w:spacing w:line="312" w:lineRule="auto"/>
        <w:rPr>
          <w:rFonts w:ascii="Times New Roman" w:hAnsi="Times New Roman" w:cs="Times New Roman"/>
          <w:b/>
          <w:color w:val="000000" w:themeColor="text1"/>
          <w:szCs w:val="21"/>
          <w14:textFill>
            <w14:solidFill>
              <w14:schemeClr w14:val="tx1"/>
            </w14:solidFill>
          </w14:textFill>
        </w:rPr>
      </w:pPr>
    </w:p>
    <w:p w14:paraId="1A98F4FE">
      <w:pPr>
        <w:spacing w:line="312" w:lineRule="auto"/>
        <w:rPr>
          <w:rFonts w:ascii="Times New Roman" w:hAnsi="Times New Roman" w:cs="Times New Roman"/>
          <w:b/>
          <w:color w:val="000000" w:themeColor="text1"/>
          <w:szCs w:val="21"/>
          <w14:textFill>
            <w14:solidFill>
              <w14:schemeClr w14:val="tx1"/>
            </w14:solidFill>
          </w14:textFill>
        </w:rPr>
      </w:pPr>
      <w:r>
        <w:rPr>
          <w:rFonts w:hint="eastAsia"/>
          <w:szCs w:val="21"/>
        </w:rPr>
        <w:drawing>
          <wp:anchor distT="0" distB="0" distL="114300" distR="114300" simplePos="0" relativeHeight="251664384" behindDoc="0" locked="0" layoutInCell="1" allowOverlap="1">
            <wp:simplePos x="0" y="0"/>
            <wp:positionH relativeFrom="column">
              <wp:posOffset>3383915</wp:posOffset>
            </wp:positionH>
            <wp:positionV relativeFrom="paragraph">
              <wp:posOffset>46990</wp:posOffset>
            </wp:positionV>
            <wp:extent cx="845820" cy="442595"/>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45820" cy="442595"/>
                    </a:xfrm>
                    <a:prstGeom prst="rect">
                      <a:avLst/>
                    </a:prstGeom>
                    <a:noFill/>
                    <a:ln>
                      <a:noFill/>
                    </a:ln>
                  </pic:spPr>
                </pic:pic>
              </a:graphicData>
            </a:graphic>
          </wp:anchor>
        </w:drawing>
      </w:r>
    </w:p>
    <w:p w14:paraId="78FB6EF0">
      <w:pPr>
        <w:spacing w:line="312" w:lineRule="auto"/>
        <w:rPr>
          <w:rFonts w:ascii="Times New Roman" w:hAnsi="Times New Roman" w:cs="Times New Roman"/>
          <w:b/>
          <w:color w:val="000000" w:themeColor="text1"/>
          <w:szCs w:val="21"/>
          <w14:textFill>
            <w14:solidFill>
              <w14:schemeClr w14:val="tx1"/>
            </w14:solidFill>
          </w14:textFill>
        </w:rPr>
      </w:pPr>
    </w:p>
    <w:p w14:paraId="60DBF601">
      <w:pPr>
        <w:spacing w:line="312" w:lineRule="auto"/>
        <w:rPr>
          <w:rFonts w:ascii="Times New Roman" w:hAnsi="Times New Roman" w:cs="Times New Roman"/>
          <w:b/>
          <w:color w:val="000000" w:themeColor="text1"/>
          <w:szCs w:val="21"/>
          <w14:textFill>
            <w14:solidFill>
              <w14:schemeClr w14:val="tx1"/>
            </w14:solidFill>
          </w14:textFill>
        </w:rPr>
      </w:pPr>
    </w:p>
    <w:p w14:paraId="71797846">
      <w:pPr>
        <w:spacing w:line="312" w:lineRule="auto"/>
        <w:rPr>
          <w:rFonts w:ascii="Times New Roman" w:hAnsi="Times New Roman" w:cs="Times New Roman"/>
          <w:b/>
          <w:color w:val="000000" w:themeColor="text1"/>
          <w:szCs w:val="21"/>
          <w14:textFill>
            <w14:solidFill>
              <w14:schemeClr w14:val="tx1"/>
            </w14:solidFill>
          </w14:textFill>
        </w:rPr>
      </w:pPr>
    </w:p>
    <w:p w14:paraId="5C08158E">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有机分子能级跃迁</w:t>
      </w:r>
    </w:p>
    <w:p w14:paraId="3D2FD9CE">
      <w:pPr>
        <w:spacing w:line="312" w:lineRule="auto"/>
        <w:rPr>
          <w:rFonts w:ascii="Times New Roman" w:hAnsi="Times New Roman" w:cs="Times New Roman"/>
          <w:szCs w:val="21"/>
        </w:rPr>
      </w:pPr>
      <w:r>
        <w:rPr>
          <w:rFonts w:hint="eastAsia" w:ascii="Times New Roman" w:hAnsi="Times New Roman" w:cs="Times New Roman"/>
          <w:szCs w:val="21"/>
        </w:rPr>
        <w:t>有机化合物UV吸收光谱，是其分子外层价电子跃迁的结果：σ电子、π电子、n电子。</w:t>
      </w:r>
    </w:p>
    <w:p w14:paraId="6FC378EB">
      <w:pPr>
        <w:spacing w:line="312" w:lineRule="auto"/>
        <w:rPr>
          <w:rFonts w:ascii="Times New Roman" w:hAnsi="Times New Roman" w:cs="Times New Roman"/>
          <w:szCs w:val="21"/>
        </w:rPr>
      </w:pPr>
      <w:r>
        <w:rPr>
          <w:rFonts w:hint="eastAsia" w:ascii="Times New Roman" w:hAnsi="Times New Roman" w:cs="Times New Roman"/>
          <w:szCs w:val="21"/>
        </w:rPr>
        <w:t>分子轨道理论：一个成键 轨道必定有一个相应的反键 轨道。通常外层电子均处于 分子轨道的基态，即成键轨 道或非键轨道上。</w:t>
      </w:r>
    </w:p>
    <w:p w14:paraId="3902BB58">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1976120" cy="1154430"/>
            <wp:effectExtent l="0" t="0" r="508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76283" cy="1154640"/>
                    </a:xfrm>
                    <a:prstGeom prst="rect">
                      <a:avLst/>
                    </a:prstGeom>
                    <a:noFill/>
                    <a:ln>
                      <a:noFill/>
                    </a:ln>
                  </pic:spPr>
                </pic:pic>
              </a:graphicData>
            </a:graphic>
          </wp:inline>
        </w:drawing>
      </w:r>
    </w:p>
    <w:p w14:paraId="38D9EF11">
      <w:pPr>
        <w:pStyle w:val="9"/>
        <w:tabs>
          <w:tab w:val="left" w:pos="4464"/>
          <w:tab w:val="left" w:pos="8292"/>
          <w:tab w:val="left" w:pos="9246"/>
        </w:tabs>
        <w:spacing w:before="103" w:beforeAutospacing="0" w:after="0" w:afterAutospacing="0" w:line="693" w:lineRule="exact"/>
        <w:rPr>
          <w:sz w:val="21"/>
          <w:szCs w:val="21"/>
        </w:rPr>
      </w:pPr>
      <w:r>
        <w:rPr>
          <w:rFonts w:hint="eastAsia" w:ascii="Times New Roman" w:hAnsi="Times New Roman" w:cs="Times New Roman"/>
          <w:szCs w:val="21"/>
        </w:rPr>
        <w:t>主要有四种跃迁，所需能量ΔΕ大小顺序为：</w:t>
      </w:r>
      <w:r>
        <w:rPr>
          <w:rFonts w:hint="eastAsia" w:ascii="黑体" w:hAnsi="黑体" w:eastAsia="+mn-ea" w:cs="黑体"/>
          <w:b/>
          <w:bCs/>
          <w:i/>
          <w:iCs/>
          <w:color w:val="0000FF"/>
          <w:spacing w:val="-18"/>
          <w:kern w:val="24"/>
          <w:sz w:val="21"/>
          <w:szCs w:val="21"/>
        </w:rPr>
        <w:t>n</w:t>
      </w:r>
      <w:r>
        <w:rPr>
          <w:rFonts w:hint="eastAsia" w:ascii="黑体" w:hAnsi="黑体" w:eastAsia="+mn-ea" w:cs="黑体"/>
          <w:b/>
          <w:bCs/>
          <w:i/>
          <w:iCs/>
          <w:color w:val="0000FF"/>
          <w:spacing w:val="-13"/>
          <w:kern w:val="24"/>
          <w:sz w:val="21"/>
          <w:szCs w:val="21"/>
        </w:rPr>
        <w:t xml:space="preserve"> </w:t>
      </w:r>
      <w:r>
        <w:rPr>
          <w:rFonts w:hint="eastAsia" w:ascii="黑体" w:hAnsi="黑体" w:eastAsia="+mn-ea" w:cs="黑体"/>
          <w:b/>
          <w:bCs/>
          <w:color w:val="0000FF"/>
          <w:kern w:val="24"/>
          <w:sz w:val="21"/>
          <w:szCs w:val="21"/>
        </w:rPr>
        <w:t>→π</w:t>
      </w:r>
      <w:r>
        <w:rPr>
          <w:rFonts w:hint="eastAsia"/>
          <w:b/>
          <w:bCs/>
          <w:color w:val="0000FF"/>
          <w:spacing w:val="-1"/>
          <w:kern w:val="24"/>
          <w:position w:val="12"/>
          <w:sz w:val="21"/>
          <w:szCs w:val="21"/>
        </w:rPr>
        <w:t>*</w:t>
      </w:r>
      <w:r>
        <w:rPr>
          <w:rFonts w:hint="eastAsia" w:ascii="黑体" w:hAnsi="黑体" w:eastAsia="+mn-ea" w:cs="黑体"/>
          <w:b/>
          <w:bCs/>
          <w:color w:val="000000" w:themeColor="text1"/>
          <w:spacing w:val="-3"/>
          <w:kern w:val="24"/>
          <w:sz w:val="21"/>
          <w:szCs w:val="21"/>
          <w14:textFill>
            <w14:solidFill>
              <w14:schemeClr w14:val="tx1"/>
            </w14:solidFill>
          </w14:textFill>
        </w:rPr>
        <w:t>&lt;</w:t>
      </w:r>
      <w:r>
        <w:rPr>
          <w:rFonts w:hint="eastAsia" w:ascii="黑体" w:hAnsi="黑体" w:eastAsia="+mn-ea" w:cs="黑体"/>
          <w:b/>
          <w:bCs/>
          <w:color w:val="0000CC"/>
          <w:spacing w:val="3"/>
          <w:kern w:val="24"/>
          <w:sz w:val="21"/>
          <w:szCs w:val="21"/>
        </w:rPr>
        <w:t xml:space="preserve"> </w:t>
      </w:r>
      <w:r>
        <w:rPr>
          <w:rFonts w:hint="eastAsia" w:ascii="黑体" w:hAnsi="黑体" w:eastAsia="+mn-ea" w:cs="黑体"/>
          <w:b/>
          <w:bCs/>
          <w:color w:val="0000FF"/>
          <w:kern w:val="24"/>
          <w:sz w:val="21"/>
          <w:szCs w:val="21"/>
        </w:rPr>
        <w:t>π→π</w:t>
      </w:r>
      <w:r>
        <w:rPr>
          <w:rFonts w:hint="eastAsia"/>
          <w:b/>
          <w:bCs/>
          <w:color w:val="0000FF"/>
          <w:spacing w:val="-1"/>
          <w:kern w:val="24"/>
          <w:position w:val="12"/>
          <w:sz w:val="21"/>
          <w:szCs w:val="21"/>
        </w:rPr>
        <w:t>*</w:t>
      </w:r>
      <w:r>
        <w:rPr>
          <w:rFonts w:hint="eastAsia" w:ascii="黑体" w:hAnsi="黑体" w:eastAsia="+mn-ea" w:cs="黑体"/>
          <w:b/>
          <w:bCs/>
          <w:color w:val="000000" w:themeColor="text1"/>
          <w:spacing w:val="-3"/>
          <w:kern w:val="24"/>
          <w:sz w:val="21"/>
          <w:szCs w:val="21"/>
          <w14:textFill>
            <w14:solidFill>
              <w14:schemeClr w14:val="tx1"/>
            </w14:solidFill>
          </w14:textFill>
        </w:rPr>
        <w:t>&lt;</w:t>
      </w:r>
      <w:r>
        <w:rPr>
          <w:rFonts w:hint="eastAsia" w:ascii="黑体" w:hAnsi="黑体" w:eastAsia="+mn-ea" w:cs="黑体"/>
          <w:b/>
          <w:bCs/>
          <w:color w:val="0000CC"/>
          <w:spacing w:val="2"/>
          <w:kern w:val="24"/>
          <w:sz w:val="21"/>
          <w:szCs w:val="21"/>
        </w:rPr>
        <w:t xml:space="preserve"> </w:t>
      </w:r>
      <w:r>
        <w:rPr>
          <w:rFonts w:hint="eastAsia" w:ascii="黑体" w:hAnsi="黑体" w:eastAsia="+mn-ea" w:cs="黑体"/>
          <w:b/>
          <w:bCs/>
          <w:i/>
          <w:iCs/>
          <w:color w:val="0000FF"/>
          <w:spacing w:val="-18"/>
          <w:kern w:val="24"/>
          <w:sz w:val="21"/>
          <w:szCs w:val="21"/>
        </w:rPr>
        <w:t>n</w:t>
      </w:r>
      <w:r>
        <w:rPr>
          <w:rFonts w:hint="eastAsia" w:ascii="黑体" w:hAnsi="黑体" w:eastAsia="+mn-ea" w:cs="黑体"/>
          <w:b/>
          <w:bCs/>
          <w:i/>
          <w:iCs/>
          <w:color w:val="0000FF"/>
          <w:spacing w:val="-13"/>
          <w:kern w:val="24"/>
          <w:sz w:val="21"/>
          <w:szCs w:val="21"/>
        </w:rPr>
        <w:t xml:space="preserve"> </w:t>
      </w:r>
      <w:r>
        <w:rPr>
          <w:rFonts w:hint="eastAsia" w:ascii="黑体" w:hAnsi="黑体" w:eastAsia="+mn-ea" w:cs="黑体"/>
          <w:b/>
          <w:bCs/>
          <w:color w:val="0000FF"/>
          <w:kern w:val="24"/>
          <w:sz w:val="21"/>
          <w:szCs w:val="21"/>
        </w:rPr>
        <w:t>→</w:t>
      </w:r>
      <w:r>
        <w:rPr>
          <w:rFonts w:hint="eastAsia" w:ascii="黑体" w:hAnsi="黑体" w:eastAsia="+mn-ea" w:cs="黑体"/>
          <w:b/>
          <w:bCs/>
          <w:i/>
          <w:iCs/>
          <w:color w:val="0000FF"/>
          <w:spacing w:val="-30"/>
          <w:kern w:val="24"/>
          <w:sz w:val="21"/>
          <w:szCs w:val="21"/>
        </w:rPr>
        <w:t>σ</w:t>
      </w:r>
      <w:r>
        <w:rPr>
          <w:rFonts w:hint="eastAsia"/>
          <w:b/>
          <w:bCs/>
          <w:color w:val="0000FF"/>
          <w:spacing w:val="-1"/>
          <w:kern w:val="24"/>
          <w:position w:val="12"/>
          <w:sz w:val="21"/>
          <w:szCs w:val="21"/>
        </w:rPr>
        <w:t>*</w:t>
      </w:r>
      <w:r>
        <w:rPr>
          <w:rFonts w:hint="eastAsia" w:ascii="黑体" w:hAnsi="黑体" w:eastAsia="+mn-ea" w:cs="黑体"/>
          <w:b/>
          <w:bCs/>
          <w:color w:val="000000" w:themeColor="text1"/>
          <w:spacing w:val="-3"/>
          <w:kern w:val="24"/>
          <w:sz w:val="21"/>
          <w:szCs w:val="21"/>
          <w14:textFill>
            <w14:solidFill>
              <w14:schemeClr w14:val="tx1"/>
            </w14:solidFill>
          </w14:textFill>
        </w:rPr>
        <w:t>&lt;</w:t>
      </w:r>
      <w:r>
        <w:rPr>
          <w:rFonts w:hint="eastAsia" w:ascii="黑体" w:hAnsi="黑体" w:eastAsia="+mn-ea" w:cs="黑体"/>
          <w:b/>
          <w:bCs/>
          <w:color w:val="000000" w:themeColor="text1"/>
          <w:spacing w:val="2"/>
          <w:kern w:val="24"/>
          <w:sz w:val="21"/>
          <w:szCs w:val="21"/>
          <w14:textFill>
            <w14:solidFill>
              <w14:schemeClr w14:val="tx1"/>
            </w14:solidFill>
          </w14:textFill>
        </w:rPr>
        <w:t xml:space="preserve"> </w:t>
      </w:r>
      <w:r>
        <w:rPr>
          <w:rFonts w:hint="eastAsia" w:ascii="黑体" w:hAnsi="黑体" w:eastAsia="+mn-ea" w:cs="黑体"/>
          <w:b/>
          <w:bCs/>
          <w:i/>
          <w:iCs/>
          <w:color w:val="0000FF"/>
          <w:spacing w:val="-30"/>
          <w:kern w:val="24"/>
          <w:sz w:val="21"/>
          <w:szCs w:val="21"/>
        </w:rPr>
        <w:t>σ</w:t>
      </w:r>
      <w:r>
        <w:rPr>
          <w:rFonts w:hint="eastAsia" w:ascii="黑体" w:hAnsi="黑体" w:eastAsia="+mn-ea" w:cs="黑体"/>
          <w:b/>
          <w:bCs/>
          <w:color w:val="0000FF"/>
          <w:kern w:val="24"/>
          <w:sz w:val="21"/>
          <w:szCs w:val="21"/>
        </w:rPr>
        <w:t>→</w:t>
      </w:r>
      <w:r>
        <w:rPr>
          <w:rFonts w:hint="eastAsia" w:ascii="黑体" w:hAnsi="黑体" w:eastAsia="+mn-ea" w:cs="黑体"/>
          <w:b/>
          <w:bCs/>
          <w:i/>
          <w:iCs/>
          <w:color w:val="0000FF"/>
          <w:spacing w:val="-30"/>
          <w:kern w:val="24"/>
          <w:sz w:val="21"/>
          <w:szCs w:val="21"/>
        </w:rPr>
        <w:t>σ</w:t>
      </w:r>
      <w:r>
        <w:rPr>
          <w:rFonts w:hint="eastAsia"/>
          <w:b/>
          <w:bCs/>
          <w:color w:val="0000FF"/>
          <w:spacing w:val="-1"/>
          <w:kern w:val="24"/>
          <w:position w:val="12"/>
          <w:sz w:val="21"/>
          <w:szCs w:val="21"/>
        </w:rPr>
        <w:t>*</w:t>
      </w:r>
    </w:p>
    <w:p w14:paraId="1BB53FB0">
      <w:pPr>
        <w:spacing w:line="312" w:lineRule="auto"/>
        <w:rPr>
          <w:rFonts w:ascii="Times New Roman" w:hAnsi="Times New Roman" w:cs="Times New Roman"/>
          <w:szCs w:val="21"/>
        </w:rPr>
      </w:pPr>
      <w:r>
        <w:rPr>
          <w:rFonts w:hint="eastAsia" w:ascii="Times New Roman" w:hAnsi="Times New Roman" w:cs="Times New Roman"/>
          <w:szCs w:val="21"/>
        </w:rPr>
        <w:t>（1）σ→σ*跃迁</w:t>
      </w:r>
    </w:p>
    <w:p w14:paraId="1358F49E">
      <w:pPr>
        <w:spacing w:line="312" w:lineRule="auto"/>
        <w:rPr>
          <w:rFonts w:ascii="Times New Roman" w:hAnsi="Times New Roman" w:cs="Times New Roman"/>
          <w:szCs w:val="21"/>
        </w:rPr>
      </w:pPr>
      <w:r>
        <w:rPr>
          <w:rFonts w:hint="eastAsia" w:ascii="Times New Roman" w:hAnsi="Times New Roman" w:cs="Times New Roman"/>
          <w:szCs w:val="21"/>
        </w:rPr>
        <w:t>所需能量最大的跃迁;</w:t>
      </w:r>
    </w:p>
    <w:p w14:paraId="56AD1548">
      <w:pPr>
        <w:spacing w:line="312" w:lineRule="auto"/>
        <w:rPr>
          <w:rFonts w:ascii="Times New Roman" w:hAnsi="Times New Roman" w:cs="Times New Roman"/>
          <w:szCs w:val="21"/>
        </w:rPr>
      </w:pPr>
      <w:r>
        <w:rPr>
          <w:rFonts w:hint="eastAsia" w:ascii="Times New Roman" w:hAnsi="Times New Roman" w:cs="Times New Roman"/>
          <w:szCs w:val="21"/>
        </w:rPr>
        <w:t>饱和烷烃的分子吸收光谱出</w:t>
      </w:r>
      <w:r>
        <w:rPr>
          <w:rFonts w:hint="eastAsia" w:ascii="Times New Roman" w:hAnsi="Times New Roman" w:cs="Times New Roman"/>
          <w:color w:val="000000" w:themeColor="text1"/>
          <w:szCs w:val="21"/>
          <w14:textFill>
            <w14:solidFill>
              <w14:schemeClr w14:val="tx1"/>
            </w14:solidFill>
          </w14:textFill>
        </w:rPr>
        <w:t xml:space="preserve">现在远紫外区 </w:t>
      </w:r>
      <w:r>
        <w:rPr>
          <w:rFonts w:hint="eastAsia"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i/>
          <w:iCs/>
          <w:color w:val="000000" w:themeColor="text1"/>
          <w:szCs w:val="21"/>
          <w14:textFill>
            <w14:solidFill>
              <w14:schemeClr w14:val="tx1"/>
            </w14:solidFill>
          </w14:textFill>
        </w:rPr>
        <w:t>λ</w:t>
      </w:r>
      <w:r>
        <w:rPr>
          <w:rFonts w:hint="eastAsia" w:ascii="Times New Roman" w:hAnsi="Times New Roman" w:cs="Times New Roman"/>
          <w:bCs/>
          <w:color w:val="000000" w:themeColor="text1"/>
          <w:szCs w:val="21"/>
          <w14:textFill>
            <w14:solidFill>
              <w14:schemeClr w14:val="tx1"/>
            </w14:solidFill>
          </w14:textFill>
        </w:rPr>
        <w:t xml:space="preserve">&lt;200nm) </w:t>
      </w:r>
      <w:r>
        <w:rPr>
          <w:rFonts w:hint="eastAsia" w:ascii="Times New Roman" w:hAnsi="Times New Roman" w:cs="Times New Roman"/>
          <w:color w:val="000000" w:themeColor="text1"/>
          <w:szCs w:val="21"/>
          <w14:textFill>
            <w14:solidFill>
              <w14:schemeClr w14:val="tx1"/>
            </w14:solidFill>
          </w14:textFill>
        </w:rPr>
        <w:t>只</w:t>
      </w:r>
      <w:r>
        <w:rPr>
          <w:rFonts w:hint="eastAsia" w:ascii="Times New Roman" w:hAnsi="Times New Roman" w:cs="Times New Roman"/>
          <w:szCs w:val="21"/>
        </w:rPr>
        <w:t>能被真空紫外分光光度计检测到。</w:t>
      </w:r>
    </w:p>
    <w:p w14:paraId="49165AB9">
      <w:pPr>
        <w:pStyle w:val="9"/>
        <w:spacing w:before="0" w:beforeAutospacing="0" w:after="0" w:afterAutospacing="0" w:line="544" w:lineRule="exact"/>
        <w:jc w:val="center"/>
        <w:rPr>
          <w:rFonts w:ascii="Times New Roman" w:hAnsi="Times New Roman" w:cs="Times New Roman"/>
          <w:color w:val="0000FF"/>
          <w:sz w:val="21"/>
          <w:szCs w:val="21"/>
        </w:rPr>
      </w:pPr>
      <w:r>
        <w:rPr>
          <w:rFonts w:ascii="Times New Roman" w:hAnsi="Times New Roman" w:cs="Times New Roman"/>
          <w:bCs/>
          <w:color w:val="0000FF"/>
          <w:kern w:val="24"/>
          <w:sz w:val="21"/>
          <w:szCs w:val="21"/>
        </w:rPr>
        <w:t>甲烷</w:t>
      </w:r>
      <w:r>
        <w:rPr>
          <w:rFonts w:ascii="Times New Roman" w:hAnsi="Times New Roman" w:eastAsia="+mn-ea" w:cs="Times New Roman"/>
          <w:bCs/>
          <w:i/>
          <w:iCs/>
          <w:color w:val="0000FF"/>
          <w:spacing w:val="-20"/>
          <w:kern w:val="24"/>
          <w:sz w:val="21"/>
          <w:szCs w:val="21"/>
        </w:rPr>
        <w:t>λ</w:t>
      </w:r>
      <w:r>
        <w:rPr>
          <w:rFonts w:ascii="Times New Roman" w:hAnsi="Times New Roman" w:eastAsia="+mn-ea" w:cs="Times New Roman"/>
          <w:bCs/>
          <w:color w:val="0000FF"/>
          <w:kern w:val="24"/>
          <w:position w:val="-10"/>
          <w:sz w:val="21"/>
          <w:szCs w:val="21"/>
          <w:vertAlign w:val="superscript"/>
        </w:rPr>
        <w:t>max</w:t>
      </w:r>
      <w:r>
        <w:rPr>
          <w:rFonts w:ascii="Times New Roman" w:hAnsi="Times New Roman" w:eastAsia="+mn-ea" w:cs="Times New Roman"/>
          <w:bCs/>
          <w:color w:val="0000FF"/>
          <w:spacing w:val="-2"/>
          <w:kern w:val="24"/>
          <w:sz w:val="21"/>
          <w:szCs w:val="21"/>
        </w:rPr>
        <w:t>=</w:t>
      </w:r>
      <w:r>
        <w:rPr>
          <w:rFonts w:ascii="Times New Roman" w:hAnsi="Times New Roman" w:eastAsia="+mn-ea" w:cs="Times New Roman"/>
          <w:bCs/>
          <w:color w:val="0000FF"/>
          <w:spacing w:val="2"/>
          <w:kern w:val="24"/>
          <w:sz w:val="21"/>
          <w:szCs w:val="21"/>
        </w:rPr>
        <w:t xml:space="preserve"> </w:t>
      </w:r>
      <w:r>
        <w:rPr>
          <w:rFonts w:ascii="Times New Roman" w:hAnsi="Times New Roman" w:eastAsia="+mn-ea" w:cs="Times New Roman"/>
          <w:bCs/>
          <w:color w:val="0000FF"/>
          <w:kern w:val="24"/>
          <w:sz w:val="21"/>
          <w:szCs w:val="21"/>
        </w:rPr>
        <w:t>125nm,</w:t>
      </w:r>
      <w:r>
        <w:rPr>
          <w:rFonts w:ascii="Times New Roman" w:hAnsi="Times New Roman" w:cs="Times New Roman"/>
          <w:bCs/>
          <w:color w:val="0000FF"/>
          <w:kern w:val="24"/>
          <w:sz w:val="21"/>
          <w:szCs w:val="21"/>
        </w:rPr>
        <w:t xml:space="preserve"> </w:t>
      </w:r>
      <w:r>
        <w:rPr>
          <w:rFonts w:ascii="Times New Roman" w:hAnsi="Times New Roman" w:cs="Times New Roman" w:eastAsiaTheme="minorEastAsia"/>
          <w:bCs/>
          <w:color w:val="0000FF"/>
          <w:kern w:val="24"/>
          <w:sz w:val="21"/>
          <w:szCs w:val="21"/>
        </w:rPr>
        <w:t>乙烷</w:t>
      </w:r>
      <w:r>
        <w:rPr>
          <w:rFonts w:ascii="Times New Roman" w:hAnsi="Times New Roman" w:cs="Times New Roman" w:eastAsiaTheme="minorEastAsia"/>
          <w:bCs/>
          <w:i/>
          <w:iCs/>
          <w:color w:val="0000FF"/>
          <w:spacing w:val="-20"/>
          <w:kern w:val="24"/>
          <w:sz w:val="21"/>
          <w:szCs w:val="21"/>
        </w:rPr>
        <w:t>λ</w:t>
      </w:r>
      <w:r>
        <w:rPr>
          <w:rFonts w:ascii="Times New Roman" w:hAnsi="Times New Roman" w:cs="Times New Roman" w:eastAsiaTheme="minorEastAsia"/>
          <w:bCs/>
          <w:color w:val="0000FF"/>
          <w:kern w:val="24"/>
          <w:position w:val="-10"/>
          <w:sz w:val="21"/>
          <w:szCs w:val="21"/>
          <w:vertAlign w:val="superscript"/>
        </w:rPr>
        <w:t>max</w:t>
      </w:r>
      <w:r>
        <w:rPr>
          <w:rFonts w:ascii="Times New Roman" w:hAnsi="Times New Roman" w:cs="Times New Roman" w:eastAsiaTheme="minorEastAsia"/>
          <w:bCs/>
          <w:color w:val="0000FF"/>
          <w:spacing w:val="-2"/>
          <w:kern w:val="24"/>
          <w:sz w:val="21"/>
          <w:szCs w:val="21"/>
        </w:rPr>
        <w:t>=</w:t>
      </w:r>
      <w:r>
        <w:rPr>
          <w:rFonts w:ascii="Times New Roman" w:hAnsi="Times New Roman" w:cs="Times New Roman" w:eastAsiaTheme="minorEastAsia"/>
          <w:bCs/>
          <w:color w:val="0000FF"/>
          <w:spacing w:val="2"/>
          <w:kern w:val="24"/>
          <w:sz w:val="21"/>
          <w:szCs w:val="21"/>
        </w:rPr>
        <w:t xml:space="preserve"> </w:t>
      </w:r>
      <w:r>
        <w:rPr>
          <w:rFonts w:ascii="Times New Roman" w:hAnsi="Times New Roman" w:cs="Times New Roman" w:eastAsiaTheme="minorEastAsia"/>
          <w:bCs/>
          <w:color w:val="0000FF"/>
          <w:kern w:val="24"/>
          <w:sz w:val="21"/>
          <w:szCs w:val="21"/>
        </w:rPr>
        <w:t>135nm</w:t>
      </w:r>
    </w:p>
    <w:p w14:paraId="79A356CD">
      <w:pPr>
        <w:spacing w:line="312" w:lineRule="auto"/>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6432" behindDoc="0" locked="0" layoutInCell="1" allowOverlap="1">
            <wp:simplePos x="0" y="0"/>
            <wp:positionH relativeFrom="column">
              <wp:posOffset>4140200</wp:posOffset>
            </wp:positionH>
            <wp:positionV relativeFrom="paragraph">
              <wp:posOffset>106680</wp:posOffset>
            </wp:positionV>
            <wp:extent cx="1040130" cy="654685"/>
            <wp:effectExtent l="0" t="0" r="762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40130" cy="654685"/>
                    </a:xfrm>
                    <a:prstGeom prst="rect">
                      <a:avLst/>
                    </a:prstGeom>
                    <a:noFill/>
                    <a:ln>
                      <a:noFill/>
                    </a:ln>
                  </pic:spPr>
                </pic:pic>
              </a:graphicData>
            </a:graphic>
          </wp:anchor>
        </w:drawing>
      </w:r>
      <w:r>
        <w:rPr>
          <w:rFonts w:hint="eastAsia" w:ascii="Times New Roman" w:hAnsi="Times New Roman" w:cs="Times New Roman"/>
          <w:szCs w:val="21"/>
        </w:rPr>
        <w:t>（2）n →σ*跃迁</w:t>
      </w:r>
    </w:p>
    <w:p w14:paraId="0A45F062">
      <w:pPr>
        <w:spacing w:line="312" w:lineRule="auto"/>
        <w:rPr>
          <w:rFonts w:ascii="Times New Roman" w:hAnsi="Times New Roman" w:cs="Times New Roman"/>
          <w:szCs w:val="21"/>
        </w:rPr>
      </w:pPr>
      <w:r>
        <w:rPr>
          <w:rFonts w:hint="eastAsia" w:ascii="Times New Roman" w:hAnsi="Times New Roman" w:cs="Times New Roman"/>
          <w:szCs w:val="21"/>
        </w:rPr>
        <w:t>所需能量较大；</w:t>
      </w:r>
    </w:p>
    <w:p w14:paraId="3823A775">
      <w:pPr>
        <w:spacing w:line="312" w:lineRule="auto"/>
        <w:rPr>
          <w:rFonts w:ascii="Times New Roman" w:hAnsi="Times New Roman" w:cs="Times New Roman"/>
          <w:szCs w:val="21"/>
        </w:rPr>
      </w:pPr>
      <w:r>
        <w:rPr>
          <w:rFonts w:hint="eastAsia" w:ascii="Times New Roman" w:hAnsi="Times New Roman" w:cs="Times New Roman"/>
          <w:szCs w:val="21"/>
        </w:rPr>
        <w:t>吸收波长为150～250nm；</w:t>
      </w:r>
    </w:p>
    <w:p w14:paraId="4ADC14C3">
      <w:pPr>
        <w:spacing w:line="312" w:lineRule="auto"/>
        <w:rPr>
          <w:rFonts w:ascii="Times New Roman" w:hAnsi="Times New Roman" w:cs="Times New Roman"/>
          <w:szCs w:val="21"/>
        </w:rPr>
      </w:pPr>
      <w:r>
        <w:rPr>
          <w:rFonts w:hint="eastAsia" w:ascii="Times New Roman" w:hAnsi="Times New Roman" w:cs="Times New Roman"/>
          <w:szCs w:val="21"/>
        </w:rPr>
        <w:t>大部分在远紫外区，近紫外区仍不易观察到。含非键电子的饱和烃衍生物均呈现 n →σ*跃迁。</w:t>
      </w:r>
    </w:p>
    <w:p w14:paraId="78154DD6">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317115" cy="1058545"/>
            <wp:effectExtent l="0" t="0" r="698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322787" cy="1061423"/>
                    </a:xfrm>
                    <a:prstGeom prst="rect">
                      <a:avLst/>
                    </a:prstGeom>
                    <a:noFill/>
                    <a:ln>
                      <a:noFill/>
                    </a:ln>
                  </pic:spPr>
                </pic:pic>
              </a:graphicData>
            </a:graphic>
          </wp:inline>
        </w:drawing>
      </w:r>
    </w:p>
    <w:p w14:paraId="6457F224">
      <w:pPr>
        <w:spacing w:line="312" w:lineRule="auto"/>
        <w:rPr>
          <w:rFonts w:ascii="Times New Roman" w:hAnsi="Times New Roman" w:cs="Times New Roman"/>
          <w:szCs w:val="21"/>
        </w:rPr>
      </w:pPr>
      <w:r>
        <w:rPr>
          <w:rFonts w:hint="eastAsia" w:ascii="Times New Roman" w:hAnsi="Times New Roman" w:cs="Times New Roman"/>
          <w:szCs w:val="21"/>
        </w:rPr>
        <w:t>原子半径大的衍生物，n电子能级较高（S，I)，λ</w:t>
      </w:r>
      <w:r>
        <w:rPr>
          <w:rFonts w:ascii="Times New Roman" w:hAnsi="Times New Roman" w:cs="Times New Roman"/>
          <w:szCs w:val="21"/>
        </w:rPr>
        <w:t>max</w:t>
      </w:r>
      <w:r>
        <w:rPr>
          <w:rFonts w:hint="eastAsia" w:ascii="Times New Roman" w:hAnsi="Times New Roman" w:cs="Times New Roman"/>
          <w:szCs w:val="21"/>
        </w:rPr>
        <w:t>= 200~250 nm</w:t>
      </w:r>
      <w:r>
        <w:rPr>
          <w:rFonts w:hint="eastAsia" w:ascii="Times New Roman" w:hAnsi="Times New Roman" w:cs="Times New Roman"/>
          <w:szCs w:val="21"/>
        </w:rPr>
        <w:tab/>
      </w:r>
      <w:r>
        <w:rPr>
          <w:rFonts w:hint="eastAsia" w:ascii="Times New Roman" w:hAnsi="Times New Roman" w:cs="Times New Roman"/>
          <w:szCs w:val="21"/>
        </w:rPr>
        <w:t>近紫外；</w:t>
      </w:r>
    </w:p>
    <w:p w14:paraId="1CF14265">
      <w:pPr>
        <w:spacing w:line="312" w:lineRule="auto"/>
        <w:rPr>
          <w:rFonts w:ascii="Times New Roman" w:hAnsi="Times New Roman" w:cs="Times New Roman"/>
          <w:szCs w:val="21"/>
        </w:rPr>
      </w:pPr>
      <w:r>
        <w:rPr>
          <w:rFonts w:hint="eastAsia" w:ascii="Times New Roman" w:hAnsi="Times New Roman" w:cs="Times New Roman"/>
          <w:szCs w:val="21"/>
        </w:rPr>
        <w:t>原子半径小的衍生物，n电子能级较低（O，N,)，λ</w:t>
      </w:r>
      <w:r>
        <w:rPr>
          <w:rFonts w:ascii="Times New Roman" w:hAnsi="Times New Roman" w:cs="Times New Roman"/>
          <w:szCs w:val="21"/>
        </w:rPr>
        <w:t>max</w:t>
      </w:r>
      <w:r>
        <w:rPr>
          <w:rFonts w:hint="eastAsia"/>
        </w:rPr>
        <w:t xml:space="preserve"> </w:t>
      </w:r>
      <w:r>
        <w:rPr>
          <w:rFonts w:hint="eastAsia" w:ascii="Times New Roman" w:hAnsi="Times New Roman" w:cs="Times New Roman"/>
          <w:szCs w:val="21"/>
        </w:rPr>
        <w:t>= 170 -180 nm 远紫外。</w:t>
      </w:r>
    </w:p>
    <w:p w14:paraId="6E8CE512">
      <w:pPr>
        <w:spacing w:line="312" w:lineRule="auto"/>
        <w:rPr>
          <w:rFonts w:ascii="Times New Roman" w:hAnsi="Times New Roman" w:cs="Times New Roman"/>
          <w:szCs w:val="21"/>
        </w:rPr>
      </w:pPr>
      <w:r>
        <w:rPr>
          <w:rFonts w:hint="eastAsia" w:ascii="Times New Roman" w:hAnsi="Times New Roman" w:cs="Times New Roman"/>
          <w:szCs w:val="21"/>
        </w:rPr>
        <w:t>（3）π→π*跃迁</w:t>
      </w:r>
    </w:p>
    <w:p w14:paraId="2E3CCF36">
      <w:pPr>
        <w:spacing w:line="312" w:lineRule="auto"/>
        <w:rPr>
          <w:rFonts w:ascii="Times New Roman" w:hAnsi="Times New Roman" w:cs="Times New Roman"/>
          <w:szCs w:val="21"/>
        </w:rPr>
      </w:pPr>
      <w:r>
        <w:rPr>
          <w:rFonts w:hint="eastAsia" w:ascii="Times New Roman" w:hAnsi="Times New Roman" w:cs="Times New Roman"/>
          <w:szCs w:val="21"/>
        </w:rPr>
        <w:t>所需能量较小的跃迁；</w:t>
      </w:r>
    </w:p>
    <w:p w14:paraId="6DE62534">
      <w:pPr>
        <w:spacing w:line="312" w:lineRule="auto"/>
        <w:rPr>
          <w:rFonts w:ascii="Times New Roman" w:hAnsi="Times New Roman" w:cs="Times New Roman"/>
          <w:szCs w:val="21"/>
        </w:rPr>
      </w:pPr>
      <w:r>
        <w:rPr>
          <w:rFonts w:hint="eastAsia" w:ascii="Times New Roman" w:hAnsi="Times New Roman" w:cs="Times New Roman"/>
          <w:szCs w:val="21"/>
        </w:rPr>
        <w:t>吸收波长处于远紫外区的近紫外端或近紫外区；</w:t>
      </w:r>
    </w:p>
    <w:p w14:paraId="312E2CE2">
      <w:pPr>
        <w:pStyle w:val="9"/>
        <w:spacing w:before="0" w:beforeAutospacing="0" w:after="0" w:afterAutospacing="0" w:line="288" w:lineRule="auto"/>
        <w:ind w:right="14"/>
        <w:rPr>
          <w:rFonts w:ascii="Times New Roman" w:hAnsi="Times New Roman" w:cs="Times New Roman"/>
          <w:color w:val="000000" w:themeColor="text1"/>
          <w:sz w:val="21"/>
          <w:szCs w:val="21"/>
          <w14:textFill>
            <w14:solidFill>
              <w14:schemeClr w14:val="tx1"/>
            </w14:solidFill>
          </w14:textFill>
        </w:rPr>
      </w:pPr>
      <w:r>
        <w:rPr>
          <w:rFonts w:ascii="Times New Roman" w:hAnsi="Times New Roman" w:eastAsia="+mn-ea" w:cs="Times New Roman"/>
          <w:bCs/>
          <w:i/>
          <w:iCs/>
          <w:color w:val="000000" w:themeColor="text1"/>
          <w:spacing w:val="-20"/>
          <w:kern w:val="24"/>
          <w:sz w:val="21"/>
          <w:szCs w:val="21"/>
          <w14:textFill>
            <w14:solidFill>
              <w14:schemeClr w14:val="tx1"/>
            </w14:solidFill>
          </w14:textFill>
        </w:rPr>
        <w:t>ε</w:t>
      </w:r>
      <w:r>
        <w:rPr>
          <w:rFonts w:ascii="Times New Roman" w:hAnsi="Times New Roman" w:eastAsia="+mn-ea" w:cs="Times New Roman"/>
          <w:bCs/>
          <w:color w:val="000000" w:themeColor="text1"/>
          <w:kern w:val="24"/>
          <w:position w:val="-10"/>
          <w:sz w:val="21"/>
          <w:szCs w:val="21"/>
          <w:vertAlign w:val="superscript"/>
          <w14:textFill>
            <w14:solidFill>
              <w14:schemeClr w14:val="tx1"/>
            </w14:solidFill>
          </w14:textFill>
        </w:rPr>
        <w:t>ma</w:t>
      </w:r>
      <w:r>
        <w:rPr>
          <w:rFonts w:ascii="Times New Roman" w:hAnsi="Times New Roman" w:eastAsia="+mn-ea" w:cs="Times New Roman"/>
          <w:bCs/>
          <w:color w:val="000000" w:themeColor="text1"/>
          <w:spacing w:val="-3"/>
          <w:kern w:val="24"/>
          <w:position w:val="-10"/>
          <w:sz w:val="21"/>
          <w:szCs w:val="21"/>
          <w:vertAlign w:val="superscript"/>
          <w14:textFill>
            <w14:solidFill>
              <w14:schemeClr w14:val="tx1"/>
            </w14:solidFill>
          </w14:textFill>
        </w:rPr>
        <w:t>x</w:t>
      </w:r>
      <w:r>
        <w:rPr>
          <w:rFonts w:ascii="Times New Roman" w:hAnsi="Times New Roman" w:eastAsia="+mn-ea" w:cs="Times New Roman"/>
          <w:bCs/>
          <w:color w:val="000000" w:themeColor="text1"/>
          <w:spacing w:val="6"/>
          <w:kern w:val="24"/>
          <w:position w:val="-10"/>
          <w:sz w:val="21"/>
          <w:szCs w:val="21"/>
          <w:vertAlign w:val="subscript"/>
          <w14:textFill>
            <w14:solidFill>
              <w14:schemeClr w14:val="tx1"/>
            </w14:solidFill>
          </w14:textFill>
        </w:rPr>
        <w:t xml:space="preserve"> </w:t>
      </w:r>
      <w:r>
        <w:rPr>
          <w:rFonts w:ascii="Times New Roman" w:hAnsi="Times New Roman" w:eastAsia="+mn-ea" w:cs="Times New Roman"/>
          <w:bCs/>
          <w:color w:val="000000" w:themeColor="text1"/>
          <w:spacing w:val="-2"/>
          <w:kern w:val="24"/>
          <w:sz w:val="21"/>
          <w:szCs w:val="21"/>
          <w14:textFill>
            <w14:solidFill>
              <w14:schemeClr w14:val="tx1"/>
            </w14:solidFill>
          </w14:textFill>
        </w:rPr>
        <w:t>&gt;</w:t>
      </w:r>
      <w:r>
        <w:rPr>
          <w:rFonts w:ascii="Times New Roman" w:hAnsi="Times New Roman" w:eastAsia="+mn-ea" w:cs="Times New Roman"/>
          <w:bCs/>
          <w:color w:val="000000" w:themeColor="text1"/>
          <w:spacing w:val="3"/>
          <w:kern w:val="24"/>
          <w:sz w:val="21"/>
          <w:szCs w:val="21"/>
          <w14:textFill>
            <w14:solidFill>
              <w14:schemeClr w14:val="tx1"/>
            </w14:solidFill>
          </w14:textFill>
        </w:rPr>
        <w:t xml:space="preserve"> </w:t>
      </w:r>
      <w:r>
        <w:rPr>
          <w:rFonts w:ascii="Times New Roman" w:hAnsi="Times New Roman" w:eastAsia="+mn-ea" w:cs="Times New Roman"/>
          <w:bCs/>
          <w:color w:val="000000" w:themeColor="text1"/>
          <w:kern w:val="24"/>
          <w:sz w:val="21"/>
          <w:szCs w:val="21"/>
          <w14:textFill>
            <w14:solidFill>
              <w14:schemeClr w14:val="tx1"/>
            </w14:solidFill>
          </w14:textFill>
        </w:rPr>
        <w:t>10</w:t>
      </w:r>
      <w:r>
        <w:rPr>
          <w:rFonts w:ascii="Times New Roman" w:hAnsi="Times New Roman" w:eastAsia="+mn-ea" w:cs="Times New Roman"/>
          <w:bCs/>
          <w:color w:val="000000" w:themeColor="text1"/>
          <w:spacing w:val="-3"/>
          <w:kern w:val="24"/>
          <w:position w:val="12"/>
          <w:sz w:val="21"/>
          <w:szCs w:val="21"/>
          <w:vertAlign w:val="superscript"/>
          <w14:textFill>
            <w14:solidFill>
              <w14:schemeClr w14:val="tx1"/>
            </w14:solidFill>
          </w14:textFill>
        </w:rPr>
        <w:t>4</w:t>
      </w:r>
      <w:r>
        <w:rPr>
          <w:rFonts w:ascii="Times New Roman" w:hAnsi="Times New Roman" w:eastAsia="+mn-ea" w:cs="Times New Roman"/>
          <w:bCs/>
          <w:color w:val="000000" w:themeColor="text1"/>
          <w:spacing w:val="4"/>
          <w:kern w:val="24"/>
          <w:position w:val="12"/>
          <w:sz w:val="21"/>
          <w:szCs w:val="21"/>
          <w:vertAlign w:val="superscript"/>
          <w14:textFill>
            <w14:solidFill>
              <w14:schemeClr w14:val="tx1"/>
            </w14:solidFill>
          </w14:textFill>
        </w:rPr>
        <w:t xml:space="preserve"> </w:t>
      </w:r>
      <w:r>
        <w:rPr>
          <w:rFonts w:ascii="Times New Roman" w:hAnsi="Times New Roman" w:eastAsia="+mn-ea" w:cs="Times New Roman"/>
          <w:bCs/>
          <w:color w:val="000000" w:themeColor="text1"/>
          <w:spacing w:val="-2"/>
          <w:kern w:val="24"/>
          <w:sz w:val="21"/>
          <w:szCs w:val="21"/>
          <w14:textFill>
            <w14:solidFill>
              <w14:schemeClr w14:val="tx1"/>
            </w14:solidFill>
          </w14:textFill>
        </w:rPr>
        <w:t>L</w:t>
      </w:r>
      <w:r>
        <w:rPr>
          <w:rFonts w:ascii="Times New Roman" w:hAnsi="Times New Roman" w:eastAsia="+mn-ea" w:cs="Times New Roman"/>
          <w:bCs/>
          <w:color w:val="000000" w:themeColor="text1"/>
          <w:spacing w:val="-39"/>
          <w:kern w:val="24"/>
          <w:sz w:val="21"/>
          <w:szCs w:val="21"/>
          <w14:textFill>
            <w14:solidFill>
              <w14:schemeClr w14:val="tx1"/>
            </w14:solidFill>
          </w14:textFill>
        </w:rPr>
        <w:t>·</w:t>
      </w:r>
      <w:r>
        <w:rPr>
          <w:rFonts w:hint="eastAsia" w:ascii="Times New Roman" w:hAnsi="Times New Roman" w:cs="Times New Roman" w:eastAsiaTheme="minorEastAsia"/>
          <w:bCs/>
          <w:color w:val="000000" w:themeColor="text1"/>
          <w:spacing w:val="-39"/>
          <w:kern w:val="24"/>
          <w:sz w:val="21"/>
          <w:szCs w:val="21"/>
          <w14:textFill>
            <w14:solidFill>
              <w14:schemeClr w14:val="tx1"/>
            </w14:solidFill>
          </w14:textFill>
        </w:rPr>
        <w:t xml:space="preserve">  </w:t>
      </w:r>
      <w:r>
        <w:rPr>
          <w:rFonts w:ascii="Times New Roman" w:hAnsi="Times New Roman" w:eastAsia="+mn-ea" w:cs="Times New Roman"/>
          <w:bCs/>
          <w:color w:val="000000" w:themeColor="text1"/>
          <w:kern w:val="24"/>
          <w:sz w:val="21"/>
          <w:szCs w:val="21"/>
          <w14:textFill>
            <w14:solidFill>
              <w14:schemeClr w14:val="tx1"/>
            </w14:solidFill>
          </w14:textFill>
        </w:rPr>
        <w:t>mol</w:t>
      </w:r>
      <w:r>
        <w:rPr>
          <w:rFonts w:ascii="Times New Roman" w:hAnsi="Times New Roman" w:cs="Times New Roman"/>
          <w:bCs/>
          <w:color w:val="000000" w:themeColor="text1"/>
          <w:kern w:val="24"/>
          <w:position w:val="12"/>
          <w:sz w:val="21"/>
          <w:szCs w:val="21"/>
          <w:vertAlign w:val="subscript"/>
          <w14:textFill>
            <w14:solidFill>
              <w14:schemeClr w14:val="tx1"/>
            </w14:solidFill>
          </w14:textFill>
        </w:rPr>
        <w:t>－</w:t>
      </w:r>
      <w:r>
        <w:rPr>
          <w:rFonts w:ascii="Times New Roman" w:hAnsi="Times New Roman" w:eastAsia="+mn-ea" w:cs="Times New Roman"/>
          <w:bCs/>
          <w:color w:val="000000" w:themeColor="text1"/>
          <w:kern w:val="24"/>
          <w:position w:val="12"/>
          <w:sz w:val="21"/>
          <w:szCs w:val="21"/>
          <w:vertAlign w:val="subscript"/>
          <w14:textFill>
            <w14:solidFill>
              <w14:schemeClr w14:val="tx1"/>
            </w14:solidFill>
          </w14:textFill>
        </w:rPr>
        <w:t>1</w:t>
      </w:r>
      <w:r>
        <w:rPr>
          <w:rFonts w:ascii="Times New Roman" w:hAnsi="Times New Roman" w:eastAsia="+mn-ea" w:cs="Times New Roman"/>
          <w:bCs/>
          <w:color w:val="000000" w:themeColor="text1"/>
          <w:spacing w:val="-39"/>
          <w:kern w:val="24"/>
          <w:sz w:val="21"/>
          <w:szCs w:val="21"/>
          <w14:textFill>
            <w14:solidFill>
              <w14:schemeClr w14:val="tx1"/>
            </w14:solidFill>
          </w14:textFill>
        </w:rPr>
        <w:t>·</w:t>
      </w:r>
      <w:r>
        <w:rPr>
          <w:rFonts w:hint="eastAsia" w:ascii="Times New Roman" w:hAnsi="Times New Roman" w:cs="Times New Roman" w:eastAsiaTheme="minorEastAsia"/>
          <w:bCs/>
          <w:color w:val="000000" w:themeColor="text1"/>
          <w:spacing w:val="-39"/>
          <w:kern w:val="24"/>
          <w:sz w:val="21"/>
          <w:szCs w:val="21"/>
          <w14:textFill>
            <w14:solidFill>
              <w14:schemeClr w14:val="tx1"/>
            </w14:solidFill>
          </w14:textFill>
        </w:rPr>
        <w:t xml:space="preserve">  </w:t>
      </w:r>
      <w:r>
        <w:rPr>
          <w:rFonts w:ascii="Times New Roman" w:hAnsi="Times New Roman" w:eastAsia="+mn-ea" w:cs="Times New Roman"/>
          <w:bCs/>
          <w:color w:val="000000" w:themeColor="text1"/>
          <w:kern w:val="24"/>
          <w:sz w:val="21"/>
          <w:szCs w:val="21"/>
          <w14:textFill>
            <w14:solidFill>
              <w14:schemeClr w14:val="tx1"/>
            </w14:solidFill>
          </w14:textFill>
        </w:rPr>
        <w:t>cm</w:t>
      </w:r>
      <w:r>
        <w:rPr>
          <w:rFonts w:ascii="Times New Roman" w:hAnsi="Times New Roman" w:cs="Times New Roman"/>
          <w:bCs/>
          <w:color w:val="000000" w:themeColor="text1"/>
          <w:spacing w:val="-1"/>
          <w:kern w:val="24"/>
          <w:position w:val="12"/>
          <w:sz w:val="21"/>
          <w:szCs w:val="21"/>
          <w:vertAlign w:val="subscript"/>
          <w14:textFill>
            <w14:solidFill>
              <w14:schemeClr w14:val="tx1"/>
            </w14:solidFill>
          </w14:textFill>
        </w:rPr>
        <w:t>－</w:t>
      </w:r>
      <w:r>
        <w:rPr>
          <w:rFonts w:ascii="Times New Roman" w:hAnsi="Times New Roman" w:eastAsia="+mn-ea" w:cs="Times New Roman"/>
          <w:bCs/>
          <w:color w:val="000000" w:themeColor="text1"/>
          <w:spacing w:val="1"/>
          <w:kern w:val="24"/>
          <w:position w:val="12"/>
          <w:sz w:val="21"/>
          <w:szCs w:val="21"/>
          <w:vertAlign w:val="subscript"/>
          <w14:textFill>
            <w14:solidFill>
              <w14:schemeClr w14:val="tx1"/>
            </w14:solidFill>
          </w14:textFill>
        </w:rPr>
        <w:t>1</w:t>
      </w:r>
      <w:r>
        <w:rPr>
          <w:rFonts w:ascii="Times New Roman" w:hAnsi="Times New Roman" w:cs="Times New Roman"/>
          <w:bCs/>
          <w:color w:val="000000" w:themeColor="text1"/>
          <w:kern w:val="24"/>
          <w:sz w:val="21"/>
          <w:szCs w:val="21"/>
          <w14:textFill>
            <w14:solidFill>
              <w14:schemeClr w14:val="tx1"/>
            </w14:solidFill>
          </w14:textFill>
        </w:rPr>
        <w:t>，强吸收；</w:t>
      </w:r>
    </w:p>
    <w:p w14:paraId="537CB0A5">
      <w:pPr>
        <w:spacing w:line="312" w:lineRule="auto"/>
        <w:rPr>
          <w:rFonts w:ascii="Times New Roman" w:hAnsi="Times New Roman" w:cs="Times New Roman"/>
          <w:szCs w:val="21"/>
        </w:rPr>
      </w:pPr>
      <w:r>
        <w:rPr>
          <w:rFonts w:hint="eastAsia" w:ascii="Times New Roman" w:hAnsi="Times New Roman" w:cs="Times New Roman"/>
          <w:szCs w:val="21"/>
        </w:rPr>
        <w:t>不饱和烃、共轭烯烃和芳香烃类均可发生的跃迁。</w:t>
      </w:r>
    </w:p>
    <w:p w14:paraId="71917BE9">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070860" cy="7835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081839" cy="786528"/>
                    </a:xfrm>
                    <a:prstGeom prst="rect">
                      <a:avLst/>
                    </a:prstGeom>
                    <a:noFill/>
                    <a:ln>
                      <a:noFill/>
                    </a:ln>
                  </pic:spPr>
                </pic:pic>
              </a:graphicData>
            </a:graphic>
          </wp:inline>
        </w:drawing>
      </w:r>
    </w:p>
    <w:p w14:paraId="754B8EE8">
      <w:pPr>
        <w:spacing w:line="312" w:lineRule="auto"/>
        <w:jc w:val="center"/>
        <w:rPr>
          <w:rFonts w:ascii="Times New Roman" w:hAnsi="Times New Roman" w:cs="Times New Roman"/>
          <w:sz w:val="18"/>
          <w:szCs w:val="21"/>
        </w:rPr>
      </w:pPr>
      <w:r>
        <w:rPr>
          <w:rFonts w:ascii="Times New Roman" w:hAnsi="Times New Roman" w:cs="Times New Roman"/>
          <w:b/>
          <w:bCs/>
          <w:sz w:val="18"/>
          <w:szCs w:val="21"/>
        </w:rPr>
        <w:t>随着共轭链的增加</w:t>
      </w:r>
      <w:r>
        <w:rPr>
          <w:rFonts w:hint="eastAsia" w:ascii="Times New Roman" w:hAnsi="Times New Roman" w:cs="Times New Roman"/>
          <w:b/>
          <w:bCs/>
          <w:sz w:val="18"/>
          <w:szCs w:val="21"/>
        </w:rPr>
        <w:t>，</w:t>
      </w:r>
      <w:r>
        <w:rPr>
          <w:rFonts w:hint="eastAsia" w:ascii="Times New Roman" w:hAnsi="Times New Roman" w:cs="Times New Roman"/>
          <w:b/>
          <w:bCs/>
          <w:i/>
          <w:iCs/>
          <w:sz w:val="18"/>
          <w:szCs w:val="21"/>
        </w:rPr>
        <w:t>λ</w:t>
      </w:r>
      <w:r>
        <w:rPr>
          <w:rFonts w:hint="eastAsia" w:ascii="Times New Roman" w:hAnsi="Times New Roman" w:cs="Times New Roman"/>
          <w:b/>
          <w:bCs/>
          <w:sz w:val="18"/>
          <w:szCs w:val="21"/>
          <w:vertAlign w:val="subscript"/>
        </w:rPr>
        <w:t>max</w:t>
      </w:r>
      <w:r>
        <w:rPr>
          <w:rFonts w:ascii="Times New Roman" w:hAnsi="Times New Roman" w:cs="Times New Roman"/>
          <w:b/>
          <w:bCs/>
          <w:sz w:val="18"/>
          <w:szCs w:val="21"/>
        </w:rPr>
        <w:t>向长波方向移动</w:t>
      </w:r>
      <w:r>
        <w:rPr>
          <w:rFonts w:hint="eastAsia" w:ascii="Times New Roman" w:hAnsi="Times New Roman" w:cs="Times New Roman"/>
          <w:b/>
          <w:bCs/>
          <w:sz w:val="18"/>
          <w:szCs w:val="21"/>
        </w:rPr>
        <w:t>。</w:t>
      </w:r>
    </w:p>
    <w:p w14:paraId="6EB63E75">
      <w:pPr>
        <w:spacing w:line="312" w:lineRule="auto"/>
        <w:rPr>
          <w:rFonts w:ascii="Times New Roman" w:hAnsi="Times New Roman" w:cs="Times New Roman"/>
          <w:szCs w:val="21"/>
        </w:rPr>
      </w:pPr>
      <w:r>
        <w:rPr>
          <w:rFonts w:hint="eastAsia" w:ascii="Times New Roman" w:hAnsi="Times New Roman" w:cs="Times New Roman"/>
          <w:szCs w:val="21"/>
        </w:rPr>
        <w:t>（4）n →π*跃迁</w:t>
      </w:r>
    </w:p>
    <w:p w14:paraId="60870929">
      <w:pPr>
        <w:spacing w:line="312" w:lineRule="auto"/>
        <w:rPr>
          <w:rFonts w:ascii="Times New Roman" w:hAnsi="Times New Roman" w:cs="Times New Roman"/>
          <w:szCs w:val="21"/>
        </w:rPr>
      </w:pPr>
      <w:r>
        <w:rPr>
          <w:rFonts w:hint="eastAsia" w:ascii="Times New Roman" w:hAnsi="Times New Roman" w:cs="Times New Roman"/>
          <w:szCs w:val="21"/>
        </w:rPr>
        <w:t>所需能量最低的跃迁；</w:t>
      </w:r>
    </w:p>
    <w:p w14:paraId="37775112">
      <w:pPr>
        <w:spacing w:line="312" w:lineRule="auto"/>
        <w:rPr>
          <w:rFonts w:ascii="Times New Roman" w:hAnsi="Times New Roman" w:cs="Times New Roman"/>
          <w:szCs w:val="21"/>
        </w:rPr>
      </w:pPr>
      <w:r>
        <w:rPr>
          <w:rFonts w:hint="eastAsia" w:ascii="Times New Roman" w:hAnsi="Times New Roman" w:cs="Times New Roman"/>
          <w:szCs w:val="21"/>
        </w:rPr>
        <w:t>吸收波长最长，λ&gt; 200nm；</w:t>
      </w:r>
    </w:p>
    <w:p w14:paraId="776DFDF2">
      <w:pPr>
        <w:spacing w:line="312" w:lineRule="auto"/>
        <w:rPr>
          <w:rFonts w:ascii="Times New Roman" w:hAnsi="Times New Roman" w:cs="Times New Roman"/>
          <w:szCs w:val="21"/>
        </w:rPr>
      </w:pPr>
      <w:r>
        <w:rPr>
          <w:rFonts w:hint="eastAsia" w:ascii="Times New Roman" w:hAnsi="Times New Roman" w:cs="Times New Roman"/>
          <w:szCs w:val="21"/>
        </w:rPr>
        <w:t>这类跃迁在跃迁选律上属于禁阻跃迁；</w:t>
      </w:r>
    </w:p>
    <w:p w14:paraId="51B42805">
      <w:pPr>
        <w:spacing w:line="312" w:lineRule="auto"/>
        <w:rPr>
          <w:rFonts w:ascii="Times New Roman" w:hAnsi="Times New Roman" w:cs="Times New Roman"/>
          <w:szCs w:val="21"/>
        </w:rPr>
      </w:pPr>
      <w:r>
        <w:rPr>
          <w:rFonts w:hint="eastAsia" w:ascii="Times New Roman" w:hAnsi="Times New Roman" w:cs="Times New Roman"/>
          <w:i/>
          <w:szCs w:val="21"/>
        </w:rPr>
        <w:sym w:font="Symbol" w:char="F065"/>
      </w:r>
      <w:r>
        <w:rPr>
          <w:rFonts w:ascii="Times New Roman" w:hAnsi="Times New Roman" w:cs="Times New Roman"/>
          <w:szCs w:val="21"/>
          <w:vertAlign w:val="subscript"/>
        </w:rPr>
        <w:t>max</w:t>
      </w:r>
      <w:r>
        <w:rPr>
          <w:rFonts w:hint="eastAsia"/>
        </w:rPr>
        <w:t xml:space="preserve"> </w:t>
      </w:r>
      <w:r>
        <w:rPr>
          <w:rFonts w:hint="eastAsia" w:ascii="Times New Roman" w:hAnsi="Times New Roman" w:cs="Times New Roman"/>
          <w:szCs w:val="21"/>
        </w:rPr>
        <w:t>= 10～100 L·mol</w:t>
      </w:r>
      <w:r>
        <w:rPr>
          <w:rFonts w:hint="eastAsia" w:ascii="Times New Roman" w:hAnsi="Times New Roman" w:cs="Times New Roman"/>
          <w:szCs w:val="21"/>
          <w:vertAlign w:val="superscript"/>
        </w:rPr>
        <w:t>-1</w:t>
      </w:r>
      <w:r>
        <w:rPr>
          <w:rFonts w:hint="eastAsia" w:ascii="Times New Roman" w:hAnsi="Times New Roman" w:cs="Times New Roman"/>
          <w:szCs w:val="21"/>
        </w:rPr>
        <w:t>·cm</w:t>
      </w:r>
      <w:r>
        <w:rPr>
          <w:rFonts w:hint="eastAsia" w:ascii="Times New Roman" w:hAnsi="Times New Roman" w:cs="Times New Roman"/>
          <w:szCs w:val="21"/>
          <w:vertAlign w:val="superscript"/>
        </w:rPr>
        <w:t>-1</w:t>
      </w:r>
      <w:r>
        <w:rPr>
          <w:rFonts w:hint="eastAsia" w:ascii="Times New Roman" w:hAnsi="Times New Roman" w:cs="Times New Roman"/>
          <w:szCs w:val="21"/>
        </w:rPr>
        <w:t xml:space="preserve"> ，谱带强度较弱；</w:t>
      </w:r>
    </w:p>
    <w:p w14:paraId="07703271">
      <w:pPr>
        <w:spacing w:line="312" w:lineRule="auto"/>
        <w:rPr>
          <w:rFonts w:ascii="Times New Roman" w:hAnsi="Times New Roman" w:cs="Times New Roman"/>
          <w:szCs w:val="21"/>
        </w:rPr>
      </w:pPr>
      <w:r>
        <w:rPr>
          <w:rFonts w:hint="eastAsia" w:ascii="Times New Roman" w:hAnsi="Times New Roman" w:cs="Times New Roman"/>
          <w:szCs w:val="21"/>
        </w:rPr>
        <w:t>分子中孤对电子和π键同时存在时发生n →π*跃迁。</w:t>
      </w:r>
    </w:p>
    <w:p w14:paraId="764BDEBB">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020695" cy="845820"/>
            <wp:effectExtent l="0" t="0" r="825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021857" cy="846266"/>
                    </a:xfrm>
                    <a:prstGeom prst="rect">
                      <a:avLst/>
                    </a:prstGeom>
                    <a:noFill/>
                    <a:ln>
                      <a:noFill/>
                    </a:ln>
                  </pic:spPr>
                </pic:pic>
              </a:graphicData>
            </a:graphic>
          </wp:inline>
        </w:drawing>
      </w:r>
    </w:p>
    <w:p w14:paraId="57ACA94A">
      <w:pPr>
        <w:spacing w:line="312" w:lineRule="auto"/>
        <w:rPr>
          <w:rFonts w:ascii="Times New Roman" w:hAnsi="Times New Roman" w:cs="Times New Roman"/>
          <w:color w:val="FF00FF"/>
          <w:szCs w:val="21"/>
        </w:rPr>
      </w:pPr>
      <w:r>
        <w:rPr>
          <w:rFonts w:hint="eastAsia" w:ascii="Times New Roman" w:hAnsi="Times New Roman" w:cs="Times New Roman"/>
          <w:color w:val="FF00FF"/>
          <w:szCs w:val="21"/>
        </w:rPr>
        <w:t>练习：下列化合物能产生什么类型的电子跃迁？</w:t>
      </w:r>
    </w:p>
    <w:p w14:paraId="15E75161">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804920" cy="88455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805282" cy="885088"/>
                    </a:xfrm>
                    <a:prstGeom prst="rect">
                      <a:avLst/>
                    </a:prstGeom>
                    <a:noFill/>
                    <a:ln>
                      <a:noFill/>
                    </a:ln>
                  </pic:spPr>
                </pic:pic>
              </a:graphicData>
            </a:graphic>
          </wp:inline>
        </w:drawing>
      </w:r>
    </w:p>
    <w:p w14:paraId="6629B361">
      <w:pPr>
        <w:pStyle w:val="16"/>
        <w:numPr>
          <w:ilvl w:val="1"/>
          <w:numId w:val="5"/>
        </w:numPr>
        <w:spacing w:line="312" w:lineRule="auto"/>
        <w:ind w:left="520" w:hanging="520" w:hangingChars="216"/>
        <w:rPr>
          <w:rFonts w:ascii="Times New Roman" w:hAnsi="Times New Roman" w:cs="Times New Roman"/>
          <w:b/>
          <w:sz w:val="24"/>
          <w:szCs w:val="24"/>
        </w:rPr>
      </w:pPr>
      <w:r>
        <w:rPr>
          <w:rFonts w:hint="eastAsia" w:ascii="Times New Roman" w:hAnsi="Times New Roman" w:cs="Times New Roman"/>
          <w:b/>
          <w:sz w:val="24"/>
          <w:szCs w:val="24"/>
        </w:rPr>
        <w:t>常用术语</w:t>
      </w:r>
    </w:p>
    <w:p w14:paraId="68D37278">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生色团（Chromogenesis group）</w:t>
      </w:r>
    </w:p>
    <w:p w14:paraId="12DB4475">
      <w:pPr>
        <w:spacing w:line="312" w:lineRule="auto"/>
        <w:ind w:firstLine="422" w:firstLineChars="200"/>
        <w:rPr>
          <w:rFonts w:ascii="Times New Roman" w:hAnsi="Times New Roman" w:cs="Times New Roman"/>
          <w:szCs w:val="21"/>
        </w:rPr>
      </w:pPr>
      <w:r>
        <w:rPr>
          <w:rFonts w:ascii="Times New Roman" w:hAnsi="Times New Roman" w:cs="Times New Roman"/>
          <w:b/>
          <w:bCs/>
          <w:szCs w:val="21"/>
        </w:rPr>
        <w:t>分子中含有非键或</w:t>
      </w:r>
      <w:r>
        <w:rPr>
          <w:rFonts w:ascii="Times New Roman" w:hAnsi="Times New Roman" w:cs="Times New Roman"/>
          <w:b/>
          <w:bCs/>
          <w:i/>
          <w:iCs/>
          <w:szCs w:val="21"/>
        </w:rPr>
        <w:t>p</w:t>
      </w:r>
      <w:r>
        <w:rPr>
          <w:rFonts w:ascii="Times New Roman" w:hAnsi="Times New Roman" w:cs="Times New Roman"/>
          <w:b/>
          <w:bCs/>
          <w:szCs w:val="21"/>
        </w:rPr>
        <w:t>键的电子体系，能吸收外来辐射并引起</w:t>
      </w:r>
      <w:r>
        <w:rPr>
          <w:rFonts w:ascii="Times New Roman" w:hAnsi="Times New Roman" w:cs="Times New Roman"/>
          <w:b/>
          <w:bCs/>
          <w:i/>
          <w:iCs/>
          <w:szCs w:val="21"/>
        </w:rPr>
        <w:t xml:space="preserve">n-p* </w:t>
      </w:r>
      <w:r>
        <w:rPr>
          <w:rFonts w:ascii="Times New Roman" w:hAnsi="Times New Roman" w:cs="Times New Roman"/>
          <w:b/>
          <w:bCs/>
          <w:szCs w:val="21"/>
        </w:rPr>
        <w:t>和</w:t>
      </w:r>
      <w:r>
        <w:rPr>
          <w:rFonts w:ascii="Times New Roman" w:hAnsi="Times New Roman" w:cs="Times New Roman"/>
          <w:b/>
          <w:bCs/>
          <w:i/>
          <w:iCs/>
          <w:szCs w:val="21"/>
        </w:rPr>
        <w:t>p-p*</w:t>
      </w:r>
      <w:r>
        <w:rPr>
          <w:rFonts w:ascii="Times New Roman" w:hAnsi="Times New Roman" w:cs="Times New Roman"/>
          <w:b/>
          <w:bCs/>
          <w:szCs w:val="21"/>
        </w:rPr>
        <w:t>跃迁，可产生此类跃迁或吸收的结构单元</w:t>
      </w:r>
      <w:r>
        <w:rPr>
          <w:rFonts w:hint="eastAsia" w:ascii="Times New Roman" w:hAnsi="Times New Roman" w:cs="Times New Roman"/>
          <w:b/>
          <w:bCs/>
          <w:szCs w:val="21"/>
        </w:rPr>
        <w:t>—</w:t>
      </w:r>
      <w:r>
        <w:rPr>
          <w:rFonts w:ascii="Times New Roman" w:hAnsi="Times New Roman" w:cs="Times New Roman"/>
          <w:b/>
          <w:bCs/>
          <w:szCs w:val="21"/>
        </w:rPr>
        <w:t xml:space="preserve">生色团。 </w:t>
      </w:r>
    </w:p>
    <w:p w14:paraId="00DDEE56">
      <w:pPr>
        <w:spacing w:line="312" w:lineRule="auto"/>
        <w:jc w:val="center"/>
        <w:rPr>
          <w:rFonts w:ascii="Times New Roman" w:hAnsi="Times New Roman" w:cs="Times New Roman"/>
          <w:color w:val="0000FF"/>
          <w:szCs w:val="21"/>
        </w:rPr>
      </w:pPr>
      <w:r>
        <w:rPr>
          <w:rFonts w:ascii="Times New Roman" w:hAnsi="Times New Roman" w:cs="Times New Roman"/>
          <w:color w:val="0000FF"/>
          <w:szCs w:val="21"/>
        </w:rPr>
        <w:t>如乙烯基、羰基、亚硝基、偶氮基—</w:t>
      </w:r>
      <w:r>
        <w:rPr>
          <w:rFonts w:hint="eastAsia" w:ascii="Times New Roman" w:hAnsi="Times New Roman" w:cs="Times New Roman"/>
          <w:color w:val="0000FF"/>
          <w:szCs w:val="21"/>
        </w:rPr>
        <w:t>N＝N</w:t>
      </w:r>
      <w:r>
        <w:rPr>
          <w:rFonts w:ascii="Times New Roman" w:hAnsi="Times New Roman" w:cs="Times New Roman"/>
          <w:color w:val="0000FF"/>
          <w:szCs w:val="21"/>
        </w:rPr>
        <w:t>—、乙炔基、腈基—</w:t>
      </w:r>
      <w:r>
        <w:rPr>
          <w:rFonts w:hint="eastAsia" w:ascii="Times New Roman" w:hAnsi="Times New Roman" w:cs="Times New Roman"/>
          <w:color w:val="0000FF"/>
          <w:szCs w:val="21"/>
        </w:rPr>
        <w:t>CN等</w:t>
      </w:r>
      <w:r>
        <w:rPr>
          <w:rFonts w:ascii="Times New Roman" w:hAnsi="Times New Roman" w:cs="Times New Roman"/>
          <w:color w:val="0000FF"/>
          <w:szCs w:val="21"/>
        </w:rPr>
        <w:t>。</w:t>
      </w:r>
    </w:p>
    <w:p w14:paraId="5D0D04B3">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助色团（Auxochromous group）</w:t>
      </w:r>
    </w:p>
    <w:p w14:paraId="577A2E5B">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含有孤对电子，可使生色团吸收峰向长波方向移动并提高吸收强度 的一些官能团 — 助色团。</w:t>
      </w:r>
    </w:p>
    <w:p w14:paraId="05512A82">
      <w:pPr>
        <w:spacing w:line="312" w:lineRule="auto"/>
        <w:jc w:val="center"/>
        <w:rPr>
          <w:rFonts w:ascii="Times New Roman" w:hAnsi="Times New Roman" w:cs="Times New Roman"/>
          <w:b/>
          <w:bCs/>
          <w:color w:val="0000FF"/>
          <w:szCs w:val="21"/>
        </w:rPr>
      </w:pPr>
      <w:r>
        <w:rPr>
          <w:rFonts w:ascii="Times New Roman" w:hAnsi="Times New Roman" w:cs="Times New Roman"/>
          <w:color w:val="0000FF"/>
          <w:szCs w:val="21"/>
        </w:rPr>
        <w:t>如</w:t>
      </w:r>
      <w:r>
        <w:rPr>
          <w:rFonts w:ascii="Times New Roman" w:hAnsi="Times New Roman" w:cs="Times New Roman"/>
          <w:b/>
          <w:bCs/>
          <w:color w:val="0000FF"/>
          <w:szCs w:val="21"/>
        </w:rPr>
        <w:t>—</w:t>
      </w:r>
      <w:r>
        <w:rPr>
          <w:rFonts w:hint="eastAsia" w:ascii="Times New Roman" w:hAnsi="Times New Roman" w:cs="Times New Roman"/>
          <w:b/>
          <w:bCs/>
          <w:color w:val="0000FF"/>
          <w:szCs w:val="21"/>
        </w:rPr>
        <w:t>OH</w:t>
      </w:r>
      <w:r>
        <w:rPr>
          <w:rFonts w:ascii="Times New Roman" w:hAnsi="Times New Roman" w:cs="Times New Roman"/>
          <w:b/>
          <w:bCs/>
          <w:color w:val="0000FF"/>
          <w:szCs w:val="21"/>
        </w:rPr>
        <w:t>、—</w:t>
      </w:r>
      <w:r>
        <w:rPr>
          <w:rFonts w:hint="eastAsia" w:ascii="Times New Roman" w:hAnsi="Times New Roman" w:cs="Times New Roman"/>
          <w:b/>
          <w:bCs/>
          <w:color w:val="0000FF"/>
          <w:szCs w:val="21"/>
        </w:rPr>
        <w:t>OR</w:t>
      </w:r>
      <w:r>
        <w:rPr>
          <w:rFonts w:ascii="Times New Roman" w:hAnsi="Times New Roman" w:cs="Times New Roman"/>
          <w:b/>
          <w:bCs/>
          <w:color w:val="0000FF"/>
          <w:szCs w:val="21"/>
        </w:rPr>
        <w:t>、—</w:t>
      </w:r>
      <w:r>
        <w:rPr>
          <w:rFonts w:hint="eastAsia" w:ascii="Times New Roman" w:hAnsi="Times New Roman" w:cs="Times New Roman"/>
          <w:b/>
          <w:bCs/>
          <w:color w:val="0000FF"/>
          <w:szCs w:val="21"/>
        </w:rPr>
        <w:t>NH</w:t>
      </w:r>
      <w:r>
        <w:rPr>
          <w:rFonts w:ascii="Times New Roman" w:hAnsi="Times New Roman" w:cs="Times New Roman"/>
          <w:b/>
          <w:bCs/>
          <w:color w:val="0000FF"/>
          <w:szCs w:val="21"/>
          <w:vertAlign w:val="subscript"/>
        </w:rPr>
        <w:t>２</w:t>
      </w:r>
      <w:r>
        <w:rPr>
          <w:rFonts w:ascii="Times New Roman" w:hAnsi="Times New Roman" w:cs="Times New Roman"/>
          <w:b/>
          <w:bCs/>
          <w:color w:val="0000FF"/>
          <w:szCs w:val="21"/>
        </w:rPr>
        <w:t>、—</w:t>
      </w:r>
      <w:r>
        <w:rPr>
          <w:rFonts w:hint="eastAsia" w:ascii="Times New Roman" w:hAnsi="Times New Roman" w:cs="Times New Roman"/>
          <w:b/>
          <w:bCs/>
          <w:color w:val="0000FF"/>
          <w:szCs w:val="21"/>
        </w:rPr>
        <w:t>NHR</w:t>
      </w:r>
      <w:r>
        <w:rPr>
          <w:rFonts w:ascii="Times New Roman" w:hAnsi="Times New Roman" w:cs="Times New Roman"/>
          <w:b/>
          <w:bCs/>
          <w:color w:val="0000FF"/>
          <w:szCs w:val="21"/>
        </w:rPr>
        <w:t>、—</w:t>
      </w:r>
      <w:r>
        <w:rPr>
          <w:rFonts w:hint="eastAsia" w:ascii="Times New Roman" w:hAnsi="Times New Roman" w:cs="Times New Roman"/>
          <w:b/>
          <w:bCs/>
          <w:color w:val="0000FF"/>
          <w:szCs w:val="21"/>
        </w:rPr>
        <w:t xml:space="preserve">X </w:t>
      </w:r>
      <w:r>
        <w:rPr>
          <w:rFonts w:ascii="Times New Roman" w:hAnsi="Times New Roman" w:cs="Times New Roman"/>
          <w:b/>
          <w:bCs/>
          <w:color w:val="0000FF"/>
          <w:szCs w:val="21"/>
        </w:rPr>
        <w:t>等</w:t>
      </w:r>
    </w:p>
    <w:p w14:paraId="15D881B7">
      <w:pPr>
        <w:spacing w:line="312" w:lineRule="auto"/>
        <w:rPr>
          <w:rFonts w:ascii="Times New Roman" w:hAnsi="Times New Roman" w:cs="Times New Roman"/>
          <w:color w:val="C00000"/>
          <w:szCs w:val="21"/>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667456" behindDoc="0" locked="0" layoutInCell="1" allowOverlap="1">
            <wp:simplePos x="0" y="0"/>
            <wp:positionH relativeFrom="column">
              <wp:posOffset>4481830</wp:posOffset>
            </wp:positionH>
            <wp:positionV relativeFrom="paragraph">
              <wp:posOffset>90170</wp:posOffset>
            </wp:positionV>
            <wp:extent cx="745490" cy="690880"/>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745490" cy="690880"/>
                    </a:xfrm>
                    <a:prstGeom prst="rect">
                      <a:avLst/>
                    </a:prstGeom>
                    <a:noFill/>
                    <a:ln>
                      <a:noFill/>
                    </a:ln>
                  </pic:spPr>
                </pic:pic>
              </a:graphicData>
            </a:graphic>
          </wp:anchor>
        </w:drawing>
      </w:r>
      <w:r>
        <w:rPr>
          <w:rFonts w:hint="eastAsia" w:ascii="Times New Roman" w:hAnsi="Times New Roman" w:cs="Times New Roman"/>
          <w:color w:val="C00000"/>
          <w:szCs w:val="21"/>
        </w:rPr>
        <w:t>红移或蓝移（Redshift or blueshift）</w:t>
      </w:r>
    </w:p>
    <w:p w14:paraId="2DF4FDB5">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在分子中引入的一些基团或受到其它外界因素影响，吸收峰向长波方向（</w:t>
      </w:r>
      <w:r>
        <w:rPr>
          <w:rFonts w:hint="eastAsia" w:ascii="Times New Roman" w:hAnsi="Times New Roman" w:cs="Times New Roman"/>
          <w:color w:val="C00000"/>
          <w:szCs w:val="21"/>
        </w:rPr>
        <w:t>红移</w:t>
      </w:r>
      <w:r>
        <w:rPr>
          <w:rFonts w:hint="eastAsia" w:ascii="Times New Roman" w:hAnsi="Times New Roman" w:cs="Times New Roman"/>
          <w:color w:val="000000" w:themeColor="text1"/>
          <w:szCs w:val="21"/>
          <w14:textFill>
            <w14:solidFill>
              <w14:schemeClr w14:val="tx1"/>
            </w14:solidFill>
          </w14:textFill>
        </w:rPr>
        <w:t>）或短波 方向移动（</w:t>
      </w:r>
      <w:r>
        <w:rPr>
          <w:rFonts w:hint="eastAsia" w:ascii="Times New Roman" w:hAnsi="Times New Roman" w:cs="Times New Roman"/>
          <w:color w:val="0000FF"/>
          <w:szCs w:val="21"/>
        </w:rPr>
        <w:t>蓝移</w:t>
      </w:r>
      <w:r>
        <w:rPr>
          <w:rFonts w:hint="eastAsia" w:ascii="Times New Roman" w:hAnsi="Times New Roman" w:cs="Times New Roman"/>
          <w:color w:val="000000" w:themeColor="text1"/>
          <w:szCs w:val="21"/>
          <w14:textFill>
            <w14:solidFill>
              <w14:schemeClr w14:val="tx1"/>
            </w14:solidFill>
          </w14:textFill>
        </w:rPr>
        <w:t>）的现象。</w:t>
      </w:r>
    </w:p>
    <w:p w14:paraId="2AB5D362">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四、谱带的分类</w:t>
      </w:r>
    </w:p>
    <w:p w14:paraId="1C7B2D2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1. R 吸收带</w:t>
      </w:r>
      <w:r>
        <w:rPr>
          <w:rFonts w:hint="eastAsia" w:ascii="Times New Roman" w:hAnsi="Times New Roman" w:cs="Times New Roman"/>
          <w:color w:val="000000" w:themeColor="text1"/>
          <w:szCs w:val="21"/>
          <w14:textFill>
            <w14:solidFill>
              <w14:schemeClr w14:val="tx1"/>
            </w14:solidFill>
          </w14:textFill>
        </w:rPr>
        <w:t>（基团型的）：杂原子和双键共轭基团 n→π*跃迁产生的吸收带。</w:t>
      </w:r>
    </w:p>
    <w:p w14:paraId="3C7FB66A">
      <w:pPr>
        <w:spacing w:line="312" w:lineRule="auto"/>
        <w:jc w:val="center"/>
        <w:rPr>
          <w:rFonts w:ascii="Times New Roman" w:hAnsi="Times New Roman" w:cs="Times New Roman"/>
          <w:color w:val="0000FF"/>
          <w:szCs w:val="21"/>
        </w:rPr>
      </w:pPr>
      <w:r>
        <w:rPr>
          <w:rFonts w:hint="eastAsia" w:ascii="Times New Roman" w:hAnsi="Times New Roman" w:cs="Times New Roman"/>
          <w:color w:val="0000FF"/>
          <w:szCs w:val="21"/>
        </w:rPr>
        <w:t>如-NO</w:t>
      </w:r>
      <w:r>
        <w:rPr>
          <w:rFonts w:hint="eastAsia" w:ascii="Times New Roman" w:hAnsi="Times New Roman" w:cs="Times New Roman"/>
          <w:color w:val="0000FF"/>
          <w:szCs w:val="21"/>
          <w:vertAlign w:val="subscript"/>
        </w:rPr>
        <w:t>2</w:t>
      </w:r>
      <w:r>
        <w:rPr>
          <w:rFonts w:hint="eastAsia" w:ascii="Times New Roman" w:hAnsi="Times New Roman" w:cs="Times New Roman"/>
          <w:color w:val="0000FF"/>
          <w:szCs w:val="21"/>
        </w:rPr>
        <w:t>,-C=O,-CHO等。</w:t>
      </w:r>
    </w:p>
    <w:p w14:paraId="0A85CF69">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特点：n→π*跃迁的能量最小，处于长波方向（270nm以上）；</w:t>
      </w:r>
    </w:p>
    <w:p w14:paraId="4A72ACE3">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跃迁几率小（ε&lt;100 ），谱带强度弱；</w:t>
      </w:r>
    </w:p>
    <w:p w14:paraId="2C5F4DB8">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随着溶剂极性增加，吸收波长向</w:t>
      </w:r>
      <w:r>
        <w:rPr>
          <w:rFonts w:hint="eastAsia" w:ascii="Times New Roman" w:hAnsi="Times New Roman" w:cs="Times New Roman"/>
          <w:color w:val="0000FF"/>
          <w:szCs w:val="21"/>
        </w:rPr>
        <w:t>短波</w:t>
      </w:r>
      <w:r>
        <w:rPr>
          <w:rFonts w:hint="eastAsia" w:ascii="Times New Roman" w:hAnsi="Times New Roman" w:cs="Times New Roman"/>
          <w:color w:val="000000" w:themeColor="text1"/>
          <w:szCs w:val="21"/>
          <w14:textFill>
            <w14:solidFill>
              <w14:schemeClr w14:val="tx1"/>
            </w14:solidFill>
          </w14:textFill>
        </w:rPr>
        <w:t>方向移动。</w:t>
      </w:r>
    </w:p>
    <w:p w14:paraId="5F3549BC">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306320" cy="6146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306668" cy="615218"/>
                    </a:xfrm>
                    <a:prstGeom prst="rect">
                      <a:avLst/>
                    </a:prstGeom>
                    <a:noFill/>
                    <a:ln>
                      <a:noFill/>
                    </a:ln>
                  </pic:spPr>
                </pic:pic>
              </a:graphicData>
            </a:graphic>
          </wp:inline>
        </w:drawing>
      </w:r>
    </w:p>
    <w:p w14:paraId="1A5A8C7D">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2. K吸收带</w:t>
      </w:r>
      <w:r>
        <w:rPr>
          <w:rFonts w:hint="eastAsia" w:ascii="Times New Roman" w:hAnsi="Times New Roman" w:cs="Times New Roman"/>
          <w:color w:val="000000" w:themeColor="text1"/>
          <w:szCs w:val="21"/>
          <w14:textFill>
            <w14:solidFill>
              <w14:schemeClr w14:val="tx1"/>
            </w14:solidFill>
          </w14:textFill>
        </w:rPr>
        <w:t>（共轭的）：共轭π→π*跃迁产生的吸收带。</w:t>
      </w:r>
    </w:p>
    <w:p w14:paraId="1ECC4D1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特点：吸收峰波长比R带短；</w:t>
      </w:r>
    </w:p>
    <w:p w14:paraId="1EB51463">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跃迁几率大(ε&gt;10</w:t>
      </w:r>
      <w:r>
        <w:rPr>
          <w:rFonts w:hint="eastAsia" w:ascii="Times New Roman" w:hAnsi="Times New Roman" w:cs="Times New Roman"/>
          <w:color w:val="000000" w:themeColor="text1"/>
          <w:szCs w:val="21"/>
          <w:vertAlign w:val="superscript"/>
          <w14:textFill>
            <w14:solidFill>
              <w14:schemeClr w14:val="tx1"/>
            </w14:solidFill>
          </w14:textFill>
        </w:rPr>
        <w:t>4</w:t>
      </w:r>
      <w:r>
        <w:rPr>
          <w:rFonts w:hint="eastAsia" w:ascii="Times New Roman" w:hAnsi="Times New Roman" w:cs="Times New Roman"/>
          <w:color w:val="000000" w:themeColor="text1"/>
          <w:szCs w:val="21"/>
          <w14:textFill>
            <w14:solidFill>
              <w14:schemeClr w14:val="tx1"/>
            </w14:solidFill>
          </w14:textFill>
        </w:rPr>
        <w:t xml:space="preserve"> )； </w:t>
      </w:r>
    </w:p>
    <w:p w14:paraId="23DBEEF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随着共轭体系的增长，K带向长波方向         </w:t>
      </w:r>
    </w:p>
    <w:p w14:paraId="476A1FEA">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移动，且强度增加。</w:t>
      </w:r>
    </w:p>
    <w:p w14:paraId="4D572CB9">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inline distT="0" distB="0" distL="0" distR="0">
            <wp:extent cx="2586990" cy="678180"/>
            <wp:effectExtent l="0" t="0" r="381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87775" cy="678582"/>
                    </a:xfrm>
                    <a:prstGeom prst="rect">
                      <a:avLst/>
                    </a:prstGeom>
                    <a:noFill/>
                    <a:ln>
                      <a:noFill/>
                    </a:ln>
                  </pic:spPr>
                </pic:pic>
              </a:graphicData>
            </a:graphic>
          </wp:inline>
        </w:drawing>
      </w:r>
    </w:p>
    <w:p w14:paraId="245B9172">
      <w:pPr>
        <w:spacing w:line="312" w:lineRule="auto"/>
        <w:jc w:val="center"/>
        <w:rPr>
          <w:rFonts w:ascii="华文楷体" w:hAnsi="华文楷体" w:eastAsia="华文楷体" w:cs="Times New Roman"/>
          <w:b/>
          <w:color w:val="C00000"/>
          <w:szCs w:val="21"/>
        </w:rPr>
      </w:pPr>
      <w:r>
        <w:rPr>
          <w:rFonts w:hint="eastAsia" w:ascii="华文楷体" w:hAnsi="华文楷体" w:eastAsia="华文楷体" w:cs="Times New Roman"/>
          <w:b/>
          <w:color w:val="C00000"/>
          <w:szCs w:val="21"/>
        </w:rPr>
        <w:t>K带是共轭分子的特征吸收带</w:t>
      </w:r>
    </w:p>
    <w:p w14:paraId="67E78CE4">
      <w:pPr>
        <w:spacing w:line="312" w:lineRule="auto"/>
        <w:rPr>
          <w:rFonts w:ascii="Times New Roman" w:hAnsi="Times New Roman" w:cs="Times New Roman"/>
          <w:szCs w:val="21"/>
        </w:rPr>
      </w:pPr>
      <w:r>
        <w:rPr>
          <w:rFonts w:ascii="Times New Roman" w:hAnsi="Times New Roman" w:cs="Times New Roman"/>
          <w:b/>
          <w:color w:val="000000" w:themeColor="text1"/>
          <w:szCs w:val="21"/>
          <w14:textFill>
            <w14:solidFill>
              <w14:schemeClr w14:val="tx1"/>
            </w14:solidFill>
          </w14:textFill>
        </w:rPr>
        <w:t>3.</w:t>
      </w:r>
      <w:r>
        <w:rPr>
          <w:rFonts w:hint="eastAsia" w:ascii="Times New Roman" w:hAnsi="Times New Roman" w:cs="Times New Roman"/>
          <w:b/>
          <w:color w:val="000000" w:themeColor="text1"/>
          <w:szCs w:val="21"/>
          <w14:textFill>
            <w14:solidFill>
              <w14:schemeClr w14:val="tx1"/>
            </w14:solidFill>
          </w14:textFill>
        </w:rPr>
        <w:t xml:space="preserve"> </w:t>
      </w:r>
      <w:r>
        <w:rPr>
          <w:rFonts w:ascii="Times New Roman" w:hAnsi="Times New Roman" w:cs="Times New Roman"/>
          <w:b/>
          <w:color w:val="000000" w:themeColor="text1"/>
          <w:szCs w:val="21"/>
          <w14:textFill>
            <w14:solidFill>
              <w14:schemeClr w14:val="tx1"/>
            </w14:solidFill>
          </w14:textFill>
        </w:rPr>
        <w:t>B吸收带</w:t>
      </w:r>
      <w:r>
        <w:rPr>
          <w:rFonts w:ascii="Times New Roman" w:hAnsi="Times New Roman" w:cs="Times New Roman"/>
          <w:szCs w:val="21"/>
        </w:rPr>
        <w:t>（苯型谱带）</w:t>
      </w:r>
      <w:r>
        <w:rPr>
          <w:rFonts w:hint="eastAsia" w:ascii="Times New Roman" w:hAnsi="Times New Roman" w:cs="Times New Roman"/>
          <w:szCs w:val="21"/>
        </w:rPr>
        <w:t>：在共轭的封闭体系中,由 π→π* 跃迁所产生的强度较弱的吸收</w:t>
      </w:r>
    </w:p>
    <w:p w14:paraId="3914F5CC">
      <w:pPr>
        <w:spacing w:line="312" w:lineRule="auto"/>
        <w:ind w:firstLine="210" w:firstLineChars="100"/>
        <w:rPr>
          <w:rFonts w:ascii="Times New Roman" w:hAnsi="Times New Roman" w:cs="Times New Roman"/>
          <w:szCs w:val="21"/>
        </w:rPr>
      </w:pPr>
      <w:r>
        <w:rPr>
          <w:rFonts w:hint="eastAsia" w:ascii="Times New Roman" w:hAnsi="Times New Roman" w:cs="Times New Roman"/>
          <w:szCs w:val="21"/>
        </w:rPr>
        <w:t>带。</w:t>
      </w:r>
    </w:p>
    <w:p w14:paraId="74266D52">
      <w:pPr>
        <w:spacing w:line="312" w:lineRule="auto"/>
        <w:ind w:firstLine="210" w:firstLineChars="100"/>
        <w:rPr>
          <w:rFonts w:ascii="Times New Roman" w:hAnsi="Times New Roman" w:cs="Times New Roman"/>
          <w:szCs w:val="21"/>
        </w:rPr>
      </w:pPr>
      <w:r>
        <w:rPr>
          <w:rFonts w:hint="eastAsia" w:ascii="Times New Roman" w:hAnsi="Times New Roman" w:cs="Times New Roman"/>
          <w:szCs w:val="21"/>
        </w:rPr>
        <w:t xml:space="preserve">特点：在非极性溶剂或呈气态时，出现振动的精细结构； </w:t>
      </w:r>
    </w:p>
    <w:p w14:paraId="013CD74F">
      <w:pPr>
        <w:spacing w:line="312" w:lineRule="auto"/>
        <w:ind w:firstLine="840" w:firstLineChars="400"/>
        <w:rPr>
          <w:rFonts w:ascii="Times New Roman" w:hAnsi="Times New Roman" w:cs="Times New Roman"/>
          <w:szCs w:val="21"/>
        </w:rPr>
      </w:pPr>
      <w:r>
        <w:rPr>
          <w:rFonts w:hint="eastAsia" w:ascii="Times New Roman" w:hAnsi="Times New Roman" w:cs="Times New Roman"/>
          <w:szCs w:val="21"/>
        </w:rPr>
        <w:t>极性溶剂中精细结构消失；</w:t>
      </w:r>
    </w:p>
    <w:p w14:paraId="161C9033">
      <w:pPr>
        <w:spacing w:line="312" w:lineRule="auto"/>
        <w:ind w:firstLine="840" w:firstLineChars="4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8480" behindDoc="0" locked="0" layoutInCell="1" allowOverlap="1">
            <wp:simplePos x="0" y="0"/>
            <wp:positionH relativeFrom="column">
              <wp:posOffset>3962400</wp:posOffset>
            </wp:positionH>
            <wp:positionV relativeFrom="paragraph">
              <wp:posOffset>73025</wp:posOffset>
            </wp:positionV>
            <wp:extent cx="1079500" cy="1130300"/>
            <wp:effectExtent l="0" t="0" r="635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079500" cy="1130300"/>
                    </a:xfrm>
                    <a:prstGeom prst="rect">
                      <a:avLst/>
                    </a:prstGeom>
                    <a:noFill/>
                    <a:ln>
                      <a:noFill/>
                    </a:ln>
                  </pic:spPr>
                </pic:pic>
              </a:graphicData>
            </a:graphic>
          </wp:anchor>
        </w:drawing>
      </w:r>
      <w:r>
        <w:rPr>
          <w:rFonts w:hint="eastAsia" w:ascii="Times New Roman" w:hAnsi="Times New Roman" w:cs="Times New Roman"/>
          <w:szCs w:val="21"/>
        </w:rPr>
        <w:t>苯环被取代后精细结构消失。</w:t>
      </w:r>
    </w:p>
    <w:p w14:paraId="60D4A53B">
      <w:pPr>
        <w:spacing w:line="312" w:lineRule="auto"/>
        <w:jc w:val="center"/>
        <w:rPr>
          <w:rFonts w:ascii="Times New Roman" w:hAnsi="Times New Roman" w:cs="Times New Roman"/>
          <w:color w:val="0000FF"/>
          <w:szCs w:val="21"/>
        </w:rPr>
      </w:pPr>
      <w:r>
        <w:rPr>
          <w:rFonts w:ascii="Times New Roman" w:hAnsi="Times New Roman" w:cs="Times New Roman"/>
          <w:bCs/>
          <w:color w:val="0000FF"/>
          <w:szCs w:val="21"/>
        </w:rPr>
        <w:t>芳香族化合物同时出现</w:t>
      </w:r>
      <w:r>
        <w:rPr>
          <w:rFonts w:hint="eastAsia" w:ascii="Times New Roman" w:hAnsi="Times New Roman" w:cs="Times New Roman"/>
          <w:bCs/>
          <w:color w:val="0000FF"/>
          <w:szCs w:val="21"/>
        </w:rPr>
        <w:t xml:space="preserve"> K</w:t>
      </w:r>
      <w:r>
        <w:rPr>
          <w:rFonts w:ascii="Times New Roman" w:hAnsi="Times New Roman" w:cs="Times New Roman"/>
          <w:bCs/>
          <w:color w:val="0000FF"/>
          <w:szCs w:val="21"/>
        </w:rPr>
        <w:t>、</w:t>
      </w:r>
      <w:r>
        <w:rPr>
          <w:rFonts w:hint="eastAsia" w:ascii="Times New Roman" w:hAnsi="Times New Roman" w:cs="Times New Roman"/>
          <w:bCs/>
          <w:color w:val="0000FF"/>
          <w:szCs w:val="21"/>
        </w:rPr>
        <w:t>B</w:t>
      </w:r>
      <w:r>
        <w:rPr>
          <w:rFonts w:ascii="Times New Roman" w:hAnsi="Times New Roman" w:cs="Times New Roman"/>
          <w:bCs/>
          <w:color w:val="0000FF"/>
          <w:szCs w:val="21"/>
        </w:rPr>
        <w:t>、</w:t>
      </w:r>
      <w:r>
        <w:rPr>
          <w:rFonts w:hint="eastAsia" w:ascii="Times New Roman" w:hAnsi="Times New Roman" w:cs="Times New Roman"/>
          <w:bCs/>
          <w:color w:val="0000FF"/>
          <w:szCs w:val="21"/>
        </w:rPr>
        <w:t>R带时</w:t>
      </w:r>
    </w:p>
    <w:p w14:paraId="58D3B052">
      <w:pPr>
        <w:spacing w:line="312" w:lineRule="auto"/>
        <w:jc w:val="center"/>
        <w:rPr>
          <w:rFonts w:ascii="Times New Roman" w:hAnsi="Times New Roman" w:cs="Times New Roman"/>
          <w:color w:val="0000FF"/>
          <w:szCs w:val="21"/>
        </w:rPr>
      </w:pPr>
      <w:r>
        <w:rPr>
          <w:rFonts w:hint="eastAsia" w:ascii="Times New Roman" w:hAnsi="Times New Roman" w:cs="Times New Roman"/>
          <w:bCs/>
          <w:i/>
          <w:iCs/>
          <w:color w:val="0000FF"/>
          <w:szCs w:val="21"/>
        </w:rPr>
        <w:t>λ</w:t>
      </w:r>
      <w:r>
        <w:rPr>
          <w:rFonts w:hint="eastAsia" w:ascii="Times New Roman" w:hAnsi="Times New Roman" w:cs="Times New Roman"/>
          <w:bCs/>
          <w:color w:val="0000FF"/>
          <w:szCs w:val="21"/>
          <w:vertAlign w:val="subscript"/>
        </w:rPr>
        <w:t xml:space="preserve">R </w:t>
      </w:r>
      <w:r>
        <w:rPr>
          <w:rFonts w:ascii="Times New Roman" w:hAnsi="Times New Roman" w:cs="Times New Roman"/>
          <w:bCs/>
          <w:color w:val="0000FF"/>
          <w:szCs w:val="21"/>
        </w:rPr>
        <w:t>&gt;</w:t>
      </w:r>
      <w:r>
        <w:rPr>
          <w:rFonts w:hint="eastAsia" w:ascii="Times New Roman" w:hAnsi="Times New Roman" w:cs="Times New Roman"/>
          <w:bCs/>
          <w:i/>
          <w:iCs/>
          <w:color w:val="0000FF"/>
          <w:szCs w:val="21"/>
        </w:rPr>
        <w:t>λ</w:t>
      </w:r>
      <w:r>
        <w:rPr>
          <w:rFonts w:hint="eastAsia" w:ascii="Times New Roman" w:hAnsi="Times New Roman" w:cs="Times New Roman"/>
          <w:bCs/>
          <w:color w:val="0000FF"/>
          <w:szCs w:val="21"/>
          <w:vertAlign w:val="subscript"/>
        </w:rPr>
        <w:t xml:space="preserve">B </w:t>
      </w:r>
      <w:r>
        <w:rPr>
          <w:rFonts w:ascii="Times New Roman" w:hAnsi="Times New Roman" w:cs="Times New Roman"/>
          <w:bCs/>
          <w:color w:val="0000FF"/>
          <w:szCs w:val="21"/>
        </w:rPr>
        <w:t>&gt;</w:t>
      </w:r>
      <w:r>
        <w:rPr>
          <w:rFonts w:hint="eastAsia" w:ascii="Times New Roman" w:hAnsi="Times New Roman" w:cs="Times New Roman"/>
          <w:bCs/>
          <w:i/>
          <w:iCs/>
          <w:color w:val="0000FF"/>
          <w:szCs w:val="21"/>
        </w:rPr>
        <w:t>λ</w:t>
      </w:r>
      <w:r>
        <w:rPr>
          <w:rFonts w:hint="eastAsia" w:ascii="Times New Roman" w:hAnsi="Times New Roman" w:cs="Times New Roman"/>
          <w:bCs/>
          <w:color w:val="0000FF"/>
          <w:szCs w:val="21"/>
          <w:vertAlign w:val="subscript"/>
        </w:rPr>
        <w:t>k</w:t>
      </w:r>
    </w:p>
    <w:p w14:paraId="4C2020E4">
      <w:pPr>
        <w:spacing w:line="312" w:lineRule="auto"/>
        <w:jc w:val="center"/>
        <w:rPr>
          <w:rFonts w:ascii="Times New Roman" w:hAnsi="Times New Roman" w:cs="Times New Roman"/>
          <w:color w:val="0000FF"/>
          <w:szCs w:val="21"/>
        </w:rPr>
      </w:pPr>
      <w:r>
        <w:rPr>
          <w:rFonts w:hint="eastAsia" w:ascii="Times New Roman" w:hAnsi="Times New Roman" w:cs="Times New Roman"/>
          <w:bCs/>
          <w:color w:val="0000FF"/>
          <w:szCs w:val="21"/>
        </w:rPr>
        <w:t>ε</w:t>
      </w:r>
      <w:r>
        <w:rPr>
          <w:rFonts w:hint="eastAsia" w:ascii="Times New Roman" w:hAnsi="Times New Roman" w:cs="Times New Roman"/>
          <w:bCs/>
          <w:color w:val="0000FF"/>
          <w:szCs w:val="21"/>
          <w:vertAlign w:val="subscript"/>
        </w:rPr>
        <w:t xml:space="preserve">R </w:t>
      </w:r>
      <w:r>
        <w:rPr>
          <w:rFonts w:ascii="Times New Roman" w:hAnsi="Times New Roman" w:cs="Times New Roman"/>
          <w:bCs/>
          <w:color w:val="0000FF"/>
          <w:szCs w:val="21"/>
        </w:rPr>
        <w:t>&lt;</w:t>
      </w:r>
      <w:r>
        <w:rPr>
          <w:rFonts w:hint="eastAsia" w:ascii="Times New Roman" w:hAnsi="Times New Roman" w:cs="Times New Roman"/>
          <w:bCs/>
          <w:color w:val="0000FF"/>
          <w:szCs w:val="21"/>
        </w:rPr>
        <w:t>ε</w:t>
      </w:r>
      <w:r>
        <w:rPr>
          <w:rFonts w:hint="eastAsia" w:ascii="Times New Roman" w:hAnsi="Times New Roman" w:cs="Times New Roman"/>
          <w:bCs/>
          <w:color w:val="0000FF"/>
          <w:szCs w:val="21"/>
          <w:vertAlign w:val="subscript"/>
        </w:rPr>
        <w:t xml:space="preserve">B </w:t>
      </w:r>
      <w:r>
        <w:rPr>
          <w:rFonts w:ascii="Times New Roman" w:hAnsi="Times New Roman" w:cs="Times New Roman"/>
          <w:bCs/>
          <w:color w:val="0000FF"/>
          <w:szCs w:val="21"/>
        </w:rPr>
        <w:t>&lt;</w:t>
      </w:r>
      <w:r>
        <w:rPr>
          <w:rFonts w:hint="eastAsia" w:ascii="Times New Roman" w:hAnsi="Times New Roman" w:cs="Times New Roman"/>
          <w:bCs/>
          <w:color w:val="0000FF"/>
          <w:szCs w:val="21"/>
        </w:rPr>
        <w:t>ε</w:t>
      </w:r>
      <w:r>
        <w:rPr>
          <w:rFonts w:hint="eastAsia" w:ascii="Times New Roman" w:hAnsi="Times New Roman" w:cs="Times New Roman"/>
          <w:bCs/>
          <w:color w:val="0000FF"/>
          <w:szCs w:val="21"/>
          <w:vertAlign w:val="subscript"/>
        </w:rPr>
        <w:t>k</w:t>
      </w:r>
    </w:p>
    <w:p w14:paraId="079AA246">
      <w:pPr>
        <w:spacing w:line="312" w:lineRule="auto"/>
        <w:jc w:val="center"/>
        <w:rPr>
          <w:rFonts w:ascii="Times New Roman" w:hAnsi="Times New Roman" w:cs="Times New Roman"/>
          <w:color w:val="0000FF"/>
          <w:szCs w:val="21"/>
        </w:rPr>
      </w:pPr>
      <w:r>
        <w:rPr>
          <w:rFonts w:hint="eastAsia" w:ascii="Times New Roman" w:hAnsi="Times New Roman" w:cs="Times New Roman"/>
          <w:bCs/>
          <w:color w:val="0000FF"/>
          <w:szCs w:val="21"/>
        </w:rPr>
        <w:t>B</w:t>
      </w:r>
      <w:r>
        <w:rPr>
          <w:rFonts w:ascii="Times New Roman" w:hAnsi="Times New Roman" w:cs="Times New Roman"/>
          <w:bCs/>
          <w:color w:val="0000FF"/>
          <w:szCs w:val="21"/>
        </w:rPr>
        <w:t>带是芳香族化合物特征吸收带</w:t>
      </w:r>
    </w:p>
    <w:p w14:paraId="525009EE">
      <w:pPr>
        <w:spacing w:line="312" w:lineRule="auto"/>
        <w:rPr>
          <w:rFonts w:ascii="Times New Roman" w:hAnsi="Times New Roman" w:cs="Times New Roman"/>
          <w:szCs w:val="21"/>
        </w:rPr>
      </w:pPr>
      <w:r>
        <w:rPr>
          <w:rFonts w:hint="eastAsia" w:ascii="Times New Roman" w:hAnsi="Times New Roman" w:cs="Times New Roman"/>
          <w:b/>
          <w:color w:val="000000" w:themeColor="text1"/>
          <w:szCs w:val="21"/>
          <w14:textFill>
            <w14:solidFill>
              <w14:schemeClr w14:val="tx1"/>
            </w14:solidFill>
          </w14:textFill>
        </w:rPr>
        <w:t>4. E吸收带</w:t>
      </w:r>
      <w:r>
        <w:rPr>
          <w:rFonts w:hint="eastAsia" w:ascii="Times New Roman" w:hAnsi="Times New Roman" w:cs="Times New Roman"/>
          <w:szCs w:val="21"/>
        </w:rPr>
        <w:t xml:space="preserve"> (乙烯型谱带)：在共轭封闭体系中，π→π*跃迁产生的较强或强吸收带。</w:t>
      </w:r>
    </w:p>
    <w:p w14:paraId="6399D9A2">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E</w:t>
      </w:r>
      <w:r>
        <w:rPr>
          <w:rFonts w:hint="eastAsia" w:ascii="Times New Roman" w:hAnsi="Times New Roman" w:cs="Times New Roman"/>
          <w:bCs/>
          <w:color w:val="000000" w:themeColor="text1"/>
          <w:szCs w:val="21"/>
          <w:vertAlign w:val="subscript"/>
          <w14:textFill>
            <w14:solidFill>
              <w14:schemeClr w14:val="tx1"/>
            </w14:solidFill>
          </w14:textFill>
        </w:rPr>
        <w:t>1</w:t>
      </w:r>
      <w:r>
        <w:rPr>
          <w:rFonts w:hint="eastAsia" w:ascii="Times New Roman" w:hAnsi="Times New Roman" w:cs="Times New Roman"/>
          <w:bCs/>
          <w:color w:val="000000" w:themeColor="text1"/>
          <w:szCs w:val="21"/>
          <w:vertAlign w:val="subscript"/>
          <w14:textFill>
            <w14:solidFill>
              <w14:schemeClr w14:val="tx1"/>
            </w14:solidFill>
          </w14:textFill>
        </w:rPr>
        <w:tab/>
      </w:r>
      <w:r>
        <w:rPr>
          <w:rFonts w:hint="eastAsia" w:ascii="Times New Roman" w:hAnsi="Times New Roman" w:cs="Times New Roman"/>
          <w:bCs/>
          <w:i/>
          <w:iCs/>
          <w:color w:val="000000" w:themeColor="text1"/>
          <w:szCs w:val="21"/>
          <w14:textFill>
            <w14:solidFill>
              <w14:schemeClr w14:val="tx1"/>
            </w14:solidFill>
          </w14:textFill>
        </w:rPr>
        <w:t>λ</w:t>
      </w:r>
      <w:r>
        <w:rPr>
          <w:rFonts w:hint="eastAsia" w:ascii="Times New Roman" w:hAnsi="Times New Roman" w:cs="Times New Roman"/>
          <w:bCs/>
          <w:color w:val="000000" w:themeColor="text1"/>
          <w:szCs w:val="21"/>
          <w:vertAlign w:val="subscript"/>
          <w14:textFill>
            <w14:solidFill>
              <w14:schemeClr w14:val="tx1"/>
            </w14:solidFill>
          </w14:textFill>
        </w:rPr>
        <w:t xml:space="preserve">max </w:t>
      </w:r>
      <w:r>
        <w:rPr>
          <w:rFonts w:hint="eastAsia" w:ascii="Times New Roman" w:hAnsi="Times New Roman" w:cs="Times New Roman"/>
          <w:bCs/>
          <w:color w:val="000000" w:themeColor="text1"/>
          <w:szCs w:val="21"/>
          <w14:textFill>
            <w14:solidFill>
              <w14:schemeClr w14:val="tx1"/>
            </w14:solidFill>
          </w14:textFill>
        </w:rPr>
        <w:t>180nm      ε&gt;10</w:t>
      </w:r>
      <w:r>
        <w:rPr>
          <w:rFonts w:hint="eastAsia" w:ascii="Times New Roman" w:hAnsi="Times New Roman" w:cs="Times New Roman"/>
          <w:bCs/>
          <w:color w:val="000000" w:themeColor="text1"/>
          <w:szCs w:val="21"/>
          <w:vertAlign w:val="superscript"/>
          <w14:textFill>
            <w14:solidFill>
              <w14:schemeClr w14:val="tx1"/>
            </w14:solidFill>
          </w14:textFill>
        </w:rPr>
        <w:t xml:space="preserve">4 </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  E1带观察不到</w:t>
      </w:r>
    </w:p>
    <w:p w14:paraId="203F0474">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E</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hint="eastAsia" w:ascii="Times New Roman" w:hAnsi="Times New Roman" w:cs="Times New Roman"/>
          <w:bCs/>
          <w:color w:val="000000" w:themeColor="text1"/>
          <w:szCs w:val="21"/>
          <w:vertAlign w:val="subscript"/>
          <w14:textFill>
            <w14:solidFill>
              <w14:schemeClr w14:val="tx1"/>
            </w14:solidFill>
          </w14:textFill>
        </w:rPr>
        <w:tab/>
      </w:r>
      <w:r>
        <w:rPr>
          <w:rFonts w:hint="eastAsia" w:ascii="Times New Roman" w:hAnsi="Times New Roman" w:cs="Times New Roman"/>
          <w:bCs/>
          <w:i/>
          <w:iCs/>
          <w:color w:val="000000" w:themeColor="text1"/>
          <w:szCs w:val="21"/>
          <w14:textFill>
            <w14:solidFill>
              <w14:schemeClr w14:val="tx1"/>
            </w14:solidFill>
          </w14:textFill>
        </w:rPr>
        <w:t>λ</w:t>
      </w:r>
      <w:r>
        <w:rPr>
          <w:rFonts w:hint="eastAsia" w:ascii="Times New Roman" w:hAnsi="Times New Roman" w:cs="Times New Roman"/>
          <w:bCs/>
          <w:color w:val="000000" w:themeColor="text1"/>
          <w:szCs w:val="21"/>
          <w:vertAlign w:val="subscript"/>
          <w14:textFill>
            <w14:solidFill>
              <w14:schemeClr w14:val="tx1"/>
            </w14:solidFill>
          </w14:textFill>
        </w:rPr>
        <w:t xml:space="preserve">max </w:t>
      </w:r>
      <w:r>
        <w:rPr>
          <w:rFonts w:hint="eastAsia" w:ascii="Times New Roman" w:hAnsi="Times New Roman" w:cs="Times New Roman"/>
          <w:bCs/>
          <w:color w:val="000000" w:themeColor="text1"/>
          <w:szCs w:val="21"/>
          <w14:textFill>
            <w14:solidFill>
              <w14:schemeClr w14:val="tx1"/>
            </w14:solidFill>
          </w14:textFill>
        </w:rPr>
        <w:t>200nm     ε≈7000；       强吸收带</w:t>
      </w:r>
    </w:p>
    <w:p w14:paraId="2C9A9F7F">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苯环上有发色团取代且与苯环共轭时，E</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ascii="Times New Roman" w:hAnsi="Times New Roman" w:cs="Times New Roman"/>
          <w:bCs/>
          <w:color w:val="000000" w:themeColor="text1"/>
          <w:szCs w:val="21"/>
          <w14:textFill>
            <w14:solidFill>
              <w14:schemeClr w14:val="tx1"/>
            </w14:solidFill>
          </w14:textFill>
        </w:rPr>
        <w:t>带常和K带合并， 吸收峰向长波方向移动。</w:t>
      </w:r>
    </w:p>
    <w:p w14:paraId="42E59E4F">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620645" cy="95059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621243" cy="951314"/>
                    </a:xfrm>
                    <a:prstGeom prst="rect">
                      <a:avLst/>
                    </a:prstGeom>
                    <a:noFill/>
                    <a:ln>
                      <a:noFill/>
                    </a:ln>
                  </pic:spPr>
                </pic:pic>
              </a:graphicData>
            </a:graphic>
          </wp:inline>
        </w:drawing>
      </w:r>
    </w:p>
    <w:p w14:paraId="7DF70800">
      <w:pPr>
        <w:spacing w:line="312" w:lineRule="auto"/>
        <w:jc w:val="center"/>
        <w:rPr>
          <w:rFonts w:ascii="宋体" w:hAnsi="宋体" w:eastAsia="宋体" w:cs="Times New Roman"/>
          <w:color w:val="000000" w:themeColor="text1"/>
          <w:szCs w:val="21"/>
          <w14:textFill>
            <w14:solidFill>
              <w14:schemeClr w14:val="tx1"/>
            </w14:solidFill>
          </w14:textFill>
        </w:rPr>
      </w:pPr>
      <w:r>
        <w:rPr>
          <w:rFonts w:hint="eastAsia" w:ascii="宋体" w:hAnsi="宋体" w:eastAsia="宋体" w:cs="Times New Roman"/>
          <w:color w:val="000000" w:themeColor="text1"/>
          <w:szCs w:val="21"/>
          <w14:textFill>
            <w14:solidFill>
              <w14:schemeClr w14:val="tx1"/>
            </w14:solidFill>
          </w14:textFill>
        </w:rPr>
        <w:t>E带也是芳香族化合物的特征吸收带</w:t>
      </w:r>
    </w:p>
    <w:p w14:paraId="08FAD6E6">
      <w:pPr>
        <w:spacing w:line="312" w:lineRule="auto"/>
        <w:jc w:val="center"/>
        <w:rPr>
          <w:rFonts w:ascii="华文楷体" w:hAnsi="华文楷体" w:eastAsia="华文楷体" w:cs="Times New Roman"/>
          <w:b/>
          <w:color w:val="C00000"/>
          <w:szCs w:val="21"/>
        </w:rPr>
      </w:pPr>
      <w:r>
        <w:rPr>
          <w:rFonts w:hint="eastAsia" w:ascii="华文楷体" w:hAnsi="华文楷体" w:eastAsia="华文楷体" w:cs="Times New Roman"/>
          <w:b/>
          <w:color w:val="C00000"/>
          <w:szCs w:val="21"/>
        </w:rPr>
        <w:t>苯的吸收谱带及命名符号</w:t>
      </w:r>
    </w:p>
    <w:p w14:paraId="1A12E270">
      <w:pPr>
        <w:spacing w:line="312" w:lineRule="auto"/>
        <w:jc w:val="center"/>
        <w:rPr>
          <w:rFonts w:ascii="华文楷体" w:hAnsi="华文楷体" w:eastAsia="华文楷体" w:cs="Times New Roman"/>
          <w:b/>
          <w:color w:val="C00000"/>
          <w:szCs w:val="21"/>
        </w:rPr>
      </w:pPr>
      <w:r>
        <w:rPr>
          <w:rFonts w:ascii="华文楷体" w:hAnsi="华文楷体" w:eastAsia="华文楷体" w:cs="Times New Roman"/>
          <w:b/>
          <w:color w:val="C00000"/>
          <w:szCs w:val="21"/>
        </w:rPr>
        <w:drawing>
          <wp:inline distT="0" distB="0" distL="0" distR="0">
            <wp:extent cx="3336925" cy="1483995"/>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339571" cy="1485596"/>
                    </a:xfrm>
                    <a:prstGeom prst="rect">
                      <a:avLst/>
                    </a:prstGeom>
                    <a:noFill/>
                    <a:ln>
                      <a:noFill/>
                    </a:ln>
                  </pic:spPr>
                </pic:pic>
              </a:graphicData>
            </a:graphic>
          </wp:inline>
        </w:drawing>
      </w:r>
    </w:p>
    <w:p w14:paraId="6185B4F5">
      <w:pPr>
        <w:spacing w:line="312" w:lineRule="auto"/>
        <w:jc w:val="center"/>
        <w:rPr>
          <w:rFonts w:ascii="华文楷体" w:hAnsi="华文楷体" w:eastAsia="华文楷体" w:cs="Times New Roman"/>
          <w:b/>
          <w:color w:val="C00000"/>
          <w:szCs w:val="21"/>
        </w:rPr>
      </w:pPr>
      <w:r>
        <w:rPr>
          <w:rFonts w:ascii="华文楷体" w:hAnsi="华文楷体" w:eastAsia="华文楷体" w:cs="Times New Roman"/>
          <w:b/>
          <w:color w:val="C00000"/>
          <w:szCs w:val="21"/>
        </w:rPr>
        <w:drawing>
          <wp:inline distT="0" distB="0" distL="0" distR="0">
            <wp:extent cx="3320415" cy="683895"/>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24536" cy="685076"/>
                    </a:xfrm>
                    <a:prstGeom prst="rect">
                      <a:avLst/>
                    </a:prstGeom>
                    <a:noFill/>
                    <a:ln>
                      <a:noFill/>
                    </a:ln>
                  </pic:spPr>
                </pic:pic>
              </a:graphicData>
            </a:graphic>
          </wp:inline>
        </w:drawing>
      </w:r>
    </w:p>
    <w:p w14:paraId="617C05C6">
      <w:pPr>
        <w:spacing w:line="312" w:lineRule="auto"/>
        <w:rPr>
          <w:rFonts w:ascii="Times New Roman" w:hAnsi="Times New Roman" w:cs="Times New Roman"/>
          <w:b/>
          <w:color w:val="FF00FF"/>
          <w:szCs w:val="21"/>
        </w:rPr>
      </w:pPr>
      <w:r>
        <w:rPr>
          <w:rFonts w:hint="eastAsia" w:ascii="Times New Roman" w:hAnsi="Times New Roman" w:cs="Times New Roman"/>
          <w:b/>
          <w:color w:val="FF00FF"/>
          <w:szCs w:val="21"/>
        </w:rPr>
        <w:t>练习：预测下列化合物产生哪些电子跃迁？能出现什么吸收带？</w:t>
      </w:r>
    </w:p>
    <w:p w14:paraId="6DF676E9">
      <w:pPr>
        <w:spacing w:line="312" w:lineRule="auto"/>
        <w:jc w:val="center"/>
        <w:rPr>
          <w:rFonts w:ascii="华文楷体" w:hAnsi="华文楷体" w:eastAsia="华文楷体" w:cs="Times New Roman"/>
          <w:b/>
          <w:color w:val="C00000"/>
          <w:szCs w:val="21"/>
        </w:rPr>
      </w:pPr>
      <w:r>
        <w:rPr>
          <w:rFonts w:ascii="华文楷体" w:hAnsi="华文楷体" w:eastAsia="华文楷体" w:cs="Times New Roman"/>
          <w:b/>
          <w:color w:val="C00000"/>
          <w:szCs w:val="21"/>
        </w:rPr>
        <w:drawing>
          <wp:inline distT="0" distB="0" distL="0" distR="0">
            <wp:extent cx="3518535" cy="671830"/>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518730" cy="672213"/>
                    </a:xfrm>
                    <a:prstGeom prst="rect">
                      <a:avLst/>
                    </a:prstGeom>
                    <a:noFill/>
                    <a:ln>
                      <a:noFill/>
                    </a:ln>
                  </pic:spPr>
                </pic:pic>
              </a:graphicData>
            </a:graphic>
          </wp:inline>
        </w:drawing>
      </w:r>
    </w:p>
    <w:p w14:paraId="233CBDC2">
      <w:pPr>
        <w:pStyle w:val="16"/>
        <w:numPr>
          <w:ilvl w:val="0"/>
          <w:numId w:val="5"/>
        </w:numPr>
        <w:spacing w:line="312" w:lineRule="auto"/>
        <w:ind w:firstLineChars="0"/>
        <w:jc w:val="center"/>
        <w:rPr>
          <w:rFonts w:cs="Times New Roman" w:asciiTheme="minorEastAsia" w:hAnsiTheme="minorEastAsia"/>
          <w:b/>
          <w:color w:val="000000" w:themeColor="text1"/>
          <w:sz w:val="28"/>
          <w:szCs w:val="28"/>
          <w14:textFill>
            <w14:solidFill>
              <w14:schemeClr w14:val="tx1"/>
            </w14:solidFill>
          </w14:textFill>
        </w:rPr>
      </w:pPr>
      <w:r>
        <w:rPr>
          <w:rFonts w:hint="eastAsia" w:cs="Times New Roman" w:asciiTheme="minorEastAsia" w:hAnsiTheme="minorEastAsia"/>
          <w:b/>
          <w:color w:val="000000" w:themeColor="text1"/>
          <w:sz w:val="28"/>
          <w:szCs w:val="28"/>
          <w14:textFill>
            <w14:solidFill>
              <w14:schemeClr w14:val="tx1"/>
            </w14:solidFill>
          </w14:textFill>
        </w:rPr>
        <w:t>紫外－可见分光光度计和实验技术</w:t>
      </w:r>
    </w:p>
    <w:p w14:paraId="6C4891B7">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仪器</w:t>
      </w:r>
    </w:p>
    <w:p w14:paraId="370B1C4E">
      <w:pPr>
        <w:spacing w:line="312" w:lineRule="auto"/>
        <w:jc w:val="center"/>
        <w:rPr>
          <w:rFonts w:cs="Times New Roman" w:asciiTheme="minorEastAsia" w:hAnsiTheme="minorEastAsia"/>
          <w:b/>
          <w:color w:val="000000" w:themeColor="text1"/>
          <w:szCs w:val="21"/>
          <w14:textFill>
            <w14:solidFill>
              <w14:schemeClr w14:val="tx1"/>
            </w14:solidFill>
          </w14:textFill>
        </w:rPr>
      </w:pPr>
      <w:r>
        <w:rPr>
          <w:rFonts w:cs="Times New Roman" w:asciiTheme="minorEastAsia" w:hAnsiTheme="minorEastAsia"/>
          <w:b/>
          <w:color w:val="000000" w:themeColor="text1"/>
          <w:szCs w:val="21"/>
          <w14:textFill>
            <w14:solidFill>
              <w14:schemeClr w14:val="tx1"/>
            </w14:solidFill>
          </w14:textFill>
        </w:rPr>
        <w:drawing>
          <wp:inline distT="0" distB="0" distL="0" distR="0">
            <wp:extent cx="1732280" cy="1015365"/>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32522" cy="1015596"/>
                    </a:xfrm>
                    <a:prstGeom prst="rect">
                      <a:avLst/>
                    </a:prstGeom>
                    <a:noFill/>
                    <a:ln>
                      <a:noFill/>
                    </a:ln>
                  </pic:spPr>
                </pic:pic>
              </a:graphicData>
            </a:graphic>
          </wp:inline>
        </w:drawing>
      </w:r>
      <w:r>
        <w:rPr>
          <w:rFonts w:cs="Times New Roman" w:asciiTheme="minorEastAsia" w:hAnsiTheme="minorEastAsia"/>
          <w:b/>
          <w:color w:val="000000" w:themeColor="text1"/>
          <w:szCs w:val="21"/>
          <w14:textFill>
            <w14:solidFill>
              <w14:schemeClr w14:val="tx1"/>
            </w14:solidFill>
          </w14:textFill>
        </w:rPr>
        <w:drawing>
          <wp:inline distT="0" distB="0" distL="0" distR="0">
            <wp:extent cx="1386205" cy="1009650"/>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386580" cy="1010342"/>
                    </a:xfrm>
                    <a:prstGeom prst="rect">
                      <a:avLst/>
                    </a:prstGeom>
                    <a:noFill/>
                    <a:ln>
                      <a:noFill/>
                    </a:ln>
                  </pic:spPr>
                </pic:pic>
              </a:graphicData>
            </a:graphic>
          </wp:inline>
        </w:drawing>
      </w:r>
      <w:r>
        <w:rPr>
          <w:rFonts w:cs="Times New Roman" w:asciiTheme="minorEastAsia" w:hAnsiTheme="minorEastAsia"/>
          <w:b/>
          <w:color w:val="000000" w:themeColor="text1"/>
          <w:szCs w:val="21"/>
          <w14:textFill>
            <w14:solidFill>
              <w14:schemeClr w14:val="tx1"/>
            </w14:solidFill>
          </w14:textFill>
        </w:rPr>
        <w:drawing>
          <wp:inline distT="0" distB="0" distL="0" distR="0">
            <wp:extent cx="1310640" cy="1002665"/>
            <wp:effectExtent l="0" t="0" r="381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316880" cy="1007284"/>
                    </a:xfrm>
                    <a:prstGeom prst="rect">
                      <a:avLst/>
                    </a:prstGeom>
                    <a:noFill/>
                    <a:ln>
                      <a:noFill/>
                    </a:ln>
                  </pic:spPr>
                </pic:pic>
              </a:graphicData>
            </a:graphic>
          </wp:inline>
        </w:drawing>
      </w:r>
    </w:p>
    <w:p w14:paraId="4049BBDF">
      <w:pPr>
        <w:spacing w:line="312" w:lineRule="auto"/>
        <w:rPr>
          <w:rFonts w:cs="Times New Roman" w:asciiTheme="minorEastAsia" w:hAnsiTheme="minorEastAsia"/>
          <w:b/>
          <w:color w:val="000000" w:themeColor="text1"/>
          <w:sz w:val="24"/>
          <w:szCs w:val="24"/>
          <w14:textFill>
            <w14:solidFill>
              <w14:schemeClr w14:val="tx1"/>
            </w14:solidFill>
          </w14:textFill>
        </w:rPr>
      </w:pPr>
      <w:r>
        <w:rPr>
          <w:rFonts w:hint="eastAsia" w:cs="Times New Roman" w:asciiTheme="minorEastAsia" w:hAnsiTheme="minorEastAsia"/>
          <w:b/>
          <w:color w:val="000000" w:themeColor="text1"/>
          <w:sz w:val="24"/>
          <w:szCs w:val="24"/>
          <w14:textFill>
            <w14:solidFill>
              <w14:schemeClr w14:val="tx1"/>
            </w14:solidFill>
          </w14:textFill>
        </w:rPr>
        <w:t>一、基本组成</w:t>
      </w:r>
    </w:p>
    <w:p w14:paraId="67B92430">
      <w:pPr>
        <w:spacing w:line="312" w:lineRule="auto"/>
        <w:jc w:val="center"/>
        <w:rPr>
          <w:rFonts w:cs="Times New Roman" w:asciiTheme="minorEastAsia" w:hAnsiTheme="minorEastAsia"/>
          <w:b/>
          <w:color w:val="000000" w:themeColor="text1"/>
          <w:szCs w:val="21"/>
          <w14:textFill>
            <w14:solidFill>
              <w14:schemeClr w14:val="tx1"/>
            </w14:solidFill>
          </w14:textFill>
        </w:rPr>
      </w:pPr>
      <w:r>
        <w:rPr>
          <w:rFonts w:cs="Times New Roman" w:asciiTheme="minorEastAsia" w:hAnsiTheme="minorEastAsia"/>
          <w:b/>
          <w:color w:val="000000" w:themeColor="text1"/>
          <w:szCs w:val="21"/>
          <w14:textFill>
            <w14:solidFill>
              <w14:schemeClr w14:val="tx1"/>
            </w14:solidFill>
          </w14:textFill>
        </w:rPr>
        <w:drawing>
          <wp:inline distT="0" distB="0" distL="0" distR="0">
            <wp:extent cx="3691255" cy="32766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693370" cy="327875"/>
                    </a:xfrm>
                    <a:prstGeom prst="rect">
                      <a:avLst/>
                    </a:prstGeom>
                    <a:noFill/>
                    <a:ln>
                      <a:noFill/>
                    </a:ln>
                  </pic:spPr>
                </pic:pic>
              </a:graphicData>
            </a:graphic>
          </wp:inline>
        </w:drawing>
      </w:r>
    </w:p>
    <w:p w14:paraId="44AE3EE5">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1. 光源</w:t>
      </w:r>
    </w:p>
    <w:p w14:paraId="6BAFC1E3">
      <w:pPr>
        <w:spacing w:line="312" w:lineRule="auto"/>
        <w:ind w:firstLine="420" w:firstLineChars="200"/>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在整个紫外光区或可见光谱区可以发射连续光谱，具 有足够的辐射强度、较好的稳定性、较长的使用寿命。</w:t>
      </w:r>
    </w:p>
    <w:p w14:paraId="50AE147B">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可见光区：钨灯作为光源，其辐射波长范围在320～2500nm。</w:t>
      </w:r>
    </w:p>
    <w:p w14:paraId="415485A1">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紫外区：氢、氘灯。发射185～400 nm的连续光谱。</w:t>
      </w:r>
    </w:p>
    <w:p w14:paraId="62974E3F">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2.单色器</w:t>
      </w:r>
    </w:p>
    <w:p w14:paraId="61A1C224">
      <w:pPr>
        <w:spacing w:line="312" w:lineRule="auto"/>
        <w:ind w:firstLine="420" w:firstLineChars="200"/>
        <w:rPr>
          <w:rFonts w:cs="Times New Roman" w:asciiTheme="minorEastAsia" w:hAnsiTheme="minorEastAsia"/>
          <w:color w:val="000000" w:themeColor="text1"/>
          <w:szCs w:val="21"/>
          <w14:textFill>
            <w14:solidFill>
              <w14:schemeClr w14:val="tx1"/>
            </w14:solidFill>
          </w14:textFill>
        </w:rPr>
      </w:pPr>
      <w:r>
        <mc:AlternateContent>
          <mc:Choice Requires="wps">
            <w:drawing>
              <wp:anchor distT="0" distB="0" distL="114300" distR="114300" simplePos="0" relativeHeight="251669504" behindDoc="0" locked="0" layoutInCell="1" allowOverlap="1">
                <wp:simplePos x="0" y="0"/>
                <wp:positionH relativeFrom="column">
                  <wp:posOffset>3264535</wp:posOffset>
                </wp:positionH>
                <wp:positionV relativeFrom="paragraph">
                  <wp:posOffset>226060</wp:posOffset>
                </wp:positionV>
                <wp:extent cx="1913255" cy="850900"/>
                <wp:effectExtent l="0" t="0" r="0" b="6350"/>
                <wp:wrapNone/>
                <wp:docPr id="4" name="object 4"/>
                <wp:cNvGraphicFramePr/>
                <a:graphic xmlns:a="http://schemas.openxmlformats.org/drawingml/2006/main">
                  <a:graphicData uri="http://schemas.microsoft.com/office/word/2010/wordprocessingShape">
                    <wps:wsp>
                      <wps:cNvSpPr/>
                      <wps:spPr>
                        <a:xfrm>
                          <a:off x="0" y="0"/>
                          <a:ext cx="1913076" cy="851193"/>
                        </a:xfrm>
                        <a:prstGeom prst="rect">
                          <a:avLst/>
                        </a:prstGeom>
                        <a:blipFill>
                          <a:blip r:embed="rId40" cstate="print"/>
                          <a:stretch>
                            <a:fillRect/>
                          </a:stretch>
                        </a:blipFill>
                      </wps:spPr>
                      <wps:bodyPr wrap="square" lIns="0" tIns="0" rIns="0" bIns="0" rtlCol="0"/>
                    </wps:wsp>
                  </a:graphicData>
                </a:graphic>
              </wp:anchor>
            </w:drawing>
          </mc:Choice>
          <mc:Fallback>
            <w:pict>
              <v:rect id="object 4" o:spid="_x0000_s1026" o:spt="1" style="position:absolute;left:0pt;margin-left:257.05pt;margin-top:17.8pt;height:67pt;width:150.65pt;z-index:251669504;mso-width-relative:page;mso-height-relative:page;" filled="t" stroked="f" coordsize="21600,21600" o:gfxdata="UEsDBAoAAAAAAIdO4kAAAAAAAAAAAAAAAAAEAAAAZHJzL1BLAwQUAAAACACHTuJAtGYRf9sAAAAK&#10;AQAADwAAAGRycy9kb3ducmV2LnhtbE2PwU7DMBBE70j8g7VI3Khj2kQhxKkEEqKVuFB6oDc3XpKI&#10;eB1iN235epYTHFfzNPO2XJ5cLyYcQ+dJg5olIJBqbztqNGzfnm5yECEasqb3hBrOGGBZXV6UprD+&#10;SK84bWIjuIRCYTS0MQ6FlKFu0Zkw8wMSZx9+dCbyOTbSjubI5a6Xt0mSSWc64oXWDPjYYv25OTgN&#10;6/fn8PL9NZzncTc9NPlqvZLbndbXVyq5BxHxFP9g+NVndajYae8PZIPoNaRqoRjVME8zEAzkKl2A&#10;2DOZ3WUgq1L+f6H6AVBLAwQUAAAACACHTuJAtaKFJ88BAAD2AwAADgAAAGRycy9lMm9Eb2MueG1s&#10;rVPLbtswELwX6D8QvNeSkjRNBMs51EgRoGiDpvkAilpaDPjqkrbsv+9SsuwiveSQC7XkrmZ3hsPl&#10;3d4atgOM2ruGV4uSM3DSd9ptGv78+/7TDWcxCdcJ4x00/ACR360+flgOoYYL33vTATICcbEeQsP7&#10;lEJdFFH2YEVc+ACOksqjFYm2uCk6FAOhW1NclOV1MXjsAnoJMdLpekryIyK+BdArpSWsvdxacGlC&#10;RTAiEaXY6xD5apxWKZDpp1IREjMNJ6ZpXKkJxW1ei9VS1BsUodfyOIJ4ywivOFmhHTU9Qa1FEmyL&#10;+j8oqyX66FVaSG+LicioCLGoylfaPPUiwMiFpI7hJHp8P1j5Y/eITHcNv+LMCUsX7tsXko1dZW2G&#10;EGsqeQqPeNxFCjPRvUKbv0SB7Uc9Dyc9YZ+YpMPqtrosv1xzJil387mqbi8zaHH+O2BM38BbloOG&#10;IzUeZRS77zFNpXNJbtYaHe61MXP8vqZhWINtgbTAh66iqekZJBIkoHZpckpMCEn2ub+iOX7RvNOU&#10;pwSRO09ZZP0mxXLU+u5Aag9kt4bHP1uBwJl5cHSf2ZtzgHPQzgEm89WPDs7dMhTZYRTyaN3st3/3&#10;Y9X5ua7+AlBLAwQKAAAAAACHTuJAAAAAAAAAAAAAAAAACgAAAGRycy9tZWRpYS9QSwMEFAAAAAgA&#10;h07iQHA8rPH4PAAA8zwAABQAAABkcnMvbWVkaWEvaW1hZ2UxLnBuZwHzPAzDiVBORw0KGgoAAAAN&#10;SUhEUgAAAjEAAAFyCAMAAAAzlXuZAAADAFBMVEUAAAD///8fmFAvoG8QkFBAsIAPgE8AgD9QsI8A&#10;cECvcCCwgD/AkD/fqFDAkEDPmEDPkEDQmEDQoE+/cECvcDC/mDCgcDCvcD/fqF/gwGDvuF/gqF+g&#10;eD/PcE8AcCAAaCCfaC+faD8AaDCfaCCvcB+fYBCgcB+PWB+vgB+AUB9wSBBvQA8AcD+PUB+ASA9g&#10;SBAAWBAQcC8AUA9vMABgMAAAYCAPYB9wUB9QIABQAABgQBBvSCCPYCCAWCCgcD//+P+vqEAA/wCA&#10;MAA/GAAAcDAAQACAgBC/v79/f3/g4OCfgA9fKAAAaB+/uL9/eH/f2N8AUBAAMAB/eAD/+AD/AACA&#10;UCDAwMBwUCCgaD8AIACQQADPcC+gWD/f39//v7+A+P+AQAAA+IAAAP//eBAA+AAA+P//AP+AgIAA&#10;GAA/UAAAEABfYA9vaC8v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5&#10;50/2AAAAAWJLR0QAiAUdSAAAAAlwSFlzAAAOxAAADsQBlSsOGwAAIABJREFUeJztnflj20a+2LGJ&#10;42YxBEDDMsXGbJc0BFAUN5AqUi+Wn456VWnTqHbrWEme2uds7nWT9P//td/vDG4MjgGGZ+YrCgQG&#10;c2Hmw+8cmEP74EP4++AB/H3w4YcfRRepczwpMM4Zfoj+wDFpSA/0kpniP7sKvz9iB/ahHuDpg3zk&#10;QptoJ45xxvzDnE2eyUdJo+i8nWsWx4RXVY7FAwiSLU7hONjQrnCUM7ZL01ULsgXvPfzwQXSRPP8g&#10;OuEbpw0ffPjRg48+SHlGD/SSmdJ/akY/zC4c2OcB+ojfH37AiRwe8YBhhIZZ84cf1jFJeRect3PN&#10;bscXdRwLBwD3IysPAmKCYAO74lHOJm1Zumr/Aex/9PFHDz4GiD5GpD5CFh8+fMBy+qOHH8P1Bx+h&#10;kqGwPWDZ9xFF+SH9fBjwjfLg4cMPPqBmH37wMTgrOmMnLFZg/yGlhH0oWPiNIdJH+TNTcnhJHeKB&#10;hcH8yZvXMkkaBeftXLPb0UUdx+IBwP2Pkyn8QRxsYFc8yh8/zNouTlftgwe6TjqdjmESq2vCCel2&#10;HlkEv+AfzsmjrmmSrm08Nuwds7tD7EePOqRj2092euQRnHc63c5u73FnBxyBG3D1aIc8AkPShT/e&#10;WWxUaKPSLYYRnneJzU6isOuYdJJGwXk71+x2dFHHsXgAcD+Vwt1EsMyueJTJo9RlabpqDx8Qu2/a&#10;9n807L5t2LZh2RZ8AT9wsG273+3D0eobfeuTPumDmWF80rUM46llEtN4+tQwwA0hVt9E6zbgZdjm&#10;YzQEAvtdzllsVGyjwq3VxTBCQ4gaPcEDC7uOiZU0Cs7buWa344s6joUDgPuRFfrwcbDsrEGULTt1&#10;WZqu2sMPOxBtxOWpQeHoIiCWZXbBU7DxFO5BUEgIEGPYxIBTgOqTp6Y5MA3MNbAFxNim2UVgyH8C&#10;YgCePrjq8s+ik2IbFW77FjULDG2MaB9TITDv1zGxUkbsvJ1rdh5d1HEsHkAfszeRInYcLDtrEOV+&#10;OglL01X7z3+hiIFGMzs7j7FUMqkQ8zH8gxYiFpqAHdM2e2ZnF0siYlpQVu0Od61Hj/AXT0Y9cPGY&#10;dB4TEMvs7ZodKOLIY/Mx5yw2KrFR7hZiCWGEhlCY0hM8hGHXMEkZsfN2rtl5dFHHsXgAeEESKWzG&#10;wbKzBlHumJknKElX7c/PujZARJ7ojrOnu7ru6fDvOs7Y0T1vz9nf29N1Bw31J+54z5u4+3v6nren&#10;E+dg6ur7Otz2xgcTxxuDLXDmurp34IJP4HCs73HOYqNiGxVu92gY0W2ITuhhEHYdk6RRcN7ONbsd&#10;X9RxLBwAhpBK4USw9KxZlJOXpemq/fWhCfUXk+j62NWdT8HY8RzXhc8YT110D986/rkTz/MdfEog&#10;aN89ODxAuvY81/X9sTsew4kz9uHrAAMFPz71HM5ZbAShgNXwUnc9eoIH5kUdEzdpFJy3c81uRxd1&#10;HGftNHZYHTOWOXEK63F8gzPxZ809enGGONqfjzpQ09GfgG6ATGfR2QvPohM3bZ6yUXxnTB2O4TQ0&#10;1McePcHDmDoe+64Ht90JXHuAHD3BA5q70Q0vOovtps2TNorv0JPyMF00ceEngL+U8Cw6cdLmSRuJ&#10;68YOeYHSuGECYlwnDjoIzt3MmcuSXMDH4Fjg24RCgTogNMwSQ8WjyUbPopOMecZG8R2a9ix7mKEb&#10;C8uedHzGziQ8MPOi56hMt/ppkA0TyGkNqmTCU4lbkRliPobH2hnoaX/+L9AatvUdz52shJjy2yuJ&#10;UkxTY1AlE556kipihHwMj3VTy3W1v/6l2+92ie6tqFRaS2LaBys1vtnErcgMER/D3K2bgaBj/vKs&#10;a9hdaA6x0g7u09qOR9Ny7GM1FUKEu1Bn3vMgST1ouYCBD7c8hqc7nU4xmaEa4DoTP4jjmN6lZ6Uk&#10;lgK1CojH+njNiEkRnqhrsYxxHWx/ODQL4UzYRzxFh0w8pCKV58gg0uE5Y8+LiCEEc3eMVfcxqk9v&#10;b+zQtIWWDBigDwDKnjdF7zBS0DrysBFO7fvT6QF6DArPRWIchG1MI8o5Sxi5XhMvAc1A+4yxKQ9/&#10;Dv7jFzbIWrlmn/agLo7wkGr6m8TWTNCQ1YMzMR+Dn4nOPGDJkclzlylinf3r2rPjrtG3sMtlPDuc&#10;Tw/n+D+dwtd8PocrOD+c+of0eurPDw/8wynamrN/MPUP/LkP34eQT5BT8EE37hTM0IRzFp7AoYGX&#10;eBNM/SlzP3HBohtEmB5auaaPiaZwoJ86jnN2GjusjhlepTImim9wX8hHaoZpFjwtu0zlOfzoUL0g&#10;MR6UQ9rJv5iW1dV7ju4qYhQxHGJAUU8PP9N3Zg4WSo52cmJ2u6YiRhFTixjH0Z6ddK2+DVUeZzyD&#10;mGhKlGQlo2OOaX8McZCY51PtVImStGiHLw4nvZ0Zdg1DW+nkpGNY/YCYuSJGSU60yWf/erZLZvRt&#10;gh4Qs6M7jjebQqm06ugpWTvRzs7OR4TMPNpNoT37a9e2DaJ70Lp+/kLpGCU50c4GOOxp5mHvnq4d&#10;/bXbt6wOEOPSmu+qo6dk7UQbjog5MGfYH+MAMSdd2+oT7GKeQcNaEaMkK9rZBRCD9RhQMvvas2em&#10;ZVr4JtIHHeMrYlYs2JpddRwyEhDju66OOubkGembNuqYyWz64sW6xfYPJKzv4/Lyct3yQBsOaKmE&#10;LyNjYnqu4ypiViQRK0zWLQ+04YVJBv91Rt9f69qfT0zb7OuOtwf1mEPVVlquZFhZT2SAGNAxETEn&#10;z8x+F98S7IOOmSodsyzhs7KmxIwIYTVf7PM9OrGsfl8RszwpY2VNicFSaTBz6YSkFDGHJT14L1++&#10;bBduaw8EAlpSSKJSzcomEHNyYppWf4c4uvu3aUk95mXLjGjrXiygdUOmLitriYw23DXJaDDDkeU6&#10;Gx/TN6B1jeNj/MJS6WXLjKjt/CVX5IeUsdQiwHIpZCU3pmB9iTkjBHXMxMWBxNqzZx3bMMgOjtqc&#10;Tue1iSlM09hS0n47YKrciiNWGE7Kk3bwFOsV7o0EOGtGzHBAa77+GMdFa89OHve7xpMnoHJm8ywx&#10;cXplMqI4JfkZV/eHW5Z9jVwVOK0FTHXA5VJIS3mJtHadvoyY3RlOMXGgHnPc6ZvGExw+Ppsfpkul&#10;ZIK9zF1wfeemdu08aJZxDfKca6cgthKRqVWZ0daNGe1sl5ARGx8D9RgolQzTFiOmLCGjOy/TZ7Uz&#10;v8WjZaJbYTNrI+dCLjG1q77a5XoBc6qNWD1mjLOWdO3oqGP3bQKNa+yPeZ4nJk9JaULmM63Ob16O&#10;pKNY02rShGtLBjECDaX1q8howxQxJ886XSRGd/LE5DGJz4rSMUdM2rp0YvI8FgjHWd4bnufN4xZS&#10;ItCuvgysrhMyQIw5wP4YHIQXEbPnjPXZ/MVVJqZZTk6rgMkSk80x6SpGDjEF9loSQ5ER6YeJiVkn&#10;ZLThLhmMCM6UdmJicGbtbHrIaV3niSn1Pk/MaQY3qU9TwW+5u7QnHO/aEyOGSwzM5RpVZrCtNBpR&#10;HeO4e9q//Ddi21YJMYHUzZkMMWnnhV6IK4lMcEUWCuMcO0j5/jJ/Vfio1SKoX1LErI+aAWIGIyyV&#10;9sZQkdGOn3X6dlfHhR3y9ZiECBCTbSsl3Bdmq6AI+VAaz9AKPWZdtCUGmWkMzNogow0vksScHHVt&#10;09rHZdNm82nivVL2R1gzMwrvl2RffVKKwhWyHLtIMFEc56oELRWxcilrdT2QYcQQ36ULJGrP/moB&#10;MTuUmGmCGCl5xzcudRJZEIOgIG8ricnGoq7zusLqvk2JWQ9koObbG9HxMa6Lq4E8M7Eeg/TMpi+i&#10;UqkuMOUqv9izrO28X6XwcEMUjiI3jmWWxIUxULvvLm+0BswExNC2EhBzfUK6po0LJ7rixBSFEd/L&#10;2Oa6LmEgZ1AUbjtiihzIIqYeMwXvoVqFL0O0YY/qGFysCkqlk2c4zjdLDCdPk99VEtnLZwMnc0oq&#10;NzwzrvUykAqjmI5jKnZVzutKsrXcjJjVIxOVSrim1Vj7y4lpdQ1catObHc4TxCTdBAlXIwFfplQJ&#10;L4+rfv+pzMvFppbKqDDlRIOvbqQSU9mXV3hz1chovcEoJMYb0xludp8uWTWbvyhoXSeIqfA9Swwv&#10;iyuByRBTJ9uyAJSGkXNwmlR0CVOpwFQpmuJbK67MADE91lZy96B1HRCDL5lm83nBGLwmxMRGXO/K&#10;gEkTU5bvSYf8IEqJiZ0lbaZwl0tMCTPrO1ZcGw6CUsnD8TFHx8R42idMxxTMJRBIwLxF7q++KDMT&#10;xpmzsoBzbeLie7lnysQyvkp+Nxb+cE1hYFaLjDa8GF1cEJyvtLeHa1R1DMPGpTbdIh3zUiABaxFT&#10;UFqlQcoSUxxyFLnYk+SNwohye19yda5iL2pI0TA8YWJWiYw23BkNaH8Mm0tAicGFE2/yozaZyCAm&#10;dVH6u+eUE5WuUsFwmCt7qIqnWQQxHGbqDM1rFZM2DwGl0oCuBuJ6qGOOzL5plBHD+9kXSo6YnJti&#10;P9Jg5OgpaSUlrXCZK3uqEu8XRky24VSrh68ZMn/nrYX4d6GHGPYuBnQWrbunO9rxEbSucQVoKJWe&#10;80olbkFRKKnsiyTrX5HTBropwUkmtFLFxCMmb3+BxFymFE3NPuFGUfhTXj4X8ilJDB21+djuW7hw&#10;oudfzXM6JpWO5XkQWuH0aWR9LHCZupO5Lgg7NE2SWiuyRcTkzEsft0qq6rPhiLtawDRDhkPM54LE&#10;nOGIKnNKNyuAttIRsbv9ImJ4v1putqUspFKeQwwvWjmvKwgqs1TUsMvZzLnj+MaLbG2p7ufVRIhp&#10;UpkBYv57RpoRM8PdPqBUOjoxLauPS2266dEOp9kmJy9d+Vc5w4ynnFgVAJPTTnmD4o6Y0hKmDg1L&#10;IIYyIzKGRhgZCcTgtGvCiPHoOnh9y8ClNrF1ndAxhT86nuTvptycnhZdJj3Om/DM8rHheFUWzWpr&#10;L2PtuHhixAaOiyMTE4NV3sbEmGT6hUvX842Icf1pWPMtSuXidM7eLHeSj1Rhvuft5TQez7OSWFZZ&#10;qo6sgNRsAwmN7hREJiQmKP+0BsTgRH0Te/DGdC7Bcdfo2viWwJ1NUceUp1dZqvLdiGZChdV83aPS&#10;D67FWrRURrZK6oDAcm9hKz8ExETea+LE4HQlQtgsWrpmuA3EgIqBUomuH1ORWiWpys9iucTkbNbx&#10;hWezNIAlEhNlnsBQPZEMl0AMTrs2Bz7d2m9PO7omZtfApTbd2Yt5kphCHwR/hkkbtTJBxOdavnD9&#10;qhmPCjvlUl/FMOv1mRGIAyVGYw0y+t+QGOzzdVjr2ur2calNkTXDBYBpInJ8bh/JtjEQXo+qNjP1&#10;s1wCMThRH+sxuJlbSAwutekJrjK/MF5C3+X4sshIVkmDFczqMlM7oyQQg/UYMxjn62gn12ytzX2q&#10;Yw5WPd5ru6TG+0WOo3rQ1K3MxMSEC0w3rfne4E6t+JbAtK2+ImYhUt3lW+BO4ptJGTrGHAzIgI7a&#10;xNknwa5/ipgFSFNiajJTK7Ok1GMGo5AYR3t2ZPZtA5faxHfXau8TqdJmmJSsZVyltJVGITHOWDs+&#10;segYPCDGf36rVoCWKu2GYtZaAa06DhKIwUm0Izon0guJ2WGjNtXOonKl7eDdOsxU+hH24AXENOjB&#10;o9OuB+HKiccnXduwcKlNIOZKlUpSpWJVzTo+VEJT5YuEPt8LpmM8d4zE/I8j0rcsou/j6qwvVM1X&#10;qkiZUVLFTFXZRol59Rq8eXX5StNeN3gT2aM6BreJ3HOwB88w+8TDdfBUW0mySJqDVLkCcKljpmNe&#10;acAMHpq8u0ZiCB0Z7rH1Y3BElaeIkS9lOS2Wac3Lt3C0w6tgSfJX4sTgRH36lsBzUMec0NVZXWd8&#10;A61rRYxUkUZMFTMlnoU65lJ7dfn6tfaqqY6hbyJxBejrI9M2FDGLkbJZ1uKelU7aLnYW6pjXqGJe&#10;N9ExOFGfzqJ1oCgKiXHG7qfQulZtJZkiFRjqYcn8p0I37XUMTrsOiNnTtaPrjmXZOi7uAMSoHjyZ&#10;Ip2YMmaK6r+RjqGvIl81GedLiRlEcyJPzG4XdAz2x7xQPXhSpYFGqOGp4DozkY4J/pqMDB9dXAyw&#10;zxe3FlXELFAWtIZQ8YIiXNuMmP8ZSgNicKI+1TFQjcFZtB3L7Acjw1WpJFUWtuqUyCa22p8+z4to&#10;qRQTg/0xjBjPdWbzK6VjZIqQLhD0umAVmrzXGgcY0f6YiwG+JbhhPXhHR48ty9jHHmAolYpXmVci&#10;Lgsk5rRI0eT8lrC2AyWGvonEFaBPjnCtTd1BYlRbSa4sevFM/o6lsnyPgwlHVHkefLT/ddS1u3YP&#10;CihdESNZFr9AL3e1K4n+s0CQmMEFtpVc2lbqGrYiZiGyjCWdeWVOkTQN4uwCR/pSYhxXO34DxPQJ&#10;nO+rtpJkqVfRaB0KZ0FPqagmiaHvrumbSNxmdDadF++Wo0RcllTN4CwtLZVV3JHLxB48fK1EZ+p3&#10;uwaBZhMQo9pKUmVZxFzmVxSRGbQ2xOVARviWAOcrRcToqq0kW5ZRLY1CyTDDK6uaBjC8oDoGN8uJ&#10;dMwTqPg6QIzSMRJlOSomDibLjDxiRnT3YpxDS98SADFdRcwCZDkqJhlMmplc5aZpALRUGqCOQWKO&#10;jk3L6pKxrpfsZKGkicgrF8qDWXjrOkGMS99dQ1tJdzwP30QqYiTKkojJhppcJliOj0Nc1ozOicQZ&#10;bkdHnb7V1z1dx1XNVM1XokirSAgHnKjayPDujNB6jOcAMcHaDoYiZgEiqx7RJGhNYqDYH8NKJZ++&#10;u76GeoxNdJypr0olqbJCYhLMtA81RQzOPsHdi0HHeGpElWTJdqotO3gWvoTRDme4rNlgRgc7uDiX&#10;oG9aBDe/VjpGrqyYmIAZCSOqRqweAzVfaB+FxAAw/uyFal3LFG3FwJyylvfnf8+LGDHDmBjswbu2&#10;QJ54dPdi9SZSpmgrB4bGQgYxuKzZbOL6jqPTvU9sk+BAX7ZmuBJZsj3E0CFVuDorjqjC1Vktk0DN&#10;15u9UMTIFG0dgAFiLl/l/gSJwWXNgJixHxOjO7o3mU35+0QqaSbaOgADxOSBeSVKDKgYfBPJiDl+&#10;0rVtRcwCZF2Iaa9jcJGq0czVseqLK0BbQIyuez4Qo2q+8mQ9gJGiYxLEePQtgd1VxMgX2S8Em0ZD&#10;go7BBWQGdK1NF0ulrmV3icfaSqrPV56sDTHtdUyCGNQxXQv7fLE/5nB+pYiRJjJfBraJBuqYL1+z&#10;xUA0XETmS2Ed02PEOOMEMXvRHm5KJMnaEEO1ypfaW5RX2pfNdYxLSyXs8zVNthft9IUiRp7Ie3nc&#10;LhqsHnP3lsmdJl6P6dFlzXAMHjSvoa1kmX2LgLrBUkmt7SBPtLUAhuqY15caEnOHn1faq9eCOqY3&#10;COsxrK3UMQ3rCW4BqHSMVFkbYrAeo1Fc7t7evXqriddjAmIcj9Vj6Mhwz9kHYqZKx8gTbS2ACeox&#10;SAz7e6U16I/BZc1muLUo1GOurzu2bT3xHB1LJaVj5Im2FsBEOubVHdUyjXTMDltr0/NcJyJm7Hr7&#10;s7nqj5Eoa0MM1mNeaVggvQIdo10K12OGuKwZof0xuL/SMenbtiJGvmhrAUzYVnoNrWtERnvdoM+X&#10;LlLFdi92cD1fIIZArQb3olX1GHmyNsQgIl9eal8iMl9qr74Ur8fExGDN97pj2F1FjHzR1gIYpmNe&#10;X8Z9vq9ei+qYM7qsGe5k4SaIYa1rtcq8NFkTYOL3SmyV+SbvlRLEeDrUYzq2YXdwZoF/q3YWlSfr&#10;Q0zw+pHtZNFwDB6O2vzCcekaVaBj+nYnnLC0Fg+5FaKtBzAydMxXiQlLHm1d9+1owtJ6POU2iJQp&#10;zxIkHh+DOqbR+JizxIQlJyiVHoUTltbkMbdA1oeY1uNjvkpMWPK04+su6phwwtKaPOYWyLqkpIQx&#10;eF8lJizp2vXRI8MwowlL6/Kcmy/rkpISdMxZcsKSdg2lUt8k4YSldXnOjZd1KZRk6JizxIQlnEvQ&#10;sfrxhKV1ec5Nka/5wlpKvBtLFwlrOwwTE5YUMS1l/YlpL0BMPP1Epzty2bYZTj9RxEiRdem+kyKK&#10;mMXLmryElCRY842mn9AePCDGCicsbc9zrlK2mpijoye2YdvhhKXtec4VypqMpZIlUCrFE5b2aOva&#10;trvhhKXtec7VyZoM8JUmsY6h85Wuj7uWYdnhhKXtec7VyZapGBxRlZiwhO+VLDscIKNKpeayoCXe&#10;10CQmGjCUjAyvGuGE5Y2+MFWLdEcyMRxPRYEaSnaeWLCEtR83zzGEVXhhKUNfrBVi5YEZquIOUtM&#10;WML3Sk+6QEw4YWmDH2zVktYt20VMPGFprB1fExOqMeH0kw1+sFXLNhMTT1hSxMiT7a35niennyAx&#10;XRvqMcH0kw1+sHWQNVmXSq4oYhYo20nMV8kJS0AMjvM1wwlLW/SgK5A1WV5TsqSIwZHhxDD6j8IJ&#10;S1v0oCuQLSXms8SEJezBI/ZTKJYcz/FnaqZ+K1mPZeWli/bNcHf3gr1XYn2+hkH7fPdVPaadrMfO&#10;FfJF+4oSA6XSmJZK113jqUWI4+x7U7XfdRvZWmJQx4xYWwlqvkfXVr9vQVvJI7rSMW1kW4FBYsiA&#10;1XwdH2u+lmFbuImb7s7UaiDNZQ12bFuQQKk0IBeE4LxrRYw82WZizi7IiJhYKk2wVOriGLx9F99E&#10;qnfXjWXl24guTjLEHF9bdhdHVHm6MztUxDSV7SZmREYDSgyOwTvqGjiiyqWjNtWKQw1li15V50Sb&#10;nP/b7mBApu6BO8FxvqZtWyYBYJzZ7cE2PekSJQvMdhHz1RnOooW2ku/5ihg5suXEnO8ORhfmzPNd&#10;f6xdQz0G50SOPRfaSqpUaiQ5YLaXGDr7xO4DMVTHqB68RpIHZruIYfOVyCzYw+3eMvoWXTlxb6be&#10;EjSSrSfmDOcSgI5x2ZxI+6lhPSZ7jqd0TDPhALNlxOACMoTqmLEiRoL8EYi52CVkinMidaj5AjEG&#10;2YeqrzO7UsSICw+Y7SXGC9pKUI9xdU/VYxoIF5jtIuYrXHIIS6WJ7+ra8Rt8S2ASrPqqUklYtO1X&#10;Mafa8Gw02EViPFYqYeu6g0oGiFH7XYuJlpvJto3EnH3V26WlkudO9rXrNx3DMDqdfQ9nn6hV5oWE&#10;rkW1/cQMvxqyUZsuroOH43z7QIyu7zlKx4hJMG8Wl/vfbmKGwbvr8dhXxLSQxBTrLDVblYyoYwaj&#10;XdQx4/+t4ww3A7fk0nVXlUqCklkxJkHNViVjihg6XwmIsYhDiVFtJSHJLeQQQrNVyQhtJSCGjsE7&#10;cBUx7YSz9gdVNVuVjNBWGl2MdvG9kj92aQ9e3+4+cXVXV2ttCgt/uZjNXv0jKyliPGhdW/ZT29Q9&#10;x1XrxzSQAmS2iRrswQtmuGGf75tru2vbWPF19tVuOQ2Ei0y4GN5WQAPE9AgSE+4TaXUtfK/kQKmk&#10;2koNhIdMYh2ZzadGG56P2JxIzx/Tedd01Cbws6+IaSS86u82VWugHjMguwO2h5sDpRJ7d+18OvZm&#10;U9WD10TyyHAG/m4uNaBjLggZ4Ygq38W2kmlbffJ/sIhSuxc3lCwy/NeTm1qt0c7+vUfMwQXqGB+I&#10;ubdsyzD3cXFfVSo1lQwqBcRsqKrBegzbvdiboI5507VNmxCX1nxVqdRQypeY32xq6JtIsovjY3xF&#10;jDRJIVNOzKZRA8TgciADRYxcSSJTTUxAzaojXUsyxODqrHQ9X2xdq5pvC0kOfqhFzKaomqyOQWKe&#10;4qpmSse0lBiZ2sRsBDV0nC/WfGNijD4S46j+mJYSISNEzNpTo/XOsK20S9tKdC/arg3E4DajSse0&#10;lBgZYWbWuFoDpdLZAIlBHTPGd9eGbe/uj8fe3lT1x7SUCJnTptCsYQYEpRLqGErMPRJD9LHSMTIk&#10;OQSvCTPrSA2WSrvkgs4l8HB8jGkbBtGhVFLvriVIanP0Ropm7ajhtJUMe4d4Y0WMFMkM2WzIzDpV&#10;azJtpTfYujbJvue4jmoryZBsEjZmZl1UTaatpIhZvDQtnNaEmkxb6fja7Ft2Z9/xcNSmKpUWJC2Y&#10;WTk12bbSm65l9enI8D3VVlqgtFE0q6Um11ZSxCxL2jGzssow6JgzqMdczG7cMd0h3bS63aB1fahK&#10;pcVKS0WzGlWTaivR+UqWaRLdwflKUI/5XFz+tOxH2Ghpy8zyqUm1lVzt/rrbNUHHOB4QAzrm84qN&#10;vvPyThEjJq0VzZKpSbWVXO34Tadr9QnxPFYqfa59KyiKGHGRwMzyqjWpthK+uzYt235CxnS0wwtF&#10;zJJEhqJZkqpJtZXG9C1B3yIdx/Xo2g5BqfTtt+wTCD2jxsFREdNepDCzBGpS75W4xHwb/4XAaAE1&#10;2rfhmSJGgkhiZsHUZNpK98E4X8+FUulwTkulgA2NKpQELYoY6SKncAqpWVAcs2Pw0muGh8QkVYwi&#10;ZpEij5kFqZqKNcMjYlLIKGIWKRIVzSKoqVgzPEGM9q2mSqUliUxmZFNTsWZ4qlSKq76KmEWLVEVz&#10;KbNaU7Fm+Ofat5FaSbSVtMxREbMAkcyMLFVTsWa46sFbpchWNFKoqVgzXBGzYpHNzNu3/2hJTcWa&#10;4Z+/ExZFjFyRrmjeMmoax6d8zfA/NRCZyaUERXrh1EbVtFgz/LvvotPvv28StpLaIp+ZUNXksrhg&#10;FEt8v/ma4YqYZYr8WnARNRovqAJixNYMV8QsWRbBDKdao/GQSRDTfM1wRczSZSGKJqdqKolpuma4&#10;CDFfByKcRmoocUYWw0yKGp6SSRLTeM3w5RCjhhJnZUGKhkLDqOEgk6rHNF0zXLxUUsRIkkUxw+BA&#10;XEqIab5m+LKI+TojipjTBSqaQL1k/U/qmMZrhitiVisLYCZRHBUT03zN8OURkyySFDGxSFY06dpL&#10;0Xa6LdYMXyIxP0SiiEmL1NHkaUaKiWm6ZrgipkQWFIkhAAAZgElEQVQaPGpDkTbTKW9WhxiRNcMV&#10;MSWyPGKoaNo/ZMJyh5Iuo+Kgmq8ZrogpkSUT07hOw+HlLpQiYhqvGa6IKZGlE3PapHzK4fL1XUIK&#10;iGm+ZrgipkRWQYygokmol6Df4i4jCd9SpVLTNcMDYjDg77+vNTznD9S6Xg0xp/WhQXtRFxcaZHG5&#10;u/uxgJjGa4YDMSwLv/76+++/Zvla/jSNifkpEkVMpVQyw/IqACWQHC0ofGKarxn+3XdRdywlhvbH&#10;lrpYC2KWs8rKCok5LajRxJ3m2dtcXCgx2lteqdRwzXDtu+++zhFTzsw6EJNZxHtRknjU7LDHpUiu&#10;jhJplCwvRbj8+OPbt3ximq0ZDhnJJ6aMmTUgRrtcPjGZJF+y5GovdXF5W0BMszXDsTwqIgbytMAV&#10;JKPoIBnJxGjLyryVE5Prg8vzUoHL27c/xfYL20o11wynFZhiYoqQUcQsXIobyMK4YGpHborbSrVW&#10;gGY13hJiCpBpTIys1jV7/n8sIfeWTEy+aZxhpgEuP/308888YhqsGR40kcqI4SPTmJi3kbQgJkqf&#10;IMEaeVJXlkJMCSdpZlK81MblZz4x4muGh23qUmK4yKyKmJgVTpIJ+lVTFklMTVASwMQqJne3BJdC&#10;YsrWDOfEN+qEKSeGh8wKiEmnXVSm5xJOJE51ZAHECIIS43IZFkuCuPz8ww8FpVLJmuH5eMeDKCuI&#10;4SCzXGI4yVdMjGxw5BHTCJQsL6Xa5TLJSwKXH/jElK8Znn8ACcSI5E0jYorS77KSGGnktCamDSjB&#10;45bxUlZ5CXFJIlPQVsqvGZ57kMQ47Spi8sgkiamZMaLElCZhfWIEYsiXpsQIEFEuhbjAjQpcIl5+&#10;+eUXDjHla4bnnkguMdW5ItC6rk7EywbI1IgjTwSJEY1O1ZMmeMneo++L6uHCJ6Z8zfDskyWngvDe&#10;RJYjU0BMWZYwYhJpwSWmZjq2IKYqnlmpR0zjWJRKOS7RO8ZqXH755a6wVCpaMzz7iGliKnSMEDEF&#10;+VFFjEhCXsogpjiqpcT8M5kW7QMvloR6yd5KF0bATDkugXelbSWsxxC6OqtDZ7hNs1meBCZ5XkBM&#10;FplqYqjUJEY4LeUSw40ulxiWFBJDLJaYl+wdTt0F7OZx+SGBS2JQVUFbyQtGO5igY8ZuOTGpqYpy&#10;iWFSRYx4ai6ImEi46ESl0iJCTIsQLuFbgDJcEoOqStpKHcOw6DhfnVMqxZiktA2O2pRODJUCYpol&#10;6KKJSUgq0VjoCw4x5iV7o7xlBK54pVHorKKt5NQmJqls4lZMGTEJU5F02FBiUuEmjgsLI+Qle6NO&#10;Q5oyw8OF1nY4Oib5Xun+TReIIU90l7dyIk/FhKhUIdOKmGzrulmqbi0xTXGJSiNwz8OlgJjhkM7U&#10;HwdrVHUMG3XM2HFn02w9JlYxos/UkphEVitist4HvGTNa+MSdryknEU9phlioP4xOf+33cGATN0D&#10;dwLE3Ju2YRKyx10/pjkxjWWziDnlyGJCCqVAvRTgUtqSjjuDE244Ouars8GArpzoez7UY94Q24JS&#10;ycPWdaGO+X6xqZAUIObu63TX2xoSw1InmVRQyf/xxyDVMMC4P0ZisAXqpQkud1FncNoNj5jz3cHo&#10;wpxBU6k2MULlSgs5pa3ry1RnLXzWpnXNUykFxFzKJybgJWOaw6VOP11cGAWdwfEo2XJiPO34mtiI&#10;jDfm9eAtsVQKg0RiLrnECCe/lJcEdzXfExQTE0ubSEjFJVXXBWhCXC5/vuQQczbc7WGp5OF2OXQd&#10;PNvu9LA/Lz9faTnEpILEUukuVyo1Svr2xNRipT4xzdGBREHdmxFBXLLqJVl50UJnPGLOBj3cLQd7&#10;eR06JxLaSjquo1hW8011x4i2rosLtXxiLubdtSAxdTFJCBDz9m2QapXECDzDXaBeck9QF5eC0ihV&#10;eaHQhP17HB0zHNB9IkHF0J0sbLtLergedH5fAm7HblkPHp8YbroUJKHwyollSS1KTK1M5ktDYmo8&#10;BKoXUVwqKi9ZXEJYColJ7EV7f995isToSMw8N6KKp2RCZsqBKSOmLO0arrVZTkwFMCJ5WyTtiCl6&#10;jHLtUq/jhY/L2zQuKKn1QgqICXbLwbkEXjkxX3MBKSMmSskUMZVp1mYFaFFi6vlaT+QQE0rIS74f&#10;cFG4/JwetJlqKyV2L8ZZtMQ2LKLrlJja766bEFMvrbibyAnNPuEgk0l3Ed/qCjzlTz+xUzlzCTjK&#10;pSUuudIo546vY5K7F4sQUwuZAmIERNI2cSyp/sGefpGkhJIkhkkr7+ThUl55oaVRxEs8aDO9L0G8&#10;ezG+V3ry9Kll7juUmMPSMXj8qks5MMLERCkmIdlDdbOkedchMa2lft2lZsdLDVx+YO8muToms3tx&#10;fWKq1Yw8YiTJ0ibqSySmPS61mkYZXLTg9SR3vlK8ezGOdsC9aAnRHfemavZJgzLpD0XMzz+39yav&#10;XuTgUlJ5CdVLclx4VsdEe9Hu4Tp4Tw2709tzJ7x6zKYTs7QFh6QQ0wCXn0txqa7rgsuQF1p+VxHj&#10;BWttdvYL+mNORZApWN5hxcQsaR2X9sQsHJfLfGn0S4qXImISuxfrdK3NRzgyvKAes+nELGndRErM&#10;Dz80d55TLzlcWrakOZUXVC9aqp6scYlJ7kWr43wlNs7X4b0lYC7aALNyYpYlrYiRhYtAXTdWL4lw&#10;+auzpom5fkPXwcPuGH495rQuMgU/ZkVMlWTViyRcyisvIS9pUgtXgI52L3agVOpYtk163hiI4cyJ&#10;ZG6aA6OIqZC2uDSp6/4SFEd3WSkiJrV78b1p4WgHB4qlQmJqIFNYXVDElEhGvUjHhVvX5auXDDBF&#10;uxcjMaRr41sC1yshphKZZdUv11eAmF9+EXJxt2Bc+JWXgJc8LsX7K6V3L65JTAUyChgUIWLS6qUI&#10;l3yut8SF8sLDpYSY5O7FdL6SZZs7Hg53yI8MTz1hMS8KGCr1iSlSL9Jx+TmLi1aES6ZQKtq92KlP&#10;TCEzipdQahJzV6BeBHERrOsy9VKMSwkxyd2LHe3+DbFxtxxSUSoxt3lmFC+x1CHm7k4Ml4Ju3Rp1&#10;3Qwu5bycnmb33Mm8iQx3L3bYPpHQVtLd8RcVOuaUeZuaga14SUglMXdp9ZKrvMjD5TLPSykup+XE&#10;xKua6ahjLNs2dZ07w40rmpyxK38s0U7v0uqlNi6t67q0+lLFS25brwJiqkdUKZEh2qWWUi8LxCVX&#10;GtVQL6dMDRQSIzSiSkl7obM8JeJSv65bzks6jmlgWoyoUtJStNQiZ9X9dBUtaYG6bikv2UiWESM2&#10;okpJK9GSM2Aa49KkrltWfcnHMrfRZIsRVUqaS6oTVTouJXVdOgCzJi6nnDKp1YgqJS0k1ScmtZ+u&#10;tPJyV8gLP5blxAiPqFLSQtJKpikuP4rhIsYLF5h2I6qUNJckMVo9XNrVdTO9hJW4FADTckSVkuaS&#10;RKZGt64ALrzKS6F6KYlg3CWbkthCkxFVShpLqiazaFwKeGn5BI1GVClpLFqaGBlNI37lpYCX9g/Q&#10;bESVkqaSqskspq4brrW6AFxOm4+oUtJUksgI4VK7rlugXmTFv/GIKiXNJKNkWuBSUHlZKC/tRlQp&#10;aSSptWYXgcti92ZuN6JKSQNJKRmRplF1XZerXmRHv/WIKiWikkSm8J20eF2Xy8sCYp8eUfX+De5e&#10;TPT9oM/3R/khLkc+X4qIL6+GklIy9ZpG1XVdHi+S0zSIfZIYB1dnRWJIj76JnGs/bioyvDU6pYvY&#10;Eo6xJJFp1jTKlUb56ovc9ExEPrkXLe2PsS17Z39v43UMFKjv2Om72PQd33JTkUFMdmhVg7ouR73I&#10;fc505JN70aKOMe2u0dn3xuMb7g7pmyJITABInhhZ4DQlJoEMXaG3Bi7Fdd3l8nKa3ovWxTeRoGPo&#10;PpGbPdqhjBhpmkYCMYBMq7punhdZD1cY9+RetNtGDORpJOwyOkiRxsSc5gfjNarr5qov0h6tJOrJ&#10;vWh97f29ZZo4apOOdsjufbJB8rkW0RH+s693OWBiosJ7eTt8kUNMbt+0mnXdnHppGhnBqKf7Y67v&#10;TbNrkJ2h6+7nd8vZIAEd847+pUslHguRnXeZ70ppTkx2nIx4XTfLS+OYCMc82VYiOAbP6hsEar6O&#10;vuE6hktMwkZUWqX00DuRoksOMW818bpuhpfG0WgS82RbSd8qYjDbE7WYzG4YKdvvkocMMe/eMdXE&#10;cdeCmOw4GaG6brr60jwOzSKebCvp0LomlmGRnos138OrzSaG5n4q/98V6I4yYlit5l3iE9+RQ8xP&#10;mkhdd4XqhUU82Vbap20l29jR6R5uuX0iN0giYlK5XFBDSTekcsTE5iLEFI2Tje6nlEzdum6al9rJ&#10;IVFSbaUea11b5g4dgzffaB0T1lEyxMT6JtFGim7KJOafSSknJhqMV1HXTfEinihSBHTMGdRjLmY3&#10;7tjdw1LJNGzyxHPx3fVGExPlb6LuUVCpXQkxnMF4NXDRVovLKWtd0xFVYzqX4B535MLdi+l+1xtf&#10;KqV6WU6jTM8ysxbEVFVeEuqldiosQjKjHbaQmCQiEUOcplJRf0yioUTbTUl3rYhJj5OpwiXiRSwd&#10;5EuqP4buRWubRqfH5kRu+FuCsJETI/IuZiMpcdUm/V0lrWq+PGIKcQl5qRevhUq+P8Yw7Q60lQ5u&#10;tkDHZBGpSUJdKSemeonjNDJluKwNL5n+mKH2nr2J7AEx7uz5huuYhYtMYgpxWSP1QiXVH4PzlYjV&#10;t+kSVVAq/V9FTKm0JSaPTBEvi4l/I0n1x3igY0zbMJCYT93Z1a0iplRa1mOKhm9mi6PFRL6ppPpj&#10;XEWMkJQTc5mUol1kEjb46mUhEW8jqf4YR7t/b0I95gl7S3C14T14C5eFEoO8LCTWLQVXNSOAzAxq&#10;MR6OwbMs0yYEgJls+FuCJQTSnphCZICXRcRYgkQ6BlUMrpxIrK5l6tDUBh2z4a3rhcuiiNHWlxdF&#10;TCspIyY7t6nQXg6ZdcblNFjVDJrXs4lH3yvdE9M0cIKb76lSqUpE3hJw5TRPzNrv70B78NiKQ66H&#10;a20S0+rjikPueOPfXS9cRIjBPhn8/md0CJhJIbP2vGSIwXnXBFrXHVxr80bpmCppSUywxVCCmE1I&#10;by0BDJZK7zuGbROHvYncZGLeLUMEevACYmJkmJF2yt+NcX0lSwzOu+4H6/lu8uyTPy1HSmKQeUvw&#10;dV7JBDvebRoxvdFgMCCzG5f14AExNu3zdf2NJmb1UkDMP2NswtTdLGQ0HFAFOubAZev5/tqhbwm8&#10;yfhGEdNKMsTwW0rM5mYR0xte4KJm/hgKIrpGlQE6Jtj7RBHTQkrfXWvBP7vYKGS0Xu+CkF18SYB7&#10;uClipEnNHjxqdbOIgXoMITPXdxQxUqXeW4Kc3bVPctAxvV2CbSVn7I5xjSrDssjOGGefqB252sgf&#10;ghiHjo+xbJM4/oavH7N6ESFmk5ABYqBQglJpQttK73F/JZsQz/fd2aFanbWFCNRjNouYwS7OJcAe&#10;PHdCdYwFOmbfuZmqHbnaSfV8pZTtjXlVoBHUMRdQ8wVicMWhjonr+eo4l0AR00YaEVOpjFYvWm8X&#10;9z5BYibuPu53Tdd22J/gaAdFTAsRI+ZU2whcTjPEgI75ldgm6pjfsK2kar4tRKgeQ60vI1btRYNK&#10;DDFZPcbX8d21afY7Pd31DhQxraTOfKWU/SXESYZoPSAGdMwXrK10/yuBekwHR21u9grQqxdRYjZF&#10;tDNABreJ9H1fESNTBEuljRENN+QaDWbj8d9cWo/pGIZNhvrU3+x510oWJdpwZJLRiG53TVdONIGY&#10;4VB3p+otgRKeaMMe1H17ihglNSVJjMdm0dK1HcZg8Fy9u1aSE204CCe44VwC1DFPLbJPx/lu8gw3&#10;JYsSWo+hW9HSkeHv33eNT/BNpIPzleb8eVlK/tAChRJ9E+k5Hh0Z/sj4hI4M/+0A2kqHB4fnZ2fn&#10;38D/v56fDc+++WaYvhqen599Axdodg63hvAZfnM+PJ+c4/X5OVzA4awH1s+G50M8Dnv0OMSLMzyg&#10;hTNwQ+8NBsN/G41Gw9FgOLyA/8GgNxiN4A4YjM5+743grDc6+3f4GvLtn8F5bzi4OLsAZ1mTYhei&#10;wdS3v9DnyTpI2Ct/Xp6PmC1oH21ChOhlxmUPB+CZQakEOuZXIMYwglLpxYuDzxgaQ8QAHu7s92Hm&#10;Cp7yHAj5Bp739xFke+98RHk4x/BGgMjvDJJzTJHhiEUC45NPt2/OBoMBXTALjoMRGeDrCxyKATLC&#10;kYJ4l1mBNB4NdgnfPrME3/BLGA2yJoUuRIOpb3+hz5N1EJpWPi/PR2ptQALLNH6jjMse2UVicIkq&#10;j80+sWzDJg4USt7s8BCVB8WTCjgdZq4Go/PR6He4QgDgjAbw+zmz2IM7vREaoSMKx4DGECLDSbcz&#10;RcwGEDOir5Xo+Bh/1cSMzkiQczTuhN6jFvGZ2RehRgMaPCF8+yN6w2TpxTPhuxANRsT+Qp8n7SC2&#10;V/G8PB9ZVhDG04DlTMZlmhhXu//VwjF4+1Cp2Z9BkTT65hyyEgowlvn4U8hcIST0JzIYMR4HDBH6&#10;zchimIxGQQRGQejZdBv1KONoMArs7eJ/lJTRAaAEjwOLHPtowtIDf1xpk0IX4sHUtr/A58k5CO1V&#10;Pi/PR/Z7JruUmN0g3zIuMfpmMAYPibk3TdskPd3zvNlnn0F19BxwwH9QEnD4fZC+QnbgAqowATFU&#10;jaDewZrkkN4MiIH6VEAM+13l0m3Uo0VjcMDGPgpuRujvu1AVd93InFqZ+nz7TPwbb/yF7rkZk2IX&#10;osEI2F/g82QdxPaqnpfnY2CVug6cZF0CShdQj8EevANwoV2/J7hPJLau6ZPoeAKnXzhfONGzZ67c&#10;L5zpvuvu78MHqsw3U9+h0fC+0J94+/Dn3+x5eNcNns/zuek2GrkHaGHiuVNmQsPwXd8PH8c9dA/8&#10;CU6tQoMDvn287x6Ez5sxKXYhGkx9+4t8nqyD2F7V8/J9PAgz1Z3g9UHO5Rc4zcT1v3Axzgc4zrdj&#10;WlaHOO7BgYOrVoUZOmbkuJ+mr77Ab8edQsscaNX3dW8CD06fw3GdvT0IRseFgnV9fwy+0ccI/Myl&#10;2+B3uBr77o0exNpjkUNH8Jl6N2Pfh/sH/g147t6AE659Bx52TP2d4CdtUuxCNJj69hf5PFkHkT2v&#10;6nl5PnosBuAaB79M6WXGpUM14RhDOkBi7kHH0LcEh3QlRYdZdwIVxVRW6op+odLw9oCYPd2dTNFg&#10;HCoyRAZIpanm6c6U+oDYFaQbxJxGFp4yFQffSWfqBPWUu+fjnBkdAsYTPFDzvTomftIoOG/nmt2O&#10;Luo4bhUAXjh6bMq7LxplFz2sn66bQwyodowv/JDwBaq7R0/oAcwdr46JnzQKz9u5pofooo7jVgGw&#10;h49NufdFo4we1k9XbCsR+xN7R8dSjFVhaD6yMg9LNT995bJ5Tr47gQLI3Qdq/ENQZOiXQws/+gcQ&#10;ATFTWqDfHFCeaHlEg4avKZzdYCk1AXZwaNfNZEzhieMAEbyp4+Zm7IaVNtcXto+B+DeTSWiWNily&#10;scpo5RxE9ryqaHN8hOxB++h6zH63cJlxmfhVAwlQ8+3YT+0hlFIHARcsdw/c8c2B7zMnqStav4bn&#10;9ljlyJ/OUfeMsdaCtSDKDRDjYG3Fcw/HWExCyhygw2mYbFCET8DMpyMBQeVg4rmpOPhOEF65m4kf&#10;sug6v/mi9h2sXGF1ArQ5nKVNil2sMlo5B7G9qmhzfMTswRzyqQ6ZhJcplyHzSIzvQ+t6h3T2IYzb&#10;51Pfn8+n8ykwgDINDpyrv/m30zlEi/5foUM4xSMe8DPHO9Pn1Cu0he78+XR66+OReujfgiE9h//f&#10;mMdgn4YPjmdzdCTuRtB+ELOr+XSGT5QyKXaxymjlHMT2qqLN8RGzB+yjWRA3uMy4BFgOblC94K9+&#10;Cm2lJzpxwPXz57e3szkcbme3cAFncPV8BsapK/jAORyvZrMZnMyurv4fnt3i+ey3GZVbsDedPb96&#10;PqMubuFz+3x2G1zBXfQDDmDz6pYZwIFGAS6pt7fBl7gbMfvo4JbG9PZ5xqTYxSqjlXMQ2butijbH&#10;xzBDb2kG37LLjEuADBXJFL7m81tFjCKmihgkYAbZR0G41a7voe4BwGAI81v8oD9zOMzBxtUcPUhe&#10;zfELfJlf/Y2G6V9dXc1+m4JDsDXFD1CDEfsNjrez367A0RQjA9/zGfvgKcRgTuMA3tGY0Kv5bA4x&#10;p56gfzNhNw3CwKSA+OKNtEmxi1VGK+cgsndbFW2Oj1dXLAbP0erVnF1mXGaJub6+xw8cUN6w4/2b&#10;6zcocMxc3d/fw9cxuwAzuPf+TSDH9HjPbN6/AZv39AoNQd7gBw/Xb6gv1FtqBw73oRU8on304b2o&#10;G+EwWCDvmUHGpMzFCqOVdRDZqxHtnI/3NBrM9f2v0WXKZYgU1L5A82iMlGP4Y+zgN4Ximv6xjE9c&#10;4TNfU5+u8bEZa/f3LAlYYry5ZilEg0YrLB7o7f31e+r6PXuu9/fX7AmDB72//pVG9z21wCyJuRG2&#10;/z64Qc8yJoUuVhmtvIPIXlW0OT7S7LkPYxVeZl1ipuLx/fv391rAyxH9YtwwaiKS0lcJriha14EJ&#10;/T9mtyKNdR3df89u0BOQ9/h9/57du/81tBP6g3coY6JuxMO4Zw8BV/c5k0IXq4xWzkFk77oq2nwf&#10;WQ7dZ3Kt8IH/P6kSbmHPhXKl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CqQgAAW0NvbnRlbnRfVHlwZXNdLnhtbFBL&#10;AQIUAAoAAAAAAIdO4kAAAAAAAAAAAAAAAAAGAAAAAAAAAAAAEAAAAHdAAABfcmVscy9QSwECFAAU&#10;AAAACACHTuJAihRmPNEAAACUAQAACwAAAAAAAAABACAAAACbQAAAX3JlbHMvLnJlbHNQSwECFAAK&#10;AAAAAACHTuJAAAAAAAAAAAAAAAAABAAAAAAAAAAAABAAAAAAAAAAZHJzL1BLAQIUAAoAAAAAAIdO&#10;4kAAAAAAAAAAAAAAAAAKAAAAAAAAAAAAEAAAAJVBAABkcnMvX3JlbHMvUEsBAhQAFAAAAAgAh07i&#10;QKomDr62AAAAIQEAABkAAAAAAAAAAQAgAAAAvUEAAGRycy9fcmVscy9lMm9Eb2MueG1sLnJlbHNQ&#10;SwECFAAUAAAACACHTuJAtGYRf9sAAAAKAQAADwAAAAAAAAABACAAAAAiAAAAZHJzL2Rvd25yZXYu&#10;eG1sUEsBAhQAFAAAAAgAh07iQLWihSfPAQAA9gMAAA4AAAAAAAAAAQAgAAAAKgEAAGRycy9lMm9E&#10;b2MueG1sUEsBAhQACgAAAAAAh07iQAAAAAAAAAAAAAAAAAoAAAAAAAAAAAAQAAAAJQMAAGRycy9t&#10;ZWRpYS9QSwECFAAUAAAACACHTuJAcDys8fg8AADzPAAAFAAAAAAAAAABACAAAABNAwAAZHJzL21l&#10;ZGlhL2ltYWdlMS5wbmdQSwUGAAAAAAoACgBSAgAA30MAAAAA&#10;">
                <v:fill type="frame" on="t" focussize="0,0" recolor="t" rotate="t" r:id="rId40"/>
                <v:stroke on="f"/>
                <v:imagedata o:title=""/>
                <o:lock v:ext="edit" aspectratio="f"/>
                <v:textbox inset="0mm,0mm,0mm,0mm"/>
              </v:rect>
            </w:pict>
          </mc:Fallback>
        </mc:AlternateContent>
      </w:r>
      <w:r>
        <w:rPr>
          <w:rFonts w:hint="eastAsia" w:cs="Times New Roman" w:asciiTheme="minorEastAsia" w:hAnsiTheme="minorEastAsia"/>
          <w:color w:val="000000" w:themeColor="text1"/>
          <w:szCs w:val="21"/>
          <w14:textFill>
            <w14:solidFill>
              <w14:schemeClr w14:val="tx1"/>
            </w14:solidFill>
          </w14:textFill>
        </w:rPr>
        <w:t>将光源发射的复合光分解成单色光并可从中选出一任波 长单色光的光学系统。</w:t>
      </w:r>
    </w:p>
    <w:p w14:paraId="15A1D791">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①入射狭缝：光源的光由此进入单色器；</w:t>
      </w:r>
    </w:p>
    <w:p w14:paraId="7CD78C25">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②准光装置：透镜或返射镜使入射光成为平行光束；</w:t>
      </w:r>
    </w:p>
    <w:p w14:paraId="742869AA">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③色散元件：将复合光分解成单色光</w:t>
      </w:r>
      <w:r>
        <w:rPr>
          <w:rFonts w:hint="eastAsia" w:cs="Times New Roman" w:asciiTheme="minorEastAsia" w:hAnsiTheme="minorEastAsia"/>
          <w:bCs/>
          <w:color w:val="000000" w:themeColor="text1"/>
          <w:szCs w:val="21"/>
          <w14:textFill>
            <w14:solidFill>
              <w14:schemeClr w14:val="tx1"/>
            </w14:solidFill>
          </w14:textFill>
        </w:rPr>
        <w:t>，</w:t>
      </w:r>
      <w:r>
        <w:rPr>
          <w:rFonts w:cs="Times New Roman" w:asciiTheme="minorEastAsia" w:hAnsiTheme="minorEastAsia"/>
          <w:bCs/>
          <w:color w:val="000000" w:themeColor="text1"/>
          <w:szCs w:val="21"/>
          <w14:textFill>
            <w14:solidFill>
              <w14:schemeClr w14:val="tx1"/>
            </w14:solidFill>
          </w14:textFill>
        </w:rPr>
        <w:t>棱镜或光栅；</w:t>
      </w:r>
    </w:p>
    <w:p w14:paraId="4D6A9345">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④聚焦装置：透镜或凹面反射镜，将分光</w:t>
      </w:r>
      <w:r>
        <w:rPr>
          <w:rFonts w:hint="eastAsia" w:cs="Times New Roman" w:asciiTheme="minorEastAsia" w:hAnsiTheme="minorEastAsia"/>
          <w:bCs/>
          <w:color w:val="000000" w:themeColor="text1"/>
          <w:szCs w:val="21"/>
          <w14:textFill>
            <w14:solidFill>
              <w14:schemeClr w14:val="tx1"/>
            </w14:solidFill>
          </w14:textFill>
        </w:rPr>
        <w:t xml:space="preserve"> </w:t>
      </w:r>
      <w:r>
        <w:rPr>
          <w:rFonts w:cs="Times New Roman" w:asciiTheme="minorEastAsia" w:hAnsiTheme="minorEastAsia"/>
          <w:bCs/>
          <w:color w:val="000000" w:themeColor="text1"/>
          <w:szCs w:val="21"/>
          <w14:textFill>
            <w14:solidFill>
              <w14:schemeClr w14:val="tx1"/>
            </w14:solidFill>
          </w14:textFill>
        </w:rPr>
        <w:t>后所得单色光聚焦至出射狭缝；</w:t>
      </w:r>
    </w:p>
    <w:p w14:paraId="0CA0A94B">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⑤出射狭缝。</w:t>
      </w:r>
    </w:p>
    <w:p w14:paraId="0A8B52F4">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3. 样品室</w:t>
      </w:r>
    </w:p>
    <w:p w14:paraId="1DFA10AB">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样品室放置各种类型的吸收池（比色皿）和相应的池架附件。</w:t>
      </w:r>
    </w:p>
    <w:p w14:paraId="1D5E222D">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drawing>
          <wp:anchor distT="0" distB="0" distL="114300" distR="114300" simplePos="0" relativeHeight="251670528" behindDoc="0" locked="0" layoutInCell="1" allowOverlap="1">
            <wp:simplePos x="0" y="0"/>
            <wp:positionH relativeFrom="column">
              <wp:posOffset>1713865</wp:posOffset>
            </wp:positionH>
            <wp:positionV relativeFrom="paragraph">
              <wp:posOffset>9525</wp:posOffset>
            </wp:positionV>
            <wp:extent cx="1149985" cy="424815"/>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149985" cy="424815"/>
                    </a:xfrm>
                    <a:prstGeom prst="rect">
                      <a:avLst/>
                    </a:prstGeom>
                    <a:noFill/>
                    <a:ln>
                      <a:noFill/>
                    </a:ln>
                  </pic:spPr>
                </pic:pic>
              </a:graphicData>
            </a:graphic>
          </wp:anchor>
        </w:drawing>
      </w:r>
      <w:r>
        <w:rPr>
          <w:rFonts w:hint="eastAsia" w:cs="Times New Roman" w:asciiTheme="minorEastAsia" w:hAnsiTheme="minorEastAsia"/>
          <w:color w:val="000000" w:themeColor="text1"/>
          <w:szCs w:val="21"/>
          <w14:textFill>
            <w14:solidFill>
              <w14:schemeClr w14:val="tx1"/>
            </w14:solidFill>
          </w14:textFill>
        </w:rPr>
        <w:t xml:space="preserve">紫外区须采用 石英池 </w:t>
      </w:r>
    </w:p>
    <w:p w14:paraId="3F51D8B6">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可见区一般用 玻璃池</w:t>
      </w:r>
    </w:p>
    <w:p w14:paraId="41F39915">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4. 检测器</w:t>
      </w:r>
    </w:p>
    <w:p w14:paraId="394481BD">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color w:val="000000" w:themeColor="text1"/>
          <w:szCs w:val="21"/>
          <w14:textFill>
            <w14:solidFill>
              <w14:schemeClr w14:val="tx1"/>
            </w14:solidFill>
          </w14:textFill>
        </w:rPr>
        <w:drawing>
          <wp:anchor distT="0" distB="0" distL="114300" distR="114300" simplePos="0" relativeHeight="251671552" behindDoc="0" locked="0" layoutInCell="1" allowOverlap="1">
            <wp:simplePos x="0" y="0"/>
            <wp:positionH relativeFrom="column">
              <wp:posOffset>4182745</wp:posOffset>
            </wp:positionH>
            <wp:positionV relativeFrom="paragraph">
              <wp:posOffset>40640</wp:posOffset>
            </wp:positionV>
            <wp:extent cx="775335" cy="455930"/>
            <wp:effectExtent l="0" t="0" r="5715" b="127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775335" cy="455930"/>
                    </a:xfrm>
                    <a:prstGeom prst="rect">
                      <a:avLst/>
                    </a:prstGeom>
                    <a:noFill/>
                    <a:ln>
                      <a:noFill/>
                    </a:ln>
                  </pic:spPr>
                </pic:pic>
              </a:graphicData>
            </a:graphic>
          </wp:anchor>
        </w:drawing>
      </w:r>
      <w:r>
        <w:rPr>
          <w:rFonts w:hint="eastAsia" w:cs="Times New Roman" w:asciiTheme="minorEastAsia" w:hAnsiTheme="minorEastAsia"/>
          <w:color w:val="000000" w:themeColor="text1"/>
          <w:szCs w:val="21"/>
          <w14:textFill>
            <w14:solidFill>
              <w14:schemeClr w14:val="tx1"/>
            </w14:solidFill>
          </w14:textFill>
        </w:rPr>
        <w:t>利用光电效应将透过吸收池的光 信号变成可测的电信号，常用的有 光电池、光电管或光电倍增管。</w:t>
      </w:r>
    </w:p>
    <w:p w14:paraId="1431F19A">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drawing>
          <wp:anchor distT="0" distB="0" distL="114300" distR="114300" simplePos="0" relativeHeight="251672576" behindDoc="0" locked="0" layoutInCell="1" allowOverlap="1">
            <wp:simplePos x="0" y="0"/>
            <wp:positionH relativeFrom="column">
              <wp:posOffset>4351020</wp:posOffset>
            </wp:positionH>
            <wp:positionV relativeFrom="paragraph">
              <wp:posOffset>74295</wp:posOffset>
            </wp:positionV>
            <wp:extent cx="543560" cy="384175"/>
            <wp:effectExtent l="0" t="0" r="889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560" cy="384175"/>
                    </a:xfrm>
                    <a:prstGeom prst="rect">
                      <a:avLst/>
                    </a:prstGeom>
                    <a:noFill/>
                    <a:ln>
                      <a:noFill/>
                    </a:ln>
                  </pic:spPr>
                </pic:pic>
              </a:graphicData>
            </a:graphic>
          </wp:anchor>
        </w:drawing>
      </w:r>
      <w:r>
        <w:rPr>
          <w:rFonts w:hint="eastAsia" w:cs="Times New Roman" w:asciiTheme="minorEastAsia" w:hAnsiTheme="minorEastAsia"/>
          <w:b/>
          <w:color w:val="000000" w:themeColor="text1"/>
          <w:szCs w:val="21"/>
          <w14:textFill>
            <w14:solidFill>
              <w14:schemeClr w14:val="tx1"/>
            </w14:solidFill>
          </w14:textFill>
        </w:rPr>
        <w:t>5. 结果显示记录系统</w:t>
      </w:r>
    </w:p>
    <w:p w14:paraId="5B0E4E6D">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检流计、数字显示、微机进行 仪器自动控制和结果处理。</w:t>
      </w:r>
    </w:p>
    <w:p w14:paraId="4EE38F40">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color w:val="000000" w:themeColor="text1"/>
          <w:szCs w:val="21"/>
          <w14:textFill>
            <w14:solidFill>
              <w14:schemeClr w14:val="tx1"/>
            </w14:solidFill>
          </w14:textFill>
        </w:rPr>
        <w:drawing>
          <wp:anchor distT="0" distB="0" distL="114300" distR="114300" simplePos="0" relativeHeight="251673600" behindDoc="0" locked="0" layoutInCell="1" allowOverlap="1">
            <wp:simplePos x="0" y="0"/>
            <wp:positionH relativeFrom="column">
              <wp:posOffset>3816350</wp:posOffset>
            </wp:positionH>
            <wp:positionV relativeFrom="paragraph">
              <wp:posOffset>292735</wp:posOffset>
            </wp:positionV>
            <wp:extent cx="1461770" cy="1069340"/>
            <wp:effectExtent l="0" t="0" r="5080" b="0"/>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61770" cy="1069340"/>
                    </a:xfrm>
                    <a:prstGeom prst="rect">
                      <a:avLst/>
                    </a:prstGeom>
                    <a:noFill/>
                    <a:ln>
                      <a:noFill/>
                    </a:ln>
                  </pic:spPr>
                </pic:pic>
              </a:graphicData>
            </a:graphic>
          </wp:anchor>
        </w:drawing>
      </w:r>
      <w:r>
        <w:rPr>
          <w:rFonts w:hint="eastAsia" w:cs="Times New Roman" w:asciiTheme="minorEastAsia" w:hAnsiTheme="minorEastAsia"/>
          <w:b/>
          <w:color w:val="C00000"/>
          <w:szCs w:val="21"/>
        </w:rPr>
        <w:t>单光束</w:t>
      </w:r>
      <w:r>
        <w:rPr>
          <w:rFonts w:hint="eastAsia" w:cs="Times New Roman" w:asciiTheme="minorEastAsia" w:hAnsiTheme="minorEastAsia"/>
          <w:color w:val="000000" w:themeColor="text1"/>
          <w:szCs w:val="21"/>
          <w14:textFill>
            <w14:solidFill>
              <w14:schemeClr w14:val="tx1"/>
            </w14:solidFill>
          </w14:textFill>
        </w:rPr>
        <w:t>：简单，价廉，适于在给定波长处测量吸光度或 透光度，一般不能作全波段光谱扫描，要求光源和检测器具 有很高的稳定性。</w:t>
      </w:r>
    </w:p>
    <w:p w14:paraId="0AFB7A6C">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b/>
          <w:color w:val="C00000"/>
          <w:szCs w:val="21"/>
        </w:rPr>
        <w:t>双光束</w:t>
      </w:r>
      <w:r>
        <w:rPr>
          <w:rFonts w:hint="eastAsia" w:cs="Times New Roman" w:asciiTheme="minorEastAsia" w:hAnsiTheme="minorEastAsia"/>
          <w:color w:val="000000" w:themeColor="text1"/>
          <w:szCs w:val="21"/>
          <w14:textFill>
            <w14:solidFill>
              <w14:schemeClr w14:val="tx1"/>
            </w14:solidFill>
          </w14:textFill>
        </w:rPr>
        <w:t>:</w:t>
      </w:r>
      <w:r>
        <w:rPr>
          <w:rFonts w:hint="eastAsia"/>
        </w:rPr>
        <w:t xml:space="preserve"> </w:t>
      </w:r>
      <w:r>
        <w:rPr>
          <w:rFonts w:hint="eastAsia" w:cs="Times New Roman" w:asciiTheme="minorEastAsia" w:hAnsiTheme="minorEastAsia"/>
          <w:color w:val="000000" w:themeColor="text1"/>
          <w:szCs w:val="21"/>
          <w14:textFill>
            <w14:solidFill>
              <w14:schemeClr w14:val="tx1"/>
            </w14:solidFill>
          </w14:textFill>
        </w:rPr>
        <w:t>自动记录，快 速全波段扫描。</w:t>
      </w:r>
    </w:p>
    <w:p w14:paraId="6C94317C">
      <w:pPr>
        <w:spacing w:line="312" w:lineRule="auto"/>
        <w:ind w:firstLine="840" w:firstLineChars="400"/>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可消除光源不稳定、检测器灵敏度变化等因素的影响。</w:t>
      </w:r>
    </w:p>
    <w:p w14:paraId="0C3B615B">
      <w:pPr>
        <w:spacing w:line="312" w:lineRule="auto"/>
        <w:ind w:firstLine="840" w:firstLineChars="400"/>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特别适合于结构分析。</w:t>
      </w:r>
    </w:p>
    <w:p w14:paraId="5D12848C">
      <w:pPr>
        <w:spacing w:line="312" w:lineRule="auto"/>
        <w:rPr>
          <w:rFonts w:ascii="Times New Roman" w:hAnsi="Times New Roman" w:cs="Times New Roman"/>
          <w:bCs/>
          <w:szCs w:val="21"/>
        </w:rPr>
      </w:pPr>
      <w:r>
        <w:rPr>
          <w:rFonts w:hint="eastAsia" w:cs="Times New Roman" w:asciiTheme="minorEastAsia" w:hAnsiTheme="minorEastAsia"/>
          <w:b/>
          <w:color w:val="C00000"/>
          <w:szCs w:val="21"/>
        </w:rPr>
        <w:t>双波长分光度计</w:t>
      </w:r>
      <w:r>
        <w:rPr>
          <w:rFonts w:hint="eastAsia" w:cs="Times New Roman" w:asciiTheme="minorEastAsia" w:hAnsiTheme="minorEastAsia"/>
          <w:szCs w:val="21"/>
        </w:rPr>
        <w:t>：</w:t>
      </w:r>
      <w:r>
        <w:rPr>
          <w:rFonts w:cs="Times New Roman" w:asciiTheme="minorEastAsia" w:hAnsiTheme="minorEastAsia"/>
          <w:bCs/>
          <w:szCs w:val="21"/>
        </w:rPr>
        <w:t>将不同波长的两束单色光(</w:t>
      </w:r>
      <w:r>
        <w:rPr>
          <w:rFonts w:hint="eastAsia" w:cs="Times New Roman" w:asciiTheme="minorEastAsia" w:hAnsiTheme="minorEastAsia"/>
          <w:bCs/>
          <w:i/>
          <w:iCs/>
          <w:szCs w:val="21"/>
        </w:rPr>
        <w:t>λ</w:t>
      </w:r>
      <w:r>
        <w:rPr>
          <w:rFonts w:hint="eastAsia" w:cs="Times New Roman" w:asciiTheme="minorEastAsia" w:hAnsiTheme="minorEastAsia"/>
          <w:bCs/>
          <w:szCs w:val="21"/>
          <w:vertAlign w:val="subscript"/>
        </w:rPr>
        <w:t>1</w:t>
      </w:r>
      <w:r>
        <w:rPr>
          <w:rFonts w:cs="Times New Roman" w:asciiTheme="minorEastAsia" w:hAnsiTheme="minorEastAsia"/>
          <w:bCs/>
          <w:szCs w:val="21"/>
        </w:rPr>
        <w:t>、</w:t>
      </w:r>
      <w:r>
        <w:rPr>
          <w:rFonts w:hint="eastAsia" w:cs="Times New Roman" w:asciiTheme="minorEastAsia" w:hAnsiTheme="minorEastAsia"/>
          <w:bCs/>
          <w:i/>
          <w:iCs/>
          <w:szCs w:val="21"/>
        </w:rPr>
        <w:t>λ</w:t>
      </w:r>
      <w:r>
        <w:rPr>
          <w:rFonts w:hint="eastAsia" w:cs="Times New Roman" w:asciiTheme="minorEastAsia" w:hAnsiTheme="minorEastAsia"/>
          <w:bCs/>
          <w:szCs w:val="21"/>
          <w:vertAlign w:val="subscript"/>
        </w:rPr>
        <w:t>2</w:t>
      </w:r>
      <w:r>
        <w:rPr>
          <w:rFonts w:hint="eastAsia" w:cs="Times New Roman" w:asciiTheme="minorEastAsia" w:hAnsiTheme="minorEastAsia"/>
          <w:bCs/>
          <w:szCs w:val="21"/>
        </w:rPr>
        <w:t>)</w:t>
      </w:r>
      <w:r>
        <w:rPr>
          <w:rFonts w:cs="Times New Roman" w:asciiTheme="minorEastAsia" w:hAnsiTheme="minorEastAsia"/>
          <w:bCs/>
          <w:szCs w:val="21"/>
        </w:rPr>
        <w:t>快速交替通过同一吸收池而后到达检测器,产生交流信号。无需参比池。</w:t>
      </w:r>
      <w:r>
        <w:rPr>
          <w:rFonts w:hint="eastAsia" w:cs="Times New Roman" w:asciiTheme="minorEastAsia" w:hAnsiTheme="minorEastAsia"/>
          <w:bCs/>
          <w:szCs w:val="21"/>
        </w:rPr>
        <w:t xml:space="preserve"> </w:t>
      </w:r>
      <w:r>
        <w:rPr>
          <w:rFonts w:ascii="Cambria Math" w:hAnsi="Cambria Math" w:cs="Cambria Math"/>
          <w:bCs/>
          <w:i/>
          <w:iCs/>
          <w:szCs w:val="21"/>
        </w:rPr>
        <w:t>△</w:t>
      </w:r>
      <w:r>
        <w:rPr>
          <w:rFonts w:ascii="Times New Roman" w:hAnsi="Times New Roman" w:cs="Times New Roman"/>
          <w:bCs/>
          <w:i/>
          <w:iCs/>
          <w:szCs w:val="21"/>
        </w:rPr>
        <w:sym w:font="Symbol" w:char="F06C"/>
      </w:r>
      <w:r>
        <w:rPr>
          <w:rFonts w:ascii="Times New Roman" w:hAnsi="Times New Roman" w:cs="Times New Roman"/>
          <w:bCs/>
          <w:szCs w:val="21"/>
        </w:rPr>
        <w:t>=1～2nm。</w:t>
      </w:r>
    </w:p>
    <w:p w14:paraId="2A73DA4F">
      <w:pPr>
        <w:spacing w:line="312" w:lineRule="auto"/>
        <w:jc w:val="center"/>
        <w:rPr>
          <w:rFonts w:cs="Times New Roman" w:asciiTheme="minorEastAsia" w:hAnsiTheme="minorEastAsia"/>
          <w:bCs/>
          <w:szCs w:val="21"/>
        </w:rPr>
      </w:pPr>
      <w:r>
        <w:rPr>
          <w:rFonts w:hint="eastAsia" w:cs="Times New Roman" w:asciiTheme="minorEastAsia" w:hAnsiTheme="minorEastAsia"/>
          <w:bCs/>
          <w:szCs w:val="21"/>
        </w:rPr>
        <w:drawing>
          <wp:inline distT="0" distB="0" distL="0" distR="0">
            <wp:extent cx="3027680" cy="804545"/>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032705" cy="806072"/>
                    </a:xfrm>
                    <a:prstGeom prst="rect">
                      <a:avLst/>
                    </a:prstGeom>
                    <a:noFill/>
                    <a:ln>
                      <a:noFill/>
                    </a:ln>
                  </pic:spPr>
                </pic:pic>
              </a:graphicData>
            </a:graphic>
          </wp:inline>
        </w:drawing>
      </w:r>
    </w:p>
    <w:p w14:paraId="398ACE4F">
      <w:pPr>
        <w:spacing w:line="312" w:lineRule="auto"/>
        <w:jc w:val="center"/>
        <w:rPr>
          <w:rFonts w:cs="Times New Roman" w:asciiTheme="minorEastAsia" w:hAnsiTheme="minorEastAsia"/>
          <w:b/>
          <w:bCs/>
          <w:sz w:val="18"/>
          <w:szCs w:val="21"/>
        </w:rPr>
      </w:pPr>
      <w:r>
        <w:rPr>
          <w:rFonts w:hint="eastAsia" w:cs="Times New Roman" w:asciiTheme="minorEastAsia" w:hAnsiTheme="minorEastAsia"/>
          <w:b/>
          <w:bCs/>
          <w:sz w:val="18"/>
          <w:szCs w:val="21"/>
        </w:rPr>
        <w:t>双波长分光光度计示意图</w:t>
      </w:r>
    </w:p>
    <w:p w14:paraId="1D197CBA">
      <w:pPr>
        <w:spacing w:line="312" w:lineRule="auto"/>
        <w:rPr>
          <w:rFonts w:cs="Times New Roman" w:asciiTheme="minorEastAsia" w:hAnsiTheme="minorEastAsia"/>
          <w:b/>
          <w:bCs/>
          <w:szCs w:val="21"/>
        </w:rPr>
      </w:pPr>
      <w:r>
        <w:rPr>
          <w:rFonts w:hint="eastAsia" w:cs="Times New Roman" w:asciiTheme="minorEastAsia" w:hAnsiTheme="minorEastAsia"/>
          <w:bCs/>
          <w:szCs w:val="21"/>
        </w:rPr>
        <w:t>特点：可测多组份试样、混浊试样、不需参比液、克服了电源不稳而产生的误差，灵敏度高。</w:t>
      </w:r>
    </w:p>
    <w:p w14:paraId="75D29EBE">
      <w:pPr>
        <w:spacing w:line="312" w:lineRule="auto"/>
        <w:jc w:val="center"/>
        <w:rPr>
          <w:rFonts w:cs="Times New Roman" w:asciiTheme="minorEastAsia" w:hAnsiTheme="minorEastAsia"/>
          <w:bCs/>
          <w:szCs w:val="21"/>
        </w:rPr>
      </w:pPr>
      <w:r>
        <w:rPr>
          <w:rFonts w:cs="Times New Roman" w:asciiTheme="minorEastAsia" w:hAnsiTheme="minorEastAsia"/>
          <w:bCs/>
          <w:szCs w:val="21"/>
        </w:rPr>
        <w:drawing>
          <wp:inline distT="0" distB="0" distL="0" distR="0">
            <wp:extent cx="3500755" cy="492760"/>
            <wp:effectExtent l="0" t="0" r="4445"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501571" cy="493048"/>
                    </a:xfrm>
                    <a:prstGeom prst="rect">
                      <a:avLst/>
                    </a:prstGeom>
                    <a:noFill/>
                    <a:ln>
                      <a:noFill/>
                    </a:ln>
                  </pic:spPr>
                </pic:pic>
              </a:graphicData>
            </a:graphic>
          </wp:inline>
        </w:drawing>
      </w:r>
    </w:p>
    <w:p w14:paraId="2C20E18D">
      <w:pPr>
        <w:widowControl/>
        <w:spacing w:line="321" w:lineRule="auto"/>
        <w:ind w:left="14" w:right="14" w:firstLine="475"/>
        <w:jc w:val="left"/>
        <w:rPr>
          <w:rFonts w:ascii="宋体" w:hAnsi="宋体" w:eastAsia="宋体" w:cs="宋体"/>
          <w:color w:val="002F2E"/>
          <w:kern w:val="24"/>
          <w:szCs w:val="21"/>
        </w:rPr>
      </w:pPr>
      <w:r>
        <w:rPr>
          <w:rFonts w:hint="eastAsia" w:ascii="Times New Roman" w:hAnsi="Symbol" w:eastAsia="宋体" w:cs="Times New Roman"/>
          <w:color w:val="002F2E"/>
          <w:spacing w:val="-3"/>
          <w:kern w:val="24"/>
          <w:szCs w:val="21"/>
        </w:rPr>
        <w:sym w:font="Symbol" w:char="F044"/>
      </w:r>
      <w:r>
        <w:rPr>
          <w:rFonts w:ascii="Times New Roman" w:hAnsi="Times New Roman" w:eastAsia="宋体" w:cs="Times New Roman"/>
          <w:color w:val="002F2E"/>
          <w:spacing w:val="-3"/>
          <w:kern w:val="24"/>
          <w:szCs w:val="21"/>
        </w:rPr>
        <w:t>A</w:t>
      </w:r>
      <w:r>
        <w:rPr>
          <w:rFonts w:ascii="Times New Roman" w:hAnsi="Times New Roman" w:eastAsia="+mn-ea" w:cs="Times New Roman"/>
          <w:color w:val="002F2E"/>
          <w:spacing w:val="-3"/>
          <w:kern w:val="24"/>
          <w:position w:val="-10"/>
          <w:szCs w:val="21"/>
          <w:vertAlign w:val="subscript"/>
        </w:rPr>
        <w:t>B</w:t>
      </w:r>
      <w:r>
        <w:rPr>
          <w:rFonts w:ascii="Times New Roman" w:hAnsi="Times New Roman" w:eastAsia="+mn-ea" w:cs="Times New Roman"/>
          <w:color w:val="002F2E"/>
          <w:kern w:val="24"/>
          <w:position w:val="-10"/>
          <w:szCs w:val="21"/>
          <w:vertAlign w:val="subscript"/>
        </w:rPr>
        <w:t>1</w:t>
      </w:r>
      <w:r>
        <w:rPr>
          <w:rFonts w:ascii="宋体" w:hAnsi="宋体" w:eastAsia="宋体" w:cs="宋体"/>
          <w:color w:val="002F2E"/>
          <w:spacing w:val="-1"/>
          <w:kern w:val="24"/>
          <w:szCs w:val="21"/>
        </w:rPr>
        <w:t>和</w:t>
      </w:r>
      <w:r>
        <w:rPr>
          <w:rFonts w:hint="eastAsia" w:ascii="Times New Roman" w:hAnsi="Symbol" w:eastAsia="宋体" w:cs="Times New Roman"/>
          <w:color w:val="002F2E"/>
          <w:spacing w:val="-3"/>
          <w:kern w:val="24"/>
          <w:szCs w:val="21"/>
        </w:rPr>
        <w:sym w:font="Symbol" w:char="F044"/>
      </w:r>
      <w:r>
        <w:rPr>
          <w:rFonts w:ascii="Times New Roman" w:hAnsi="Times New Roman" w:eastAsia="宋体" w:cs="Times New Roman"/>
          <w:color w:val="002F2E"/>
          <w:spacing w:val="-3"/>
          <w:kern w:val="24"/>
          <w:szCs w:val="21"/>
        </w:rPr>
        <w:t>A</w:t>
      </w:r>
      <w:r>
        <w:rPr>
          <w:rFonts w:ascii="Times New Roman" w:hAnsi="Times New Roman" w:eastAsia="宋体" w:cs="Times New Roman"/>
          <w:color w:val="002F2E"/>
          <w:spacing w:val="-3"/>
          <w:kern w:val="24"/>
          <w:position w:val="-10"/>
          <w:szCs w:val="21"/>
          <w:vertAlign w:val="subscript"/>
        </w:rPr>
        <w:t>B</w:t>
      </w:r>
      <w:r>
        <w:rPr>
          <w:rFonts w:ascii="Times New Roman" w:hAnsi="Times New Roman" w:eastAsia="宋体" w:cs="Times New Roman"/>
          <w:color w:val="002F2E"/>
          <w:kern w:val="24"/>
          <w:position w:val="-10"/>
          <w:szCs w:val="21"/>
          <w:vertAlign w:val="subscript"/>
        </w:rPr>
        <w:t>2</w:t>
      </w:r>
      <w:r>
        <w:rPr>
          <w:rFonts w:ascii="宋体" w:hAnsi="宋体" w:eastAsia="宋体" w:cs="宋体"/>
          <w:color w:val="002F2E"/>
          <w:spacing w:val="-1"/>
          <w:kern w:val="24"/>
          <w:szCs w:val="21"/>
        </w:rPr>
        <w:t>分别为在</w:t>
      </w:r>
      <w:r>
        <w:rPr>
          <w:rFonts w:ascii="Symbol" w:hAnsi="宋体" w:eastAsia="+mn-ea" w:cs="Symbol"/>
          <w:color w:val="002F2E"/>
          <w:spacing w:val="-2"/>
          <w:kern w:val="24"/>
          <w:szCs w:val="21"/>
        </w:rPr>
        <w:t></w:t>
      </w:r>
      <w:r>
        <w:rPr>
          <w:rFonts w:ascii="Times New Roman" w:hAnsi="Times New Roman" w:eastAsia="+mn-ea" w:cs="Times New Roman"/>
          <w:color w:val="002F2E"/>
          <w:spacing w:val="-1"/>
          <w:kern w:val="24"/>
          <w:position w:val="-10"/>
          <w:szCs w:val="21"/>
          <w:vertAlign w:val="subscript"/>
        </w:rPr>
        <w:t>1</w:t>
      </w:r>
      <w:r>
        <w:rPr>
          <w:rFonts w:ascii="宋体" w:hAnsi="宋体" w:eastAsia="宋体" w:cs="宋体"/>
          <w:color w:val="002F2E"/>
          <w:kern w:val="24"/>
          <w:szCs w:val="21"/>
        </w:rPr>
        <w:t>和</w:t>
      </w:r>
      <w:r>
        <w:rPr>
          <w:rFonts w:ascii="Symbol" w:hAnsi="宋体" w:eastAsia="+mn-ea" w:cs="Symbol"/>
          <w:color w:val="002F2E"/>
          <w:spacing w:val="-2"/>
          <w:kern w:val="24"/>
          <w:szCs w:val="21"/>
        </w:rPr>
        <w:t></w:t>
      </w:r>
      <w:r>
        <w:rPr>
          <w:rFonts w:ascii="Times New Roman" w:hAnsi="Times New Roman" w:eastAsia="+mn-ea" w:cs="Times New Roman"/>
          <w:color w:val="002F2E"/>
          <w:spacing w:val="-1"/>
          <w:kern w:val="24"/>
          <w:position w:val="-10"/>
          <w:szCs w:val="21"/>
          <w:vertAlign w:val="subscript"/>
        </w:rPr>
        <w:t>2</w:t>
      </w:r>
      <w:r>
        <w:rPr>
          <w:rFonts w:ascii="宋体" w:hAnsi="宋体" w:eastAsia="宋体" w:cs="宋体"/>
          <w:color w:val="002F2E"/>
          <w:kern w:val="24"/>
          <w:szCs w:val="21"/>
        </w:rPr>
        <w:t>处的背景吸收，当</w:t>
      </w:r>
      <w:r>
        <w:rPr>
          <w:rFonts w:ascii="Symbol" w:hAnsi="宋体" w:eastAsia="+mn-ea" w:cs="Symbol"/>
          <w:color w:val="002F2E"/>
          <w:spacing w:val="-2"/>
          <w:kern w:val="24"/>
          <w:szCs w:val="21"/>
        </w:rPr>
        <w:t></w:t>
      </w:r>
      <w:r>
        <w:rPr>
          <w:rFonts w:ascii="Times New Roman" w:hAnsi="Times New Roman" w:eastAsia="+mn-ea" w:cs="Times New Roman"/>
          <w:color w:val="002F2E"/>
          <w:kern w:val="24"/>
          <w:position w:val="-10"/>
          <w:szCs w:val="21"/>
          <w:vertAlign w:val="subscript"/>
        </w:rPr>
        <w:t>1</w:t>
      </w:r>
      <w:r>
        <w:rPr>
          <w:rFonts w:ascii="宋体" w:hAnsi="宋体" w:eastAsia="宋体" w:cs="宋体"/>
          <w:color w:val="002F2E"/>
          <w:spacing w:val="-1"/>
          <w:kern w:val="24"/>
          <w:szCs w:val="21"/>
        </w:rPr>
        <w:t>和</w:t>
      </w:r>
      <w:r>
        <w:rPr>
          <w:rFonts w:ascii="Symbol" w:hAnsi="宋体" w:eastAsia="+mn-ea" w:cs="Symbol"/>
          <w:color w:val="002F2E"/>
          <w:spacing w:val="-2"/>
          <w:kern w:val="24"/>
          <w:szCs w:val="21"/>
        </w:rPr>
        <w:t></w:t>
      </w:r>
      <w:r>
        <w:rPr>
          <w:rFonts w:ascii="Times New Roman" w:hAnsi="Times New Roman" w:eastAsia="+mn-ea" w:cs="Times New Roman"/>
          <w:color w:val="002F2E"/>
          <w:kern w:val="24"/>
          <w:position w:val="-10"/>
          <w:szCs w:val="21"/>
          <w:vertAlign w:val="subscript"/>
        </w:rPr>
        <w:t>2</w:t>
      </w:r>
      <w:r>
        <w:rPr>
          <w:rFonts w:ascii="Times New Roman" w:hAnsi="Times New Roman" w:eastAsia="+mn-ea" w:cs="Times New Roman"/>
          <w:color w:val="002F2E"/>
          <w:spacing w:val="58"/>
          <w:kern w:val="24"/>
          <w:position w:val="-10"/>
          <w:szCs w:val="21"/>
          <w:vertAlign w:val="subscript"/>
        </w:rPr>
        <w:t xml:space="preserve"> </w:t>
      </w:r>
      <w:r>
        <w:rPr>
          <w:rFonts w:ascii="宋体" w:hAnsi="宋体" w:eastAsia="宋体" w:cs="宋体"/>
          <w:color w:val="002F2E"/>
          <w:kern w:val="24"/>
          <w:szCs w:val="21"/>
        </w:rPr>
        <w:t>相</w:t>
      </w:r>
      <w:r>
        <w:rPr>
          <w:rFonts w:ascii="黑体" w:hAnsi="+mn-ea" w:eastAsia="+mn-ea" w:cs="黑体"/>
          <w:color w:val="002F2E"/>
          <w:kern w:val="24"/>
          <w:szCs w:val="21"/>
        </w:rPr>
        <w:t xml:space="preserve"> </w:t>
      </w:r>
      <w:r>
        <w:rPr>
          <w:rFonts w:ascii="宋体" w:hAnsi="宋体" w:eastAsia="宋体" w:cs="宋体"/>
          <w:color w:val="002F2E"/>
          <w:kern w:val="24"/>
          <w:szCs w:val="21"/>
        </w:rPr>
        <w:t>近时，背景吸收近似相等。二式相减，</w:t>
      </w:r>
    </w:p>
    <w:p w14:paraId="0479A1E3">
      <w:pPr>
        <w:widowControl/>
        <w:spacing w:line="321" w:lineRule="auto"/>
        <w:ind w:right="14"/>
        <w:jc w:val="center"/>
        <w:rPr>
          <w:rFonts w:ascii="宋体" w:hAnsi="宋体" w:eastAsia="宋体" w:cs="宋体"/>
          <w:kern w:val="0"/>
          <w:szCs w:val="21"/>
        </w:rPr>
      </w:pPr>
      <w:r>
        <w:rPr>
          <w:rFonts w:ascii="宋体" w:hAnsi="宋体" w:eastAsia="宋体" w:cs="宋体"/>
          <w:kern w:val="0"/>
          <w:szCs w:val="21"/>
        </w:rPr>
        <w:drawing>
          <wp:inline distT="0" distB="0" distL="0" distR="0">
            <wp:extent cx="2186940" cy="446405"/>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87273" cy="446954"/>
                    </a:xfrm>
                    <a:prstGeom prst="rect">
                      <a:avLst/>
                    </a:prstGeom>
                    <a:noFill/>
                    <a:ln>
                      <a:noFill/>
                    </a:ln>
                  </pic:spPr>
                </pic:pic>
              </a:graphicData>
            </a:graphic>
          </wp:inline>
        </w:drawing>
      </w:r>
    </w:p>
    <w:p w14:paraId="494435C4">
      <w:pPr>
        <w:widowControl/>
        <w:spacing w:line="321" w:lineRule="auto"/>
        <w:ind w:right="14"/>
        <w:rPr>
          <w:rFonts w:ascii="宋体" w:hAnsi="宋体" w:eastAsia="宋体" w:cs="宋体"/>
          <w:kern w:val="0"/>
          <w:szCs w:val="21"/>
        </w:rPr>
      </w:pPr>
      <w:r>
        <w:rPr>
          <w:rFonts w:hint="eastAsia" w:ascii="宋体" w:hAnsi="宋体" w:eastAsia="宋体" w:cs="宋体"/>
          <w:kern w:val="0"/>
          <w:szCs w:val="21"/>
        </w:rPr>
        <w:t>表明，试样溶液浓度与两个波长处的吸光度差成正比。</w:t>
      </w:r>
    </w:p>
    <w:p w14:paraId="58CF71CD">
      <w:pPr>
        <w:spacing w:line="312" w:lineRule="auto"/>
        <w:rPr>
          <w:rFonts w:cs="Times New Roman" w:asciiTheme="minorEastAsia" w:hAnsiTheme="minorEastAsia"/>
          <w:b/>
          <w:bCs/>
          <w:sz w:val="24"/>
          <w:szCs w:val="24"/>
        </w:rPr>
      </w:pPr>
      <w:r>
        <w:rPr>
          <w:rFonts w:hint="eastAsia" w:cs="Times New Roman" w:asciiTheme="minorEastAsia" w:hAnsiTheme="minorEastAsia"/>
          <w:b/>
          <w:bCs/>
          <w:sz w:val="24"/>
          <w:szCs w:val="24"/>
        </w:rPr>
        <w:t>三、紫外分光光度计的校正</w:t>
      </w:r>
    </w:p>
    <w:p w14:paraId="294D97E5">
      <w:pPr>
        <w:spacing w:line="312" w:lineRule="auto"/>
        <w:rPr>
          <w:rFonts w:cs="Times New Roman" w:asciiTheme="minorEastAsia" w:hAnsiTheme="minorEastAsia"/>
          <w:b/>
          <w:bCs/>
          <w:szCs w:val="21"/>
        </w:rPr>
      </w:pPr>
      <w:r>
        <w:rPr>
          <w:rFonts w:hint="eastAsia" w:cs="Times New Roman" w:asciiTheme="minorEastAsia" w:hAnsiTheme="minorEastAsia"/>
          <w:b/>
          <w:bCs/>
          <w:szCs w:val="21"/>
        </w:rPr>
        <w:t>1. 波长校正</w:t>
      </w:r>
      <w:r>
        <w:rPr>
          <w:rFonts w:hint="eastAsia" w:cs="Times New Roman" w:asciiTheme="minorEastAsia" w:hAnsiTheme="minorEastAsia"/>
          <w:b/>
          <w:bCs/>
          <w:szCs w:val="21"/>
        </w:rPr>
        <w:tab/>
      </w:r>
    </w:p>
    <w:p w14:paraId="20C8FE8A">
      <w:pPr>
        <w:spacing w:line="312" w:lineRule="auto"/>
        <w:ind w:firstLine="361" w:firstLineChars="200"/>
        <w:rPr>
          <w:rFonts w:cs="Times New Roman" w:asciiTheme="minorEastAsia" w:hAnsiTheme="minorEastAsia"/>
          <w:bCs/>
          <w:szCs w:val="21"/>
        </w:rPr>
      </w:pPr>
      <w:r>
        <w:rPr>
          <w:rFonts w:hint="eastAsia" w:cs="Times New Roman" w:asciiTheme="minorEastAsia" w:hAnsiTheme="minorEastAsia"/>
          <w:b/>
          <w:bCs/>
          <w:sz w:val="18"/>
          <w:szCs w:val="18"/>
        </w:rPr>
        <w:drawing>
          <wp:anchor distT="0" distB="0" distL="114300" distR="114300" simplePos="0" relativeHeight="251675648" behindDoc="0" locked="0" layoutInCell="1" allowOverlap="1">
            <wp:simplePos x="0" y="0"/>
            <wp:positionH relativeFrom="column">
              <wp:posOffset>2888615</wp:posOffset>
            </wp:positionH>
            <wp:positionV relativeFrom="paragraph">
              <wp:posOffset>480695</wp:posOffset>
            </wp:positionV>
            <wp:extent cx="1689735" cy="1581785"/>
            <wp:effectExtent l="0" t="0" r="5715" b="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689735" cy="1581785"/>
                    </a:xfrm>
                    <a:prstGeom prst="rect">
                      <a:avLst/>
                    </a:prstGeom>
                    <a:noFill/>
                    <a:ln>
                      <a:noFill/>
                    </a:ln>
                  </pic:spPr>
                </pic:pic>
              </a:graphicData>
            </a:graphic>
          </wp:anchor>
        </w:drawing>
      </w:r>
      <w:r>
        <w:rPr>
          <w:rFonts w:hint="eastAsia" w:cs="Times New Roman" w:asciiTheme="minorEastAsia" w:hAnsiTheme="minorEastAsia"/>
          <w:bCs/>
          <w:szCs w:val="21"/>
        </w:rPr>
        <w:t>利用某些元素的放电灯所发射的谱线或某些 化合物的吸收峰对紫外光谱仪的波长标尺进行校正。</w:t>
      </w:r>
    </w:p>
    <w:p w14:paraId="59D9BF82">
      <w:pPr>
        <w:spacing w:line="312" w:lineRule="auto"/>
        <w:ind w:firstLine="1894" w:firstLineChars="1048"/>
        <w:rPr>
          <w:rFonts w:cs="Times New Roman" w:asciiTheme="minorEastAsia" w:hAnsiTheme="minorEastAsia"/>
          <w:b/>
          <w:bCs/>
          <w:sz w:val="18"/>
          <w:szCs w:val="18"/>
        </w:rPr>
      </w:pPr>
      <w:r>
        <w:rPr>
          <w:rFonts w:hint="eastAsia" w:cs="Times New Roman" w:asciiTheme="minorEastAsia" w:hAnsiTheme="minorEastAsia"/>
          <w:b/>
          <w:bCs/>
          <w:sz w:val="18"/>
          <w:szCs w:val="18"/>
        </w:rPr>
        <w:t>低压汞灯发射的谱线</w:t>
      </w:r>
    </w:p>
    <w:p w14:paraId="1194D418">
      <w:pPr>
        <w:spacing w:line="312" w:lineRule="auto"/>
        <w:rPr>
          <w:rFonts w:cs="Times New Roman" w:asciiTheme="minorEastAsia" w:hAnsiTheme="minorEastAsia"/>
          <w:bCs/>
          <w:szCs w:val="21"/>
        </w:rPr>
      </w:pPr>
      <w:r>
        <w:rPr>
          <w:rFonts w:cs="Times New Roman" w:asciiTheme="minorEastAsia" w:hAnsiTheme="minorEastAsia"/>
          <w:bCs/>
          <w:szCs w:val="21"/>
        </w:rPr>
        <w:drawing>
          <wp:anchor distT="0" distB="0" distL="114300" distR="114300" simplePos="0" relativeHeight="251674624" behindDoc="0" locked="0" layoutInCell="1" allowOverlap="1">
            <wp:simplePos x="0" y="0"/>
            <wp:positionH relativeFrom="column">
              <wp:posOffset>942340</wp:posOffset>
            </wp:positionH>
            <wp:positionV relativeFrom="paragraph">
              <wp:posOffset>3175</wp:posOffset>
            </wp:positionV>
            <wp:extent cx="1445260" cy="1113155"/>
            <wp:effectExtent l="0" t="0" r="254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445260" cy="1113155"/>
                    </a:xfrm>
                    <a:prstGeom prst="rect">
                      <a:avLst/>
                    </a:prstGeom>
                    <a:noFill/>
                    <a:ln>
                      <a:noFill/>
                    </a:ln>
                  </pic:spPr>
                </pic:pic>
              </a:graphicData>
            </a:graphic>
          </wp:anchor>
        </w:drawing>
      </w:r>
    </w:p>
    <w:p w14:paraId="1599457C">
      <w:pPr>
        <w:spacing w:line="312" w:lineRule="auto"/>
        <w:rPr>
          <w:rFonts w:cs="Times New Roman" w:asciiTheme="minorEastAsia" w:hAnsiTheme="minorEastAsia"/>
          <w:bCs/>
          <w:szCs w:val="21"/>
        </w:rPr>
      </w:pPr>
    </w:p>
    <w:p w14:paraId="340B5255">
      <w:pPr>
        <w:spacing w:line="312" w:lineRule="auto"/>
        <w:rPr>
          <w:rFonts w:cs="Times New Roman" w:asciiTheme="minorEastAsia" w:hAnsiTheme="minorEastAsia"/>
          <w:bCs/>
          <w:szCs w:val="21"/>
        </w:rPr>
      </w:pPr>
    </w:p>
    <w:p w14:paraId="316247C5">
      <w:pPr>
        <w:spacing w:line="312" w:lineRule="auto"/>
        <w:rPr>
          <w:rFonts w:cs="Times New Roman" w:asciiTheme="minorEastAsia" w:hAnsiTheme="minorEastAsia"/>
          <w:bCs/>
          <w:szCs w:val="21"/>
        </w:rPr>
      </w:pPr>
    </w:p>
    <w:p w14:paraId="22680F95">
      <w:pPr>
        <w:spacing w:line="312" w:lineRule="auto"/>
        <w:rPr>
          <w:rFonts w:cs="Times New Roman" w:asciiTheme="minorEastAsia" w:hAnsiTheme="minorEastAsia"/>
          <w:b/>
          <w:bCs/>
          <w:szCs w:val="21"/>
        </w:rPr>
      </w:pPr>
      <w:r>
        <w:rPr>
          <w:rFonts w:hint="eastAsia" w:cs="Times New Roman" w:asciiTheme="minorEastAsia" w:hAnsiTheme="minorEastAsia"/>
          <w:b/>
          <w:bCs/>
          <w:szCs w:val="21"/>
        </w:rPr>
        <w:t>2. 吸光度校正</w:t>
      </w:r>
    </w:p>
    <w:p w14:paraId="0D2A97C1">
      <w:pPr>
        <w:spacing w:line="312" w:lineRule="auto"/>
        <w:ind w:firstLine="420" w:firstLineChars="200"/>
        <w:rPr>
          <w:rFonts w:cs="Times New Roman" w:asciiTheme="minorEastAsia" w:hAnsiTheme="minorEastAsia"/>
          <w:bCs/>
          <w:szCs w:val="21"/>
        </w:rPr>
      </w:pPr>
      <w:r>
        <w:rPr>
          <w:rFonts w:hint="eastAsia" w:cs="Times New Roman" w:asciiTheme="minorEastAsia" w:hAnsiTheme="minorEastAsia"/>
          <w:bCs/>
          <w:szCs w:val="21"/>
        </w:rPr>
        <w:t>选用某些盐类标准溶液的吸光度值作为标准。如硫酸铜、 硫酸钴銨、鉻酸钾溶液等。</w:t>
      </w:r>
    </w:p>
    <w:p w14:paraId="360C8BAC">
      <w:pPr>
        <w:spacing w:line="312" w:lineRule="auto"/>
        <w:jc w:val="center"/>
        <w:rPr>
          <w:rFonts w:cs="Times New Roman" w:asciiTheme="minorEastAsia" w:hAnsiTheme="minorEastAsia"/>
          <w:bCs/>
          <w:sz w:val="18"/>
          <w:szCs w:val="21"/>
        </w:rPr>
      </w:pPr>
      <w:r>
        <w:rPr>
          <w:rFonts w:hint="eastAsia" w:cs="Times New Roman" w:asciiTheme="minorEastAsia" w:hAnsiTheme="minorEastAsia"/>
          <w:b/>
          <w:bCs/>
          <w:i/>
          <w:iCs/>
          <w:sz w:val="18"/>
          <w:szCs w:val="21"/>
        </w:rPr>
        <w:t>K</w:t>
      </w:r>
      <w:r>
        <w:rPr>
          <w:rFonts w:hint="eastAsia" w:cs="Times New Roman" w:asciiTheme="minorEastAsia" w:hAnsiTheme="minorEastAsia"/>
          <w:b/>
          <w:bCs/>
          <w:i/>
          <w:iCs/>
          <w:sz w:val="18"/>
          <w:szCs w:val="21"/>
          <w:vertAlign w:val="subscript"/>
        </w:rPr>
        <w:t>2</w:t>
      </w:r>
      <w:r>
        <w:rPr>
          <w:rFonts w:hint="eastAsia" w:cs="Times New Roman" w:asciiTheme="minorEastAsia" w:hAnsiTheme="minorEastAsia"/>
          <w:b/>
          <w:bCs/>
          <w:i/>
          <w:iCs/>
          <w:sz w:val="18"/>
          <w:szCs w:val="21"/>
        </w:rPr>
        <w:t>CrO</w:t>
      </w:r>
      <w:r>
        <w:rPr>
          <w:rFonts w:hint="eastAsia" w:cs="Times New Roman" w:asciiTheme="minorEastAsia" w:hAnsiTheme="minorEastAsia"/>
          <w:b/>
          <w:bCs/>
          <w:i/>
          <w:iCs/>
          <w:sz w:val="18"/>
          <w:szCs w:val="21"/>
          <w:vertAlign w:val="subscript"/>
        </w:rPr>
        <w:t xml:space="preserve">4 </w:t>
      </w:r>
      <w:r>
        <w:rPr>
          <w:rFonts w:cs="Times New Roman" w:asciiTheme="minorEastAsia" w:hAnsiTheme="minorEastAsia"/>
          <w:b/>
          <w:bCs/>
          <w:sz w:val="18"/>
          <w:szCs w:val="21"/>
        </w:rPr>
        <w:t>标准溶液的吸光度</w:t>
      </w:r>
      <w:r>
        <w:rPr>
          <w:rFonts w:hint="eastAsia" w:cs="Times New Roman" w:asciiTheme="minorEastAsia" w:hAnsiTheme="minorEastAsia"/>
          <w:b/>
          <w:bCs/>
          <w:sz w:val="18"/>
          <w:szCs w:val="21"/>
        </w:rPr>
        <w:t>(</w:t>
      </w:r>
      <w:r>
        <w:rPr>
          <w:rFonts w:hint="eastAsia" w:cs="Times New Roman" w:asciiTheme="minorEastAsia" w:hAnsiTheme="minorEastAsia"/>
          <w:b/>
          <w:bCs/>
          <w:i/>
          <w:iCs/>
          <w:sz w:val="18"/>
          <w:szCs w:val="21"/>
        </w:rPr>
        <w:t>25</w:t>
      </w:r>
      <w:r>
        <w:rPr>
          <w:rFonts w:hint="eastAsia" w:cs="Times New Roman" w:asciiTheme="minorEastAsia" w:hAnsiTheme="minorEastAsia"/>
          <w:b/>
          <w:bCs/>
          <w:i/>
          <w:iCs/>
          <w:sz w:val="18"/>
          <w:szCs w:val="21"/>
          <w:vertAlign w:val="superscript"/>
        </w:rPr>
        <w:t xml:space="preserve"> o</w:t>
      </w:r>
      <w:r>
        <w:rPr>
          <w:rFonts w:hint="eastAsia" w:cs="Times New Roman" w:asciiTheme="minorEastAsia" w:hAnsiTheme="minorEastAsia"/>
          <w:b/>
          <w:bCs/>
          <w:i/>
          <w:iCs/>
          <w:sz w:val="18"/>
          <w:szCs w:val="21"/>
        </w:rPr>
        <w:t xml:space="preserve">C </w:t>
      </w:r>
      <w:r>
        <w:rPr>
          <w:rFonts w:cs="Times New Roman" w:asciiTheme="minorEastAsia" w:hAnsiTheme="minorEastAsia"/>
          <w:b/>
          <w:bCs/>
          <w:sz w:val="18"/>
          <w:szCs w:val="21"/>
        </w:rPr>
        <w:t>时)</w:t>
      </w:r>
    </w:p>
    <w:p w14:paraId="1A57270B">
      <w:pPr>
        <w:spacing w:line="312" w:lineRule="auto"/>
        <w:jc w:val="center"/>
        <w:rPr>
          <w:rFonts w:cs="Times New Roman" w:asciiTheme="minorEastAsia" w:hAnsiTheme="minorEastAsia"/>
          <w:bCs/>
          <w:szCs w:val="21"/>
        </w:rPr>
      </w:pPr>
      <w:r>
        <w:rPr>
          <w:rFonts w:cs="Times New Roman" w:asciiTheme="minorEastAsia" w:hAnsiTheme="minorEastAsia"/>
          <w:bCs/>
          <w:szCs w:val="21"/>
        </w:rPr>
        <w:drawing>
          <wp:inline distT="0" distB="0" distL="0" distR="0">
            <wp:extent cx="3583305" cy="117094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83390" cy="1171443"/>
                    </a:xfrm>
                    <a:prstGeom prst="rect">
                      <a:avLst/>
                    </a:prstGeom>
                    <a:noFill/>
                    <a:ln>
                      <a:noFill/>
                    </a:ln>
                  </pic:spPr>
                </pic:pic>
              </a:graphicData>
            </a:graphic>
          </wp:inline>
        </w:drawing>
      </w:r>
    </w:p>
    <w:p w14:paraId="1C819782">
      <w:pPr>
        <w:spacing w:line="312" w:lineRule="auto"/>
        <w:jc w:val="center"/>
        <w:rPr>
          <w:rFonts w:cs="Times New Roman" w:asciiTheme="minorEastAsia" w:hAnsiTheme="minorEastAsia"/>
          <w:b/>
          <w:bCs/>
          <w:color w:val="0000FF"/>
          <w:sz w:val="18"/>
          <w:szCs w:val="21"/>
        </w:rPr>
      </w:pPr>
      <w:r>
        <w:rPr>
          <w:rFonts w:cs="Times New Roman" w:asciiTheme="minorEastAsia" w:hAnsiTheme="minorEastAsia"/>
          <w:b/>
          <w:bCs/>
          <w:color w:val="0000FF"/>
          <w:sz w:val="18"/>
          <w:szCs w:val="21"/>
        </w:rPr>
        <w:t>测定</w:t>
      </w:r>
      <w:r>
        <w:rPr>
          <w:rFonts w:hint="eastAsia" w:cs="Times New Roman" w:asciiTheme="minorEastAsia" w:hAnsiTheme="minorEastAsia"/>
          <w:b/>
          <w:bCs/>
          <w:i/>
          <w:iCs/>
          <w:color w:val="0000FF"/>
          <w:sz w:val="18"/>
          <w:szCs w:val="21"/>
        </w:rPr>
        <w:t>0.04000g/L K</w:t>
      </w:r>
      <w:r>
        <w:rPr>
          <w:rFonts w:hint="eastAsia" w:cs="Times New Roman" w:asciiTheme="minorEastAsia" w:hAnsiTheme="minorEastAsia"/>
          <w:b/>
          <w:bCs/>
          <w:i/>
          <w:iCs/>
          <w:color w:val="0000FF"/>
          <w:sz w:val="18"/>
          <w:szCs w:val="21"/>
          <w:vertAlign w:val="subscript"/>
        </w:rPr>
        <w:t>2</w:t>
      </w:r>
      <w:r>
        <w:rPr>
          <w:rFonts w:hint="eastAsia" w:cs="Times New Roman" w:asciiTheme="minorEastAsia" w:hAnsiTheme="minorEastAsia"/>
          <w:b/>
          <w:bCs/>
          <w:i/>
          <w:iCs/>
          <w:color w:val="0000FF"/>
          <w:sz w:val="18"/>
          <w:szCs w:val="21"/>
        </w:rPr>
        <w:t>CrO</w:t>
      </w:r>
      <w:r>
        <w:rPr>
          <w:rFonts w:hint="eastAsia" w:cs="Times New Roman" w:asciiTheme="minorEastAsia" w:hAnsiTheme="minorEastAsia"/>
          <w:b/>
          <w:bCs/>
          <w:i/>
          <w:iCs/>
          <w:color w:val="0000FF"/>
          <w:sz w:val="18"/>
          <w:szCs w:val="21"/>
          <w:vertAlign w:val="subscript"/>
        </w:rPr>
        <w:t xml:space="preserve">4 </w:t>
      </w:r>
      <w:r>
        <w:rPr>
          <w:rFonts w:cs="Times New Roman" w:asciiTheme="minorEastAsia" w:hAnsiTheme="minorEastAsia"/>
          <w:b/>
          <w:bCs/>
          <w:color w:val="0000FF"/>
          <w:sz w:val="18"/>
          <w:szCs w:val="21"/>
        </w:rPr>
        <w:t>的</w:t>
      </w:r>
      <w:r>
        <w:rPr>
          <w:rFonts w:hint="eastAsia" w:cs="Times New Roman" w:asciiTheme="minorEastAsia" w:hAnsiTheme="minorEastAsia"/>
          <w:b/>
          <w:bCs/>
          <w:color w:val="0000FF"/>
          <w:sz w:val="18"/>
          <w:szCs w:val="21"/>
        </w:rPr>
        <w:t xml:space="preserve"> </w:t>
      </w:r>
      <w:r>
        <w:rPr>
          <w:rFonts w:hint="eastAsia" w:cs="Times New Roman" w:asciiTheme="minorEastAsia" w:hAnsiTheme="minorEastAsia"/>
          <w:b/>
          <w:bCs/>
          <w:i/>
          <w:iCs/>
          <w:color w:val="0000FF"/>
          <w:sz w:val="18"/>
          <w:szCs w:val="21"/>
        </w:rPr>
        <w:t xml:space="preserve">KOH </w:t>
      </w:r>
      <w:r>
        <w:rPr>
          <w:rFonts w:cs="Times New Roman" w:asciiTheme="minorEastAsia" w:hAnsiTheme="minorEastAsia"/>
          <w:b/>
          <w:bCs/>
          <w:color w:val="0000FF"/>
          <w:sz w:val="18"/>
          <w:szCs w:val="21"/>
        </w:rPr>
        <w:t>溶液，1c</w:t>
      </w:r>
      <w:r>
        <w:rPr>
          <w:rFonts w:hint="eastAsia" w:cs="Times New Roman" w:asciiTheme="minorEastAsia" w:hAnsiTheme="minorEastAsia"/>
          <w:b/>
          <w:bCs/>
          <w:color w:val="0000FF"/>
          <w:sz w:val="18"/>
          <w:szCs w:val="21"/>
        </w:rPr>
        <w:t xml:space="preserve">m </w:t>
      </w:r>
      <w:r>
        <w:rPr>
          <w:rFonts w:cs="Times New Roman" w:asciiTheme="minorEastAsia" w:hAnsiTheme="minorEastAsia"/>
          <w:b/>
          <w:bCs/>
          <w:color w:val="0000FF"/>
          <w:sz w:val="18"/>
          <w:szCs w:val="21"/>
        </w:rPr>
        <w:t>吸收池</w:t>
      </w:r>
    </w:p>
    <w:p w14:paraId="329E06C8">
      <w:pPr>
        <w:spacing w:line="312" w:lineRule="auto"/>
        <w:rPr>
          <w:rFonts w:cs="Times New Roman" w:asciiTheme="minorEastAsia" w:hAnsiTheme="minorEastAsia"/>
          <w:b/>
          <w:bCs/>
          <w:szCs w:val="21"/>
        </w:rPr>
      </w:pPr>
      <w:r>
        <w:rPr>
          <w:rFonts w:hint="eastAsia" w:cs="Times New Roman" w:asciiTheme="minorEastAsia" w:hAnsiTheme="minorEastAsia"/>
          <w:b/>
          <w:bCs/>
          <w:szCs w:val="21"/>
        </w:rPr>
        <w:t>3. 吸收池校正</w:t>
      </w:r>
    </w:p>
    <w:p w14:paraId="7376F51A">
      <w:pPr>
        <w:spacing w:line="312" w:lineRule="auto"/>
        <w:ind w:firstLine="420" w:firstLineChars="200"/>
        <w:rPr>
          <w:rFonts w:cs="Times New Roman" w:asciiTheme="minorEastAsia" w:hAnsiTheme="minorEastAsia"/>
          <w:bCs/>
          <w:szCs w:val="21"/>
        </w:rPr>
      </w:pPr>
      <w:r>
        <w:rPr>
          <w:rFonts w:cs="Times New Roman" w:asciiTheme="minorEastAsia" w:hAnsiTheme="minorEastAsia"/>
          <w:bCs/>
          <w:szCs w:val="21"/>
        </w:rPr>
        <w:t>由于制造吸收池材料的不均匀性和制造上的差异，使 吸收池的吸光特性产生某些变化。校正方法：</w:t>
      </w:r>
    </w:p>
    <w:p w14:paraId="35A5ED78">
      <w:pPr>
        <w:numPr>
          <w:ilvl w:val="0"/>
          <w:numId w:val="8"/>
        </w:numPr>
        <w:spacing w:line="312" w:lineRule="auto"/>
        <w:rPr>
          <w:rFonts w:ascii="Times New Roman" w:hAnsi="Times New Roman" w:cs="Times New Roman"/>
          <w:bCs/>
          <w:szCs w:val="21"/>
        </w:rPr>
      </w:pPr>
      <w:r>
        <w:rPr>
          <w:rFonts w:ascii="Times New Roman" w:hAnsi="Times New Roman" w:cs="Times New Roman"/>
          <w:bCs/>
          <w:szCs w:val="21"/>
        </w:rPr>
        <w:t>A吸收池装试样溶液，B吸收池装参比溶液，测定试样的吸光度。</w:t>
      </w:r>
    </w:p>
    <w:p w14:paraId="3993D45C">
      <w:pPr>
        <w:numPr>
          <w:ilvl w:val="0"/>
          <w:numId w:val="8"/>
        </w:numPr>
        <w:spacing w:line="312" w:lineRule="auto"/>
        <w:rPr>
          <w:rFonts w:ascii="Times New Roman" w:hAnsi="Times New Roman" w:cs="Times New Roman"/>
          <w:bCs/>
          <w:szCs w:val="21"/>
        </w:rPr>
      </w:pPr>
      <w:r>
        <w:rPr>
          <w:rFonts w:ascii="Times New Roman" w:hAnsi="Times New Roman" w:cs="Times New Roman"/>
          <w:bCs/>
          <w:szCs w:val="21"/>
        </w:rPr>
        <w:t>再互相交换，用B吸收池装试样溶液，A吸收池装参比溶液测定其吸光度。</w:t>
      </w:r>
    </w:p>
    <w:p w14:paraId="77469700">
      <w:pPr>
        <w:numPr>
          <w:ilvl w:val="0"/>
          <w:numId w:val="8"/>
        </w:numPr>
        <w:spacing w:line="312" w:lineRule="auto"/>
        <w:rPr>
          <w:rFonts w:ascii="Times New Roman" w:hAnsi="Times New Roman" w:cs="Times New Roman"/>
          <w:bCs/>
          <w:szCs w:val="21"/>
        </w:rPr>
      </w:pPr>
      <w:r>
        <w:rPr>
          <w:rFonts w:ascii="Times New Roman" w:hAnsi="Times New Roman" w:cs="Times New Roman"/>
          <w:bCs/>
          <w:szCs w:val="21"/>
        </w:rPr>
        <w:t>两次测定的吸光度之差应&lt;1%。 选几个波长逐点进行校正。</w:t>
      </w:r>
    </w:p>
    <w:p w14:paraId="6A1BC313">
      <w:pPr>
        <w:spacing w:line="312" w:lineRule="auto"/>
        <w:rPr>
          <w:rFonts w:cs="Times New Roman" w:asciiTheme="minorEastAsia" w:hAnsiTheme="minorEastAsia"/>
          <w:b/>
          <w:bCs/>
          <w:sz w:val="24"/>
          <w:szCs w:val="21"/>
        </w:rPr>
      </w:pPr>
      <w:r>
        <w:rPr>
          <w:rFonts w:cs="Times New Roman" w:asciiTheme="minorEastAsia" w:hAnsiTheme="minorEastAsia"/>
          <w:b/>
          <w:bCs/>
          <w:sz w:val="24"/>
          <w:szCs w:val="21"/>
        </w:rPr>
        <w:t>四、紫外吸收光谱分析中使用的样品溶液</w:t>
      </w:r>
    </w:p>
    <w:p w14:paraId="46179548">
      <w:pPr>
        <w:widowControl/>
        <w:spacing w:line="312" w:lineRule="auto"/>
        <w:ind w:left="14" w:right="3845"/>
        <w:jc w:val="left"/>
        <w:rPr>
          <w:rFonts w:ascii="Times New Roman" w:hAnsi="Times New Roman" w:cs="Times New Roman"/>
          <w:kern w:val="0"/>
          <w:szCs w:val="21"/>
        </w:rPr>
      </w:pPr>
      <w:r>
        <w:rPr>
          <w:rFonts w:ascii="Times New Roman" w:hAnsi="Times New Roman" w:cs="Times New Roman"/>
          <w:color w:val="008000"/>
          <w:kern w:val="24"/>
          <w:szCs w:val="21"/>
        </w:rPr>
        <w:t>选择溶剂原则：</w:t>
      </w:r>
    </w:p>
    <w:p w14:paraId="11C6BBC8">
      <w:pPr>
        <w:widowControl/>
        <w:spacing w:line="312" w:lineRule="auto"/>
        <w:ind w:left="505"/>
        <w:jc w:val="left"/>
        <w:rPr>
          <w:rFonts w:ascii="Times New Roman" w:hAnsi="Times New Roman" w:cs="Times New Roman"/>
          <w:kern w:val="0"/>
          <w:szCs w:val="21"/>
        </w:rPr>
      </w:pPr>
      <w:r>
        <w:rPr>
          <w:rFonts w:ascii="Times New Roman" w:hAnsi="Times New Roman" w:cs="Times New Roman"/>
          <w:kern w:val="24"/>
          <w:szCs w:val="21"/>
        </w:rPr>
        <w:t>1.</w:t>
      </w:r>
      <w:r>
        <w:rPr>
          <w:rFonts w:hint="eastAsia" w:ascii="Times New Roman" w:hAnsi="Times New Roman" w:cs="Times New Roman"/>
          <w:kern w:val="24"/>
          <w:szCs w:val="21"/>
        </w:rPr>
        <w:t xml:space="preserve"> </w:t>
      </w:r>
      <w:r>
        <w:rPr>
          <w:rFonts w:ascii="Times New Roman" w:hAnsi="Times New Roman" w:cs="Times New Roman"/>
          <w:kern w:val="24"/>
          <w:szCs w:val="21"/>
        </w:rPr>
        <w:t>对试样有良好的溶解能力;</w:t>
      </w:r>
    </w:p>
    <w:p w14:paraId="101EAC38">
      <w:pPr>
        <w:widowControl/>
        <w:spacing w:line="312" w:lineRule="auto"/>
        <w:ind w:left="505"/>
        <w:jc w:val="left"/>
        <w:rPr>
          <w:rFonts w:ascii="Times New Roman" w:hAnsi="Times New Roman" w:cs="Times New Roman"/>
          <w:kern w:val="0"/>
          <w:szCs w:val="21"/>
        </w:rPr>
      </w:pPr>
      <w:r>
        <w:rPr>
          <w:rFonts w:ascii="Times New Roman" w:hAnsi="Times New Roman" w:cs="Times New Roman"/>
          <w:kern w:val="24"/>
          <w:szCs w:val="21"/>
        </w:rPr>
        <w:t>2.</w:t>
      </w:r>
      <w:r>
        <w:rPr>
          <w:rFonts w:hint="eastAsia" w:ascii="Times New Roman" w:hAnsi="Times New Roman" w:cs="Times New Roman"/>
          <w:kern w:val="24"/>
          <w:szCs w:val="21"/>
        </w:rPr>
        <w:t xml:space="preserve"> </w:t>
      </w:r>
      <w:r>
        <w:rPr>
          <w:rFonts w:ascii="Times New Roman" w:hAnsi="Times New Roman" w:cs="Times New Roman"/>
          <w:kern w:val="24"/>
          <w:szCs w:val="21"/>
        </w:rPr>
        <w:t>在所测定的波长区域无明显的吸收吸收;</w:t>
      </w:r>
    </w:p>
    <w:p w14:paraId="03C19B8B">
      <w:pPr>
        <w:widowControl/>
        <w:spacing w:line="312" w:lineRule="auto"/>
        <w:ind w:left="505"/>
        <w:jc w:val="left"/>
        <w:rPr>
          <w:rFonts w:ascii="Times New Roman" w:hAnsi="Times New Roman" w:cs="Times New Roman"/>
          <w:kern w:val="0"/>
          <w:szCs w:val="21"/>
        </w:rPr>
      </w:pPr>
      <w:r>
        <w:rPr>
          <w:rFonts w:ascii="Times New Roman" w:hAnsi="Times New Roman" w:cs="Times New Roman"/>
          <w:kern w:val="24"/>
          <w:szCs w:val="21"/>
        </w:rPr>
        <w:t>3.</w:t>
      </w:r>
      <w:r>
        <w:rPr>
          <w:rFonts w:hint="eastAsia" w:ascii="Times New Roman" w:hAnsi="Times New Roman" w:cs="Times New Roman"/>
          <w:kern w:val="24"/>
          <w:szCs w:val="21"/>
        </w:rPr>
        <w:t xml:space="preserve"> </w:t>
      </w:r>
      <w:r>
        <w:rPr>
          <w:rFonts w:ascii="Times New Roman" w:hAnsi="Times New Roman" w:cs="Times New Roman"/>
          <w:kern w:val="24"/>
          <w:szCs w:val="21"/>
        </w:rPr>
        <w:t>试样在溶剂有良好的吸收峰形;</w:t>
      </w:r>
    </w:p>
    <w:p w14:paraId="3578C3A4">
      <w:pPr>
        <w:widowControl/>
        <w:tabs>
          <w:tab w:val="left" w:pos="4339"/>
        </w:tabs>
        <w:spacing w:before="7" w:line="312" w:lineRule="auto"/>
        <w:ind w:left="687" w:leftChars="227" w:right="11" w:hanging="210" w:hangingChars="100"/>
        <w:jc w:val="left"/>
        <w:rPr>
          <w:rFonts w:ascii="Times New Roman" w:hAnsi="Times New Roman" w:cs="Times New Roman"/>
          <w:kern w:val="0"/>
          <w:szCs w:val="21"/>
        </w:rPr>
      </w:pPr>
      <w:r>
        <w:rPr>
          <w:rFonts w:ascii="Times New Roman" w:hAnsi="Times New Roman" w:cs="Times New Roman"/>
          <w:kern w:val="24"/>
          <w:szCs w:val="21"/>
        </w:rPr>
        <w:t>4.</w:t>
      </w:r>
      <w:r>
        <w:rPr>
          <w:rFonts w:hint="eastAsia" w:ascii="Times New Roman" w:hAnsi="Times New Roman" w:cs="Times New Roman"/>
          <w:kern w:val="24"/>
          <w:szCs w:val="21"/>
        </w:rPr>
        <w:t xml:space="preserve"> </w:t>
      </w:r>
      <w:r>
        <w:rPr>
          <w:rFonts w:ascii="Times New Roman" w:hAnsi="Times New Roman" w:cs="Times New Roman"/>
          <w:kern w:val="24"/>
          <w:szCs w:val="21"/>
        </w:rPr>
        <w:t>挥发性小安全无毒; 此外，还应考虑试样的溶剂化作用。极性溶剂易与试样发生溶剂化作用，导致峰位和强度发生变化，所以应尽可能选择非极性溶剂。</w:t>
      </w:r>
    </w:p>
    <w:p w14:paraId="74F6417E">
      <w:pPr>
        <w:widowControl/>
        <w:tabs>
          <w:tab w:val="left" w:pos="3139"/>
          <w:tab w:val="left" w:pos="4339"/>
        </w:tabs>
        <w:spacing w:line="312" w:lineRule="auto"/>
        <w:ind w:right="11"/>
        <w:jc w:val="left"/>
        <w:rPr>
          <w:rFonts w:ascii="Times New Roman" w:hAnsi="Times New Roman" w:cs="Times New Roman"/>
          <w:kern w:val="0"/>
          <w:szCs w:val="21"/>
        </w:rPr>
      </w:pPr>
      <w:r>
        <w:rPr>
          <w:rFonts w:ascii="Times New Roman" w:hAnsi="Times New Roman" w:cs="Times New Roman"/>
          <w:color w:val="008000"/>
          <w:kern w:val="24"/>
          <w:szCs w:val="21"/>
        </w:rPr>
        <w:t>样品溶液的浓度：</w:t>
      </w:r>
    </w:p>
    <w:p w14:paraId="263B7397">
      <w:pPr>
        <w:widowControl/>
        <w:tabs>
          <w:tab w:val="left" w:pos="3139"/>
          <w:tab w:val="left" w:pos="4579"/>
          <w:tab w:val="left" w:pos="6979"/>
          <w:tab w:val="left" w:pos="9139"/>
          <w:tab w:val="left" w:pos="9619"/>
        </w:tabs>
        <w:spacing w:line="312" w:lineRule="auto"/>
        <w:ind w:left="261"/>
        <w:jc w:val="left"/>
        <w:rPr>
          <w:rFonts w:ascii="Times New Roman" w:hAnsi="Times New Roman" w:cs="Times New Roman"/>
          <w:kern w:val="0"/>
          <w:szCs w:val="21"/>
        </w:rPr>
      </w:pPr>
      <w:r>
        <w:rPr>
          <w:rFonts w:ascii="Times New Roman" w:hAnsi="Times New Roman" w:cs="Times New Roman"/>
          <w:kern w:val="24"/>
          <w:szCs w:val="21"/>
        </w:rPr>
        <w:t xml:space="preserve"> 1.</w:t>
      </w:r>
      <w:r>
        <w:rPr>
          <w:rFonts w:hint="eastAsia" w:ascii="Times New Roman" w:hAnsi="Times New Roman" w:cs="Times New Roman"/>
          <w:kern w:val="24"/>
          <w:szCs w:val="21"/>
        </w:rPr>
        <w:t xml:space="preserve"> </w:t>
      </w:r>
      <w:r>
        <w:rPr>
          <w:rFonts w:ascii="Times New Roman" w:hAnsi="Times New Roman" w:cs="Times New Roman"/>
          <w:kern w:val="24"/>
          <w:szCs w:val="21"/>
        </w:rPr>
        <w:t>定性测定A控制0.7-1.2</w:t>
      </w:r>
      <w:r>
        <w:rPr>
          <w:rFonts w:hint="eastAsia" w:ascii="Times New Roman" w:hAnsi="Times New Roman" w:cs="Times New Roman"/>
          <w:kern w:val="24"/>
          <w:szCs w:val="21"/>
        </w:rPr>
        <w:t>；</w:t>
      </w:r>
      <w:r>
        <w:rPr>
          <w:rFonts w:ascii="Times New Roman" w:hAnsi="Times New Roman" w:cs="Times New Roman"/>
          <w:kern w:val="24"/>
          <w:szCs w:val="21"/>
        </w:rPr>
        <w:t>定量测定A0.2-0.8；</w:t>
      </w:r>
    </w:p>
    <w:p w14:paraId="51CE2239">
      <w:pPr>
        <w:widowControl/>
        <w:spacing w:line="312" w:lineRule="auto"/>
        <w:ind w:left="259"/>
        <w:jc w:val="left"/>
        <w:rPr>
          <w:rFonts w:ascii="Times New Roman" w:hAnsi="Times New Roman" w:cs="Times New Roman"/>
          <w:kern w:val="0"/>
          <w:szCs w:val="21"/>
        </w:rPr>
      </w:pPr>
      <w:r>
        <w:rPr>
          <w:rFonts w:ascii="Times New Roman" w:hAnsi="Times New Roman" w:cs="Times New Roman"/>
          <w:kern w:val="24"/>
          <w:szCs w:val="21"/>
        </w:rPr>
        <w:t xml:space="preserve"> 2.</w:t>
      </w:r>
      <w:r>
        <w:rPr>
          <w:rFonts w:hint="eastAsia" w:ascii="Times New Roman" w:hAnsi="Times New Roman" w:cs="Times New Roman"/>
          <w:kern w:val="24"/>
          <w:szCs w:val="21"/>
        </w:rPr>
        <w:t xml:space="preserve"> </w:t>
      </w:r>
      <w:r>
        <w:rPr>
          <w:rFonts w:ascii="Times New Roman" w:hAnsi="Times New Roman" w:cs="Times New Roman"/>
          <w:kern w:val="24"/>
          <w:szCs w:val="21"/>
        </w:rPr>
        <w:t>具有不同生色团的化合物所需溶液浓度不同；</w:t>
      </w:r>
    </w:p>
    <w:p w14:paraId="6C03D1A7">
      <w:pPr>
        <w:widowControl/>
        <w:spacing w:line="312" w:lineRule="auto"/>
        <w:ind w:left="259"/>
        <w:jc w:val="left"/>
        <w:rPr>
          <w:rFonts w:ascii="Times New Roman" w:hAnsi="Times New Roman" w:cs="Times New Roman"/>
          <w:kern w:val="24"/>
          <w:szCs w:val="21"/>
        </w:rPr>
      </w:pPr>
      <w:r>
        <w:rPr>
          <w:rFonts w:ascii="Times New Roman" w:hAnsi="Times New Roman" w:cs="Times New Roman"/>
          <w:kern w:val="24"/>
          <w:szCs w:val="21"/>
        </w:rPr>
        <w:t xml:space="preserve"> 3.</w:t>
      </w:r>
      <w:r>
        <w:rPr>
          <w:rFonts w:hint="eastAsia" w:ascii="Times New Roman" w:hAnsi="Times New Roman" w:cs="Times New Roman"/>
          <w:kern w:val="24"/>
          <w:szCs w:val="21"/>
        </w:rPr>
        <w:t xml:space="preserve"> </w:t>
      </w:r>
      <w:r>
        <w:rPr>
          <w:rFonts w:ascii="Times New Roman" w:hAnsi="Times New Roman" w:cs="Times New Roman"/>
          <w:kern w:val="24"/>
          <w:szCs w:val="21"/>
        </w:rPr>
        <w:t>同一分子内的不同生色团，可以不同浓度测定其A</w:t>
      </w:r>
      <w:r>
        <w:rPr>
          <w:rFonts w:hint="eastAsia" w:ascii="Times New Roman" w:hAnsi="Times New Roman" w:cs="Times New Roman"/>
          <w:kern w:val="24"/>
          <w:szCs w:val="21"/>
        </w:rPr>
        <w:t>。</w:t>
      </w:r>
    </w:p>
    <w:p w14:paraId="698ED18D">
      <w:pPr>
        <w:widowControl/>
        <w:spacing w:line="312" w:lineRule="auto"/>
        <w:jc w:val="center"/>
        <w:rPr>
          <w:rFonts w:ascii="Times New Roman" w:hAnsi="Times New Roman" w:cs="Times New Roman"/>
          <w:b/>
          <w:kern w:val="0"/>
          <w:sz w:val="28"/>
          <w:szCs w:val="28"/>
        </w:rPr>
      </w:pPr>
      <w:r>
        <w:rPr>
          <w:rFonts w:hint="eastAsia" w:ascii="Times New Roman" w:hAnsi="Times New Roman" w:cs="Times New Roman"/>
          <w:b/>
          <w:kern w:val="0"/>
          <w:sz w:val="28"/>
          <w:szCs w:val="28"/>
        </w:rPr>
        <w:t>第三节 有机化合物紫外光谱解析</w:t>
      </w:r>
    </w:p>
    <w:p w14:paraId="2709FEFE">
      <w:pPr>
        <w:pStyle w:val="16"/>
        <w:numPr>
          <w:ilvl w:val="0"/>
          <w:numId w:val="9"/>
        </w:numPr>
        <w:spacing w:line="312" w:lineRule="auto"/>
        <w:ind w:firstLineChars="0"/>
        <w:rPr>
          <w:rFonts w:cs="Times New Roman" w:asciiTheme="minorEastAsia" w:hAnsiTheme="minorEastAsia"/>
          <w:b/>
          <w:bCs/>
          <w:sz w:val="24"/>
          <w:szCs w:val="21"/>
        </w:rPr>
      </w:pPr>
      <w:r>
        <w:rPr>
          <w:rFonts w:hint="eastAsia" w:cs="Times New Roman" w:asciiTheme="minorEastAsia" w:hAnsiTheme="minorEastAsia"/>
          <w:b/>
          <w:bCs/>
          <w:sz w:val="24"/>
          <w:szCs w:val="21"/>
        </w:rPr>
        <w:t>一般规律</w:t>
      </w:r>
    </w:p>
    <w:p w14:paraId="458817E9">
      <w:pPr>
        <w:spacing w:line="312" w:lineRule="auto"/>
        <w:rPr>
          <w:rFonts w:ascii="Times New Roman" w:hAnsi="Times New Roman" w:cs="Times New Roman"/>
          <w:bCs/>
          <w:szCs w:val="21"/>
        </w:rPr>
      </w:pPr>
      <w:r>
        <w:rPr>
          <w:rFonts w:ascii="Times New Roman" w:hAnsi="Times New Roman" w:cs="Times New Roman"/>
          <w:bCs/>
          <w:szCs w:val="21"/>
        </w:rPr>
        <w:t>UV中可得到各吸收带的λ</w:t>
      </w:r>
      <w:r>
        <w:rPr>
          <w:rFonts w:ascii="Times New Roman" w:hAnsi="Times New Roman" w:cs="Times New Roman"/>
          <w:bCs/>
          <w:szCs w:val="21"/>
          <w:vertAlign w:val="subscript"/>
        </w:rPr>
        <w:t>max</w:t>
      </w:r>
      <w:r>
        <w:rPr>
          <w:rFonts w:ascii="Times New Roman" w:hAnsi="Times New Roman" w:cs="Times New Roman"/>
          <w:bCs/>
          <w:szCs w:val="21"/>
        </w:rPr>
        <w:t>和ε</w:t>
      </w:r>
      <w:r>
        <w:rPr>
          <w:rFonts w:ascii="Times New Roman" w:hAnsi="Times New Roman" w:cs="Times New Roman"/>
          <w:bCs/>
          <w:szCs w:val="21"/>
          <w:vertAlign w:val="subscript"/>
        </w:rPr>
        <w:t>max</w:t>
      </w:r>
      <w:r>
        <w:rPr>
          <w:rFonts w:ascii="Times New Roman" w:hAnsi="Times New Roman" w:cs="Times New Roman"/>
          <w:bCs/>
          <w:szCs w:val="21"/>
        </w:rPr>
        <w:t>两类重要数据。</w:t>
      </w:r>
    </w:p>
    <w:p w14:paraId="110A23FC">
      <w:pPr>
        <w:pStyle w:val="16"/>
        <w:numPr>
          <w:ilvl w:val="0"/>
          <w:numId w:val="10"/>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反映分子中生色团或生色团与助色团的相互关系，即分子共轭体系的特征，并不能反映整个分子的结构；</w:t>
      </w:r>
    </w:p>
    <w:p w14:paraId="4D1321F5">
      <w:pPr>
        <w:pStyle w:val="16"/>
        <w:numPr>
          <w:ilvl w:val="0"/>
          <w:numId w:val="10"/>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 xml:space="preserve">了解共轭程度、空间效应、氢键等； </w:t>
      </w:r>
    </w:p>
    <w:p w14:paraId="720AA2AC">
      <w:pPr>
        <w:pStyle w:val="16"/>
        <w:numPr>
          <w:ilvl w:val="0"/>
          <w:numId w:val="10"/>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对饱和与不饱和化合物、异构体及构象进行判别。</w:t>
      </w:r>
    </w:p>
    <w:p w14:paraId="1D0F8531">
      <w:pPr>
        <w:spacing w:line="312" w:lineRule="auto"/>
        <w:rPr>
          <w:rFonts w:cs="Times New Roman" w:asciiTheme="minorEastAsia" w:hAnsiTheme="minorEastAsia"/>
          <w:b/>
          <w:bCs/>
          <w:color w:val="C00000"/>
          <w:szCs w:val="21"/>
        </w:rPr>
      </w:pPr>
      <w:r>
        <w:rPr>
          <w:rFonts w:hint="eastAsia" w:cs="Times New Roman" w:asciiTheme="minorEastAsia" w:hAnsiTheme="minorEastAsia"/>
          <w:b/>
          <w:bCs/>
          <w:color w:val="C00000"/>
          <w:szCs w:val="21"/>
        </w:rPr>
        <w:t>一般规律：</w:t>
      </w:r>
    </w:p>
    <w:p w14:paraId="77756112">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若在200～750nm内无吸收，说明该化合物是直链烷烃、 环烷烃、饱和脂肪族化合物或非共轭烯烃等。</w:t>
      </w:r>
    </w:p>
    <w:p w14:paraId="6D19D92F">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若在270～350nm范围内有低强度吸收峰(R带），且峰形较对称，说明分子中含有醛、酮羰基。</w:t>
      </w:r>
    </w:p>
    <w:p w14:paraId="13ADE4C6">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若200～250nm</w:t>
      </w:r>
      <w:r>
        <w:rPr>
          <w:rFonts w:hint="eastAsia" w:cs="Times New Roman" w:asciiTheme="minorEastAsia" w:hAnsiTheme="minorEastAsia"/>
          <w:bCs/>
          <w:szCs w:val="21"/>
        </w:rPr>
        <w:tab/>
      </w:r>
      <w:r>
        <w:rPr>
          <w:rFonts w:hint="eastAsia" w:cs="Times New Roman" w:asciiTheme="minorEastAsia" w:hAnsiTheme="minorEastAsia"/>
          <w:bCs/>
          <w:szCs w:val="21"/>
        </w:rPr>
        <w:t>范围内有强吸收（E带)，结合2５0～300nm范围内中等强度吸收(B带）或显示不同程度的精细结构则可能含苯环。</w:t>
      </w:r>
    </w:p>
    <w:p w14:paraId="112E4DC9">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若210～250nm</w:t>
      </w:r>
      <w:r>
        <w:rPr>
          <w:rFonts w:hint="eastAsia" w:cs="Times New Roman" w:asciiTheme="minorEastAsia" w:hAnsiTheme="minorEastAsia"/>
          <w:bCs/>
          <w:szCs w:val="21"/>
        </w:rPr>
        <w:tab/>
      </w:r>
      <w:r>
        <w:rPr>
          <w:rFonts w:hint="eastAsia" w:cs="Times New Roman" w:asciiTheme="minorEastAsia" w:hAnsiTheme="minorEastAsia"/>
          <w:bCs/>
          <w:szCs w:val="21"/>
        </w:rPr>
        <w:t>范围有强吸收，可能含2个共轭双键；若260～300nm范围内有强吸收，则该有机物含有3个或3个 以上共轭双键。</w:t>
      </w:r>
    </w:p>
    <w:p w14:paraId="386AC0EE">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若300nm</w:t>
      </w:r>
      <w:r>
        <w:rPr>
          <w:rFonts w:hint="eastAsia" w:cs="Times New Roman" w:asciiTheme="minorEastAsia" w:hAnsiTheme="minorEastAsia"/>
          <w:bCs/>
          <w:szCs w:val="21"/>
        </w:rPr>
        <w:tab/>
      </w:r>
      <w:r>
        <w:rPr>
          <w:rFonts w:hint="eastAsia" w:cs="Times New Roman" w:asciiTheme="minorEastAsia" w:hAnsiTheme="minorEastAsia"/>
          <w:bCs/>
          <w:szCs w:val="21"/>
        </w:rPr>
        <w:t>以上有高强度吸收，该化合物具有较大的共 轭体系。若高强度具有明显的精细结构，则为稠环芳烃、稠环杂芳烃或其衍生物。</w:t>
      </w:r>
    </w:p>
    <w:p w14:paraId="72784B0A">
      <w:pPr>
        <w:pStyle w:val="16"/>
        <w:numPr>
          <w:ilvl w:val="0"/>
          <w:numId w:val="9"/>
        </w:numPr>
        <w:spacing w:line="312" w:lineRule="auto"/>
        <w:ind w:firstLineChars="0"/>
        <w:rPr>
          <w:rFonts w:cs="Times New Roman" w:asciiTheme="minorEastAsia" w:hAnsiTheme="minorEastAsia"/>
          <w:b/>
          <w:bCs/>
          <w:sz w:val="24"/>
          <w:szCs w:val="21"/>
        </w:rPr>
      </w:pPr>
      <w:r>
        <w:rPr>
          <w:rFonts w:cs="Times New Roman" w:asciiTheme="minorEastAsia" w:hAnsiTheme="minorEastAsia"/>
          <w:b/>
          <w:bCs/>
          <w:sz w:val="24"/>
          <w:szCs w:val="21"/>
        </w:rPr>
        <w:t>各类化合物的紫外吸收光谱</w:t>
      </w:r>
    </w:p>
    <w:p w14:paraId="0BE3C402">
      <w:pPr>
        <w:pStyle w:val="16"/>
        <w:numPr>
          <w:ilvl w:val="0"/>
          <w:numId w:val="12"/>
        </w:numPr>
        <w:spacing w:line="312" w:lineRule="auto"/>
        <w:ind w:firstLineChars="0"/>
        <w:rPr>
          <w:rFonts w:cs="Times New Roman" w:asciiTheme="minorEastAsia" w:hAnsiTheme="minorEastAsia"/>
          <w:b/>
          <w:bCs/>
          <w:szCs w:val="21"/>
        </w:rPr>
      </w:pPr>
      <w:r>
        <w:rPr>
          <w:rFonts w:hint="eastAsia" w:cs="Times New Roman" w:asciiTheme="minorEastAsia" w:hAnsiTheme="minorEastAsia"/>
          <w:b/>
          <w:bCs/>
          <w:szCs w:val="21"/>
        </w:rPr>
        <w:t>饱和烃及取代衍生物</w:t>
      </w:r>
    </w:p>
    <w:p w14:paraId="3BE3407E">
      <w:pPr>
        <w:spacing w:line="312" w:lineRule="auto"/>
        <w:ind w:firstLine="420" w:firstLineChars="200"/>
        <w:rPr>
          <w:rFonts w:cs="Times New Roman" w:asciiTheme="minorEastAsia" w:hAnsiTheme="minorEastAsia"/>
          <w:bCs/>
          <w:szCs w:val="21"/>
        </w:rPr>
      </w:pPr>
      <w:r>
        <w:rPr>
          <w:rFonts w:hint="eastAsia" w:cs="Times New Roman" w:asciiTheme="minorEastAsia" w:hAnsiTheme="minorEastAsia"/>
          <w:bCs/>
          <w:szCs w:val="21"/>
        </w:rPr>
        <w:t>饱和烃中只含有σ电子，只能产生σ→σ*跃迁，吸收出现在远紫外区。</w:t>
      </w:r>
    </w:p>
    <w:p w14:paraId="182DEB5B">
      <w:pPr>
        <w:spacing w:line="312" w:lineRule="auto"/>
        <w:jc w:val="center"/>
        <w:rPr>
          <w:rFonts w:ascii="Times New Roman" w:hAnsi="Times New Roman" w:cs="Times New Roman"/>
          <w:bCs/>
          <w:color w:val="0000FF"/>
          <w:szCs w:val="21"/>
        </w:rPr>
      </w:pPr>
      <w:r>
        <w:rPr>
          <w:rFonts w:hint="eastAsia" w:ascii="Times New Roman" w:hAnsi="Times New Roman" w:cs="Times New Roman"/>
          <w:b/>
          <w:bCs/>
          <w:color w:val="0000FF"/>
          <w:szCs w:val="21"/>
        </w:rPr>
        <w:t xml:space="preserve"> </w:t>
      </w:r>
      <w:r>
        <w:rPr>
          <w:rFonts w:ascii="Times New Roman" w:hAnsi="Times New Roman" w:cs="Times New Roman"/>
          <w:b/>
          <w:bCs/>
          <w:color w:val="0000FF"/>
          <w:szCs w:val="21"/>
        </w:rPr>
        <w:t>CH</w:t>
      </w:r>
      <w:r>
        <w:rPr>
          <w:rFonts w:ascii="Times New Roman" w:hAnsi="Times New Roman" w:cs="Times New Roman"/>
          <w:b/>
          <w:bCs/>
          <w:color w:val="0000FF"/>
          <w:szCs w:val="21"/>
          <w:vertAlign w:val="subscript"/>
        </w:rPr>
        <w:t>4</w:t>
      </w:r>
      <w:r>
        <w:rPr>
          <w:rFonts w:hint="eastAsia" w:ascii="Times New Roman" w:hAnsi="Times New Roman" w:cs="Times New Roman"/>
          <w:b/>
          <w:bCs/>
          <w:color w:val="0000FF"/>
          <w:szCs w:val="21"/>
          <w:vertAlign w:val="subscript"/>
        </w:rPr>
        <w:t xml:space="preserve"> </w:t>
      </w:r>
      <w:r>
        <w:rPr>
          <w:rFonts w:ascii="Times New Roman" w:hAnsi="Times New Roman" w:cs="Times New Roman"/>
          <w:b/>
          <w:bCs/>
          <w:color w:val="0000FF"/>
          <w:szCs w:val="21"/>
          <w:vertAlign w:val="subscript"/>
        </w:rPr>
        <w:tab/>
      </w:r>
      <w:r>
        <w:rPr>
          <w:rFonts w:ascii="Times New Roman" w:hAnsi="Times New Roman" w:cs="Times New Roman"/>
          <w:b/>
          <w:bCs/>
          <w:color w:val="0000FF"/>
          <w:szCs w:val="21"/>
        </w:rPr>
        <w:t>λ</w:t>
      </w:r>
      <w:r>
        <w:rPr>
          <w:rFonts w:ascii="Times New Roman" w:hAnsi="Times New Roman" w:cs="Times New Roman"/>
          <w:b/>
          <w:bCs/>
          <w:color w:val="0000FF"/>
          <w:szCs w:val="21"/>
          <w:vertAlign w:val="subscript"/>
        </w:rPr>
        <w:t>max</w:t>
      </w:r>
      <w:r>
        <w:rPr>
          <w:rFonts w:ascii="Times New Roman" w:hAnsi="Times New Roman" w:cs="Times New Roman"/>
          <w:b/>
          <w:bCs/>
          <w:color w:val="0000FF"/>
          <w:szCs w:val="21"/>
        </w:rPr>
        <w:t>=125 nm,</w:t>
      </w:r>
      <w:r>
        <w:rPr>
          <w:rFonts w:ascii="Times New Roman" w:hAnsi="Times New Roman" w:cs="Times New Roman"/>
          <w:b/>
          <w:bCs/>
          <w:color w:val="0000FF"/>
          <w:szCs w:val="21"/>
        </w:rPr>
        <w:tab/>
      </w:r>
      <w:r>
        <w:rPr>
          <w:rFonts w:hint="eastAsia" w:ascii="Times New Roman" w:hAnsi="Times New Roman" w:cs="Times New Roman"/>
          <w:b/>
          <w:bCs/>
          <w:color w:val="0000FF"/>
          <w:szCs w:val="21"/>
        </w:rPr>
        <w:t xml:space="preserve"> </w:t>
      </w:r>
      <w:r>
        <w:rPr>
          <w:rFonts w:ascii="Times New Roman" w:hAnsi="Times New Roman" w:cs="Times New Roman"/>
          <w:b/>
          <w:bCs/>
          <w:color w:val="0000FF"/>
          <w:szCs w:val="21"/>
        </w:rPr>
        <w:t>C</w:t>
      </w:r>
      <w:r>
        <w:rPr>
          <w:rFonts w:ascii="Times New Roman" w:hAnsi="Times New Roman" w:cs="Times New Roman"/>
          <w:b/>
          <w:bCs/>
          <w:color w:val="0000FF"/>
          <w:szCs w:val="21"/>
          <w:vertAlign w:val="subscript"/>
        </w:rPr>
        <w:t>2</w:t>
      </w:r>
      <w:r>
        <w:rPr>
          <w:rFonts w:ascii="Times New Roman" w:hAnsi="Times New Roman" w:cs="Times New Roman"/>
          <w:b/>
          <w:bCs/>
          <w:color w:val="0000FF"/>
          <w:szCs w:val="21"/>
        </w:rPr>
        <w:t>H</w:t>
      </w:r>
      <w:r>
        <w:rPr>
          <w:rFonts w:ascii="Times New Roman" w:hAnsi="Times New Roman" w:cs="Times New Roman"/>
          <w:b/>
          <w:bCs/>
          <w:color w:val="0000FF"/>
          <w:szCs w:val="21"/>
          <w:vertAlign w:val="subscript"/>
        </w:rPr>
        <w:t>6</w:t>
      </w:r>
      <w:r>
        <w:rPr>
          <w:rFonts w:ascii="Times New Roman" w:hAnsi="Times New Roman" w:cs="Times New Roman"/>
          <w:b/>
          <w:bCs/>
          <w:color w:val="0000FF"/>
          <w:szCs w:val="21"/>
          <w:vertAlign w:val="subscript"/>
        </w:rPr>
        <w:tab/>
      </w:r>
      <w:r>
        <w:rPr>
          <w:rFonts w:ascii="Times New Roman" w:hAnsi="Times New Roman" w:cs="Times New Roman"/>
          <w:b/>
          <w:bCs/>
          <w:color w:val="0000FF"/>
          <w:szCs w:val="21"/>
        </w:rPr>
        <w:t>λ</w:t>
      </w:r>
      <w:r>
        <w:rPr>
          <w:rFonts w:ascii="Times New Roman" w:hAnsi="Times New Roman" w:cs="Times New Roman"/>
          <w:b/>
          <w:bCs/>
          <w:color w:val="0000FF"/>
          <w:szCs w:val="21"/>
          <w:vertAlign w:val="subscript"/>
        </w:rPr>
        <w:t>max</w:t>
      </w:r>
      <w:r>
        <w:rPr>
          <w:rFonts w:ascii="Times New Roman" w:hAnsi="Times New Roman" w:cs="Times New Roman"/>
          <w:b/>
          <w:bCs/>
          <w:color w:val="0000FF"/>
          <w:szCs w:val="21"/>
        </w:rPr>
        <w:t>= 135nm</w:t>
      </w:r>
    </w:p>
    <w:p w14:paraId="34AAC3C6">
      <w:pPr>
        <w:spacing w:line="312" w:lineRule="auto"/>
        <w:ind w:firstLine="420" w:firstLineChars="200"/>
        <w:rPr>
          <w:rFonts w:cs="Times New Roman" w:asciiTheme="minorEastAsia" w:hAnsiTheme="minorEastAsia"/>
          <w:bCs/>
          <w:szCs w:val="21"/>
        </w:rPr>
      </w:pPr>
      <w:r>
        <w:rPr>
          <w:rFonts w:hint="eastAsia" w:cs="Times New Roman" w:asciiTheme="minorEastAsia" w:hAnsiTheme="minorEastAsia"/>
          <w:bCs/>
          <w:szCs w:val="21"/>
        </w:rPr>
        <w:t>饱和烃杂原子取代衍生物中除σ键外还存在非键电子，还可能产生 n →σ*跃迁，谱带红移。</w:t>
      </w:r>
    </w:p>
    <w:p w14:paraId="162541DF">
      <w:pPr>
        <w:spacing w:line="312" w:lineRule="auto"/>
        <w:jc w:val="center"/>
        <w:rPr>
          <w:rFonts w:cs="Times New Roman" w:asciiTheme="minorEastAsia" w:hAnsiTheme="minorEastAsia"/>
          <w:bCs/>
          <w:szCs w:val="21"/>
        </w:rPr>
      </w:pPr>
      <w:r>
        <w:rPr>
          <w:rFonts w:cs="Times New Roman" w:asciiTheme="minorEastAsia" w:hAnsiTheme="minorEastAsia"/>
          <w:bCs/>
          <w:szCs w:val="21"/>
        </w:rPr>
        <w:drawing>
          <wp:inline distT="0" distB="0" distL="0" distR="0">
            <wp:extent cx="2860675" cy="82296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68687" cy="825600"/>
                    </a:xfrm>
                    <a:prstGeom prst="rect">
                      <a:avLst/>
                    </a:prstGeom>
                    <a:noFill/>
                    <a:ln>
                      <a:noFill/>
                    </a:ln>
                  </pic:spPr>
                </pic:pic>
              </a:graphicData>
            </a:graphic>
          </wp:inline>
        </w:drawing>
      </w:r>
    </w:p>
    <w:p w14:paraId="2E5CD1AB">
      <w:pPr>
        <w:spacing w:line="312" w:lineRule="auto"/>
        <w:jc w:val="center"/>
        <w:rPr>
          <w:rFonts w:ascii="华文楷体" w:hAnsi="华文楷体" w:eastAsia="华文楷体" w:cs="Times New Roman"/>
          <w:b/>
          <w:bCs/>
          <w:color w:val="C00000"/>
          <w:szCs w:val="21"/>
        </w:rPr>
      </w:pPr>
      <w:r>
        <w:rPr>
          <w:rFonts w:hint="eastAsia" w:ascii="华文楷体" w:hAnsi="华文楷体" w:eastAsia="华文楷体" w:cs="Times New Roman"/>
          <w:b/>
          <w:bCs/>
          <w:color w:val="C00000"/>
          <w:szCs w:val="21"/>
        </w:rPr>
        <w:t>吸收带的波长与杂原子的性质有关</w:t>
      </w:r>
    </w:p>
    <w:p w14:paraId="39E455CD">
      <w:pPr>
        <w:pStyle w:val="16"/>
        <w:numPr>
          <w:ilvl w:val="0"/>
          <w:numId w:val="12"/>
        </w:numPr>
        <w:spacing w:line="312" w:lineRule="auto"/>
        <w:ind w:firstLineChars="0"/>
        <w:rPr>
          <w:rFonts w:ascii="宋体" w:hAnsi="宋体" w:eastAsia="宋体" w:cs="Times New Roman"/>
          <w:b/>
          <w:bCs/>
          <w:color w:val="000000" w:themeColor="text1"/>
          <w:szCs w:val="21"/>
          <w14:textFill>
            <w14:solidFill>
              <w14:schemeClr w14:val="tx1"/>
            </w14:solidFill>
          </w14:textFill>
        </w:rPr>
      </w:pPr>
      <w:r>
        <w:rPr>
          <w:rFonts w:hint="eastAsia" w:ascii="宋体" w:hAnsi="宋体" w:eastAsia="宋体" w:cs="Times New Roman"/>
          <w:b/>
          <w:bCs/>
          <w:color w:val="000000" w:themeColor="text1"/>
          <w:szCs w:val="21"/>
          <w14:textFill>
            <w14:solidFill>
              <w14:schemeClr w14:val="tx1"/>
            </w14:solidFill>
          </w14:textFill>
        </w:rPr>
        <w:t>烯类化合物</w:t>
      </w:r>
    </w:p>
    <w:p w14:paraId="07BC7AA9">
      <w:pPr>
        <w:spacing w:line="312" w:lineRule="auto"/>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
          <w:bCs/>
          <w:color w:val="00B050"/>
          <w:szCs w:val="21"/>
        </w:rPr>
        <w:t>单烯烃</w:t>
      </w:r>
      <w:r>
        <w:rPr>
          <w:rFonts w:ascii="Times New Roman" w:hAnsi="Times New Roman" w:eastAsia="宋体" w:cs="Times New Roman"/>
          <w:bCs/>
          <w:color w:val="000000" w:themeColor="text1"/>
          <w:szCs w:val="21"/>
          <w14:textFill>
            <w14:solidFill>
              <w14:schemeClr w14:val="tx1"/>
            </w14:solidFill>
          </w14:textFill>
        </w:rPr>
        <w:t>： 产生σ→σ</w:t>
      </w:r>
      <w:r>
        <w:rPr>
          <w:rFonts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和π→π</w:t>
      </w:r>
      <w:r>
        <w:rPr>
          <w:rFonts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 xml:space="preserve">两种跃迁。 </w:t>
      </w:r>
    </w:p>
    <w:p w14:paraId="64BA490F">
      <w:pPr>
        <w:spacing w:line="312" w:lineRule="auto"/>
        <w:ind w:firstLine="837" w:firstLineChars="399"/>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Δ</w:t>
      </w:r>
      <w:r>
        <w:rPr>
          <w:rFonts w:ascii="Times New Roman" w:hAnsi="Times New Roman" w:eastAsia="宋体" w:cs="Times New Roman"/>
          <w:bCs/>
          <w:i/>
          <w:iCs/>
          <w:color w:val="000000" w:themeColor="text1"/>
          <w:szCs w:val="21"/>
          <w14:textFill>
            <w14:solidFill>
              <w14:schemeClr w14:val="tx1"/>
            </w14:solidFill>
          </w14:textFill>
        </w:rPr>
        <w:t>Ε</w:t>
      </w:r>
      <w:r>
        <w:rPr>
          <w:rFonts w:ascii="Times New Roman" w:hAnsi="Times New Roman" w:eastAsia="宋体" w:cs="Times New Roman"/>
          <w:bCs/>
          <w:color w:val="000000" w:themeColor="text1"/>
          <w:szCs w:val="21"/>
          <w:vertAlign w:val="subscript"/>
          <w14:textFill>
            <w14:solidFill>
              <w14:schemeClr w14:val="tx1"/>
            </w14:solidFill>
          </w14:textFill>
        </w:rPr>
        <w:t>π→π*</w:t>
      </w:r>
      <w:r>
        <w:rPr>
          <w:rFonts w:ascii="Times New Roman" w:hAnsi="Times New Roman" w:eastAsia="宋体" w:cs="Times New Roman"/>
          <w:bCs/>
          <w:color w:val="000000" w:themeColor="text1"/>
          <w:szCs w:val="21"/>
          <w14:textFill>
            <w14:solidFill>
              <w14:schemeClr w14:val="tx1"/>
            </w14:solidFill>
          </w14:textFill>
        </w:rPr>
        <w:t>&lt;Δ</w:t>
      </w:r>
      <w:r>
        <w:rPr>
          <w:rFonts w:ascii="Times New Roman" w:hAnsi="Times New Roman" w:eastAsia="宋体" w:cs="Times New Roman"/>
          <w:bCs/>
          <w:i/>
          <w:iCs/>
          <w:color w:val="000000" w:themeColor="text1"/>
          <w:szCs w:val="21"/>
          <w14:textFill>
            <w14:solidFill>
              <w14:schemeClr w14:val="tx1"/>
            </w14:solidFill>
          </w14:textFill>
        </w:rPr>
        <w:t>Ε</w:t>
      </w:r>
      <w:r>
        <w:rPr>
          <w:rFonts w:ascii="Times New Roman" w:hAnsi="Times New Roman" w:eastAsia="宋体" w:cs="Times New Roman"/>
          <w:bCs/>
          <w:color w:val="000000" w:themeColor="text1"/>
          <w:szCs w:val="21"/>
          <w:vertAlign w:val="subscript"/>
          <w14:textFill>
            <w14:solidFill>
              <w14:schemeClr w14:val="tx1"/>
            </w14:solidFill>
          </w14:textFill>
        </w:rPr>
        <w:t xml:space="preserve">σ→σ* </w:t>
      </w:r>
      <w:r>
        <w:rPr>
          <w:rFonts w:ascii="Times New Roman" w:hAnsi="Times New Roman" w:eastAsia="宋体" w:cs="Times New Roman"/>
          <w:bCs/>
          <w:color w:val="000000" w:themeColor="text1"/>
          <w:szCs w:val="21"/>
          <w14:textFill>
            <w14:solidFill>
              <w14:schemeClr w14:val="tx1"/>
            </w14:solidFill>
          </w14:textFill>
        </w:rPr>
        <w:t>， 吸收带在200nm左右。</w:t>
      </w:r>
    </w:p>
    <w:p w14:paraId="5991AFF8">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3208020" cy="661035"/>
            <wp:effectExtent l="0" t="0" r="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221071" cy="664235"/>
                    </a:xfrm>
                    <a:prstGeom prst="rect">
                      <a:avLst/>
                    </a:prstGeom>
                    <a:noFill/>
                    <a:ln>
                      <a:noFill/>
                    </a:ln>
                  </pic:spPr>
                </pic:pic>
              </a:graphicData>
            </a:graphic>
          </wp:inline>
        </w:drawing>
      </w:r>
    </w:p>
    <w:p w14:paraId="4518B009">
      <w:pPr>
        <w:spacing w:line="312" w:lineRule="auto"/>
        <w:rPr>
          <w:rFonts w:ascii="宋体" w:hAnsi="宋体" w:eastAsia="宋体" w:cs="Times New Roman"/>
          <w:bCs/>
          <w:color w:val="C00000"/>
          <w:szCs w:val="21"/>
        </w:rPr>
      </w:pPr>
      <w:r>
        <w:rPr>
          <w:rFonts w:hint="eastAsia" w:ascii="宋体" w:hAnsi="宋体" w:eastAsia="宋体" w:cs="Times New Roman"/>
          <w:bCs/>
          <w:color w:val="C00000"/>
          <w:szCs w:val="21"/>
        </w:rPr>
        <w:t>烯类紫外光谱特点</w:t>
      </w:r>
    </w:p>
    <w:p w14:paraId="5F26152C">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（1）</w:t>
      </w:r>
      <w:r>
        <w:rPr>
          <w:rFonts w:ascii="宋体" w:hAnsi="宋体" w:eastAsia="宋体" w:cs="Times New Roman"/>
          <w:bCs/>
          <w:color w:val="000000" w:themeColor="text1"/>
          <w:szCs w:val="21"/>
          <w14:textFill>
            <w14:solidFill>
              <w14:schemeClr w14:val="tx1"/>
            </w14:solidFill>
          </w14:textFill>
        </w:rPr>
        <w:t>由于</w:t>
      </w:r>
      <w:r>
        <w:rPr/>
        <w:sym w:font="Symbol" w:char="F073"/>
      </w:r>
      <w:r>
        <w:rPr>
          <w:rFonts w:hint="eastAsia" w:ascii="宋体" w:hAnsi="宋体" w:eastAsia="宋体" w:cs="Times New Roman"/>
          <w:bCs/>
          <w:color w:val="000000" w:themeColor="text1"/>
          <w:szCs w:val="21"/>
          <w14:textFill>
            <w14:solidFill>
              <w14:schemeClr w14:val="tx1"/>
            </w14:solidFill>
          </w14:textFill>
        </w:rPr>
        <w:t>→π超共轭效应，</w:t>
      </w:r>
      <w:r>
        <w:rPr>
          <w:rFonts w:ascii="宋体" w:hAnsi="宋体" w:eastAsia="宋体" w:cs="Times New Roman"/>
          <w:bCs/>
          <w:color w:val="000000" w:themeColor="text1"/>
          <w:szCs w:val="21"/>
          <w14:textFill>
            <w14:solidFill>
              <w14:schemeClr w14:val="tx1"/>
            </w14:solidFill>
          </w14:textFill>
        </w:rPr>
        <w:t>双键上每增加一个烃基，谱带红移约5nm。</w:t>
      </w:r>
    </w:p>
    <w:p w14:paraId="530712E6">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3250565" cy="610870"/>
            <wp:effectExtent l="0" t="0" r="698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260208" cy="612739"/>
                    </a:xfrm>
                    <a:prstGeom prst="rect">
                      <a:avLst/>
                    </a:prstGeom>
                    <a:noFill/>
                    <a:ln>
                      <a:noFill/>
                    </a:ln>
                  </pic:spPr>
                </pic:pic>
              </a:graphicData>
            </a:graphic>
          </wp:inline>
        </w:drawing>
      </w:r>
    </w:p>
    <w:p w14:paraId="516CDA32">
      <w:pPr>
        <w:spacing w:line="312" w:lineRule="auto"/>
        <w:jc w:val="center"/>
        <w:rPr>
          <w:rFonts w:ascii="华文楷体" w:hAnsi="华文楷体" w:eastAsia="华文楷体" w:cs="Times New Roman"/>
          <w:b/>
          <w:bCs/>
          <w:color w:val="C00000"/>
          <w:sz w:val="18"/>
          <w:szCs w:val="21"/>
        </w:rPr>
      </w:pPr>
      <w:r>
        <w:rPr>
          <w:rFonts w:hint="eastAsia" w:ascii="华文楷体" w:hAnsi="华文楷体" w:eastAsia="华文楷体" w:cs="Times New Roman"/>
          <w:b/>
          <w:bCs/>
          <w:color w:val="C00000"/>
          <w:sz w:val="18"/>
          <w:szCs w:val="21"/>
        </w:rPr>
        <w:t>近紫外区大多不出现吸收峰，仅观察到较强的“末端吸收”</w:t>
      </w:r>
    </w:p>
    <w:p w14:paraId="57FB856E">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（2）顺反异构体中反式比顺式吸收波长长。</w:t>
      </w:r>
    </w:p>
    <w:p w14:paraId="673AC1EC">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2216150" cy="741045"/>
            <wp:effectExtent l="0" t="0" r="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220157" cy="742461"/>
                    </a:xfrm>
                    <a:prstGeom prst="rect">
                      <a:avLst/>
                    </a:prstGeom>
                    <a:noFill/>
                    <a:ln>
                      <a:noFill/>
                    </a:ln>
                  </pic:spPr>
                </pic:pic>
              </a:graphicData>
            </a:graphic>
          </wp:inline>
        </w:drawing>
      </w:r>
    </w:p>
    <w:p w14:paraId="542E6954">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（3）多个孤立双键的吸收为各独立双键谱带的加和</w:t>
      </w:r>
    </w:p>
    <w:p w14:paraId="138B9941">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3320415" cy="3048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22018" cy="305570"/>
                    </a:xfrm>
                    <a:prstGeom prst="rect">
                      <a:avLst/>
                    </a:prstGeom>
                    <a:noFill/>
                    <a:ln>
                      <a:noFill/>
                    </a:ln>
                  </pic:spPr>
                </pic:pic>
              </a:graphicData>
            </a:graphic>
          </wp:inline>
        </w:drawing>
      </w:r>
    </w:p>
    <w:p w14:paraId="6D830F01">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（4）共轭双键使谱带发生红移</w:t>
      </w:r>
    </w:p>
    <w:p w14:paraId="57E382A3">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drawing>
          <wp:inline distT="0" distB="0" distL="0" distR="0">
            <wp:extent cx="2502535" cy="533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503170" cy="533945"/>
                    </a:xfrm>
                    <a:prstGeom prst="rect">
                      <a:avLst/>
                    </a:prstGeom>
                    <a:noFill/>
                    <a:ln>
                      <a:noFill/>
                    </a:ln>
                  </pic:spPr>
                </pic:pic>
              </a:graphicData>
            </a:graphic>
          </wp:inline>
        </w:drawing>
      </w:r>
    </w:p>
    <w:p w14:paraId="4E1788FF">
      <w:pPr>
        <w:spacing w:line="312" w:lineRule="auto"/>
        <w:rPr>
          <w:rFonts w:ascii="宋体" w:hAnsi="宋体" w:eastAsia="宋体" w:cs="Times New Roman"/>
          <w:b/>
          <w:bCs/>
          <w:color w:val="00B050"/>
          <w:szCs w:val="21"/>
        </w:rPr>
      </w:pPr>
      <w:r>
        <w:rPr>
          <w:rFonts w:hint="eastAsia" w:ascii="宋体" w:hAnsi="宋体" w:eastAsia="宋体" w:cs="Times New Roman"/>
          <w:b/>
          <w:bCs/>
          <w:color w:val="00B050"/>
          <w:szCs w:val="21"/>
        </w:rPr>
        <w:t>共轭烯烃</w:t>
      </w:r>
      <w:r>
        <w:rPr>
          <w:rFonts w:hint="eastAsia" w:ascii="宋体" w:hAnsi="宋体" w:eastAsia="宋体" w:cs="Times New Roman"/>
          <w:bCs/>
          <w:color w:val="000000" w:themeColor="text1"/>
          <w:szCs w:val="21"/>
          <w14:textFill>
            <w14:solidFill>
              <w14:schemeClr w14:val="tx1"/>
            </w14:solidFill>
          </w14:textFill>
        </w:rPr>
        <w:t>:</w:t>
      </w:r>
      <w:r>
        <w:rPr>
          <w:rFonts w:hint="eastAsia"/>
        </w:rPr>
        <w:t xml:space="preserve"> </w:t>
      </w:r>
      <w:r>
        <w:rPr>
          <w:rFonts w:hint="eastAsia" w:ascii="宋体" w:hAnsi="宋体" w:eastAsia="宋体" w:cs="Times New Roman"/>
          <w:bCs/>
          <w:color w:val="000000" w:themeColor="text1"/>
          <w:szCs w:val="21"/>
          <w14:textFill>
            <w14:solidFill>
              <w14:schemeClr w14:val="tx1"/>
            </w14:solidFill>
          </w14:textFill>
        </w:rPr>
        <w:t>分子中多个双键组成共轭体系，则谱带红移。</w:t>
      </w:r>
    </w:p>
    <w:p w14:paraId="77EF7A0C">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drawing>
          <wp:inline distT="0" distB="0" distL="0" distR="0">
            <wp:extent cx="3151505" cy="2113915"/>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154218" cy="2115477"/>
                    </a:xfrm>
                    <a:prstGeom prst="rect">
                      <a:avLst/>
                    </a:prstGeom>
                    <a:noFill/>
                    <a:ln>
                      <a:noFill/>
                    </a:ln>
                  </pic:spPr>
                </pic:pic>
              </a:graphicData>
            </a:graphic>
          </wp:inline>
        </w:drawing>
      </w:r>
    </w:p>
    <w:p w14:paraId="392A0F47">
      <w:pPr>
        <w:spacing w:line="312" w:lineRule="auto"/>
        <w:ind w:firstLine="420" w:firstLineChars="200"/>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π电子体系发生共轭后降低电子跃迁所需的能量降低。共轭链越长，跃迁所需能量越小，π→π</w:t>
      </w:r>
      <w:r>
        <w:rPr>
          <w:rFonts w:ascii="Times New Roman" w:hAnsi="Times New Roman" w:eastAsia="宋体" w:cs="Times New Roman"/>
          <w:bCs/>
          <w:color w:val="000000" w:themeColor="text1"/>
          <w:szCs w:val="21"/>
          <w:vertAlign w:val="superscript"/>
          <w14:textFill>
            <w14:solidFill>
              <w14:schemeClr w14:val="tx1"/>
            </w14:solidFill>
          </w14:textFill>
        </w:rPr>
        <w:t>*</w:t>
      </w:r>
      <w:r>
        <w:rPr>
          <w:rFonts w:hint="eastAsia" w:ascii="宋体" w:hAnsi="宋体" w:eastAsia="宋体" w:cs="Times New Roman"/>
          <w:bCs/>
          <w:color w:val="000000" w:themeColor="text1"/>
          <w:szCs w:val="21"/>
          <w14:textFill>
            <w14:solidFill>
              <w14:schemeClr w14:val="tx1"/>
            </w14:solidFill>
          </w14:textFill>
        </w:rPr>
        <w:t>吸收带越往长波方向移动，吸收强度增加。</w:t>
      </w:r>
    </w:p>
    <w:p w14:paraId="1D98E672">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drawing>
          <wp:inline distT="0" distB="0" distL="0" distR="0">
            <wp:extent cx="3552190" cy="1158240"/>
            <wp:effectExtent l="0" t="0" r="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553034" cy="1158523"/>
                    </a:xfrm>
                    <a:prstGeom prst="rect">
                      <a:avLst/>
                    </a:prstGeom>
                    <a:noFill/>
                    <a:ln>
                      <a:noFill/>
                    </a:ln>
                  </pic:spPr>
                </pic:pic>
              </a:graphicData>
            </a:graphic>
          </wp:inline>
        </w:drawing>
      </w:r>
    </w:p>
    <w:p w14:paraId="0DCD5A1D">
      <w:pPr>
        <w:spacing w:line="312" w:lineRule="auto"/>
        <w:ind w:firstLine="420" w:firstLineChars="200"/>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随着共轭链的增加，最高占据分子轨道（HOMO)能量升高；最低空分子轨道（LUMO）能量降低, ΔE减小。</w:t>
      </w:r>
    </w:p>
    <w:p w14:paraId="1A06D4F1">
      <w:pPr>
        <w:spacing w:line="312" w:lineRule="auto"/>
        <w:rPr>
          <w:rFonts w:ascii="Times New Roman" w:hAnsi="Times New Roman" w:eastAsia="宋体" w:cs="Times New Roman"/>
          <w:b/>
          <w:bCs/>
          <w:color w:val="C00000"/>
          <w:szCs w:val="21"/>
        </w:rPr>
      </w:pPr>
      <w:r>
        <w:rPr>
          <w:rFonts w:ascii="Times New Roman" w:hAnsi="Times New Roman" w:eastAsia="宋体" w:cs="Times New Roman"/>
          <w:b/>
          <w:bCs/>
          <w:color w:val="C00000"/>
          <w:szCs w:val="21"/>
        </w:rPr>
        <w:t>共轭二烯化合物波长计算法</w:t>
      </w:r>
    </w:p>
    <w:p w14:paraId="1323E331">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eastAsia="宋体" w:cs="Times New Roman"/>
          <w:bCs/>
          <w:i/>
          <w:color w:val="000000" w:themeColor="text1"/>
          <w:szCs w:val="21"/>
          <w14:textFill>
            <w14:solidFill>
              <w14:schemeClr w14:val="tx1"/>
            </w14:solidFill>
          </w14:textFill>
        </w:rPr>
        <w:t>伍德沃德（Woodward）规则</w:t>
      </w:r>
      <w:r>
        <w:rPr>
          <w:rFonts w:ascii="Times New Roman" w:hAnsi="Times New Roman" w:eastAsia="宋体"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是计算共轭分子中</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*跃迁吸收带波长的经验规则。该规则以某一化合物的基本吸收波长为基础值，加入各种取代基对吸收波长所作的贡献值，得到该化合物</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*跃迁的吸收波长λ</w:t>
      </w:r>
      <w:r>
        <w:rPr>
          <w:rFonts w:ascii="Times New Roman" w:hAnsi="Times New Roman" w:cs="Times New Roman"/>
          <w:bCs/>
          <w:color w:val="000000" w:themeColor="text1"/>
          <w:szCs w:val="21"/>
          <w:vertAlign w:val="subscript"/>
          <w14:textFill>
            <w14:solidFill>
              <w14:schemeClr w14:val="tx1"/>
            </w14:solidFill>
          </w14:textFill>
        </w:rPr>
        <w:t>max</w:t>
      </w:r>
      <w:r>
        <w:rPr>
          <w:rFonts w:ascii="Times New Roman" w:hAnsi="Times New Roman" w:cs="Times New Roman"/>
          <w:bCs/>
          <w:color w:val="000000" w:themeColor="text1"/>
          <w:szCs w:val="21"/>
          <w14:textFill>
            <w14:solidFill>
              <w14:schemeClr w14:val="tx1"/>
            </w14:solidFill>
          </w14:textFill>
        </w:rPr>
        <w:t>。</w:t>
      </w:r>
    </w:p>
    <w:p w14:paraId="62CF86C5">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drawing>
          <wp:inline distT="0" distB="0" distL="0" distR="0">
            <wp:extent cx="2545715" cy="775335"/>
            <wp:effectExtent l="0" t="0" r="6985"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546244" cy="775344"/>
                    </a:xfrm>
                    <a:prstGeom prst="rect">
                      <a:avLst/>
                    </a:prstGeom>
                    <a:noFill/>
                    <a:ln>
                      <a:noFill/>
                    </a:ln>
                  </pic:spPr>
                </pic:pic>
              </a:graphicData>
            </a:graphic>
          </wp:inline>
        </w:drawing>
      </w:r>
    </w:p>
    <w:p w14:paraId="4E7227B4">
      <w:pPr>
        <w:spacing w:line="312" w:lineRule="auto"/>
        <w:rPr>
          <w:rFonts w:ascii="Times New Roman" w:hAnsi="Times New Roman" w:cs="Times New Roman"/>
          <w:bCs/>
          <w:color w:val="C00000"/>
          <w:szCs w:val="21"/>
        </w:rPr>
      </w:pPr>
      <w:r>
        <w:rPr>
          <w:rFonts w:hint="eastAsia" w:ascii="Times New Roman" w:hAnsi="Times New Roman" w:cs="Times New Roman"/>
          <w:bCs/>
          <w:color w:val="C00000"/>
          <w:szCs w:val="21"/>
        </w:rPr>
        <w:t>伍德沃德</w:t>
      </w:r>
      <w:r>
        <w:rPr>
          <w:rFonts w:ascii="Times New Roman" w:hAnsi="Times New Roman" w:cs="Times New Roman"/>
          <w:bCs/>
          <w:color w:val="C00000"/>
          <w:szCs w:val="21"/>
        </w:rPr>
        <w:t>(Robert Burns Woodward)</w:t>
      </w:r>
      <w:r>
        <w:rPr>
          <w:rFonts w:hint="eastAsia" w:ascii="Times New Roman" w:hAnsi="Times New Roman" w:cs="Times New Roman"/>
          <w:bCs/>
          <w:color w:val="C00000"/>
          <w:szCs w:val="21"/>
        </w:rPr>
        <w:t>，美国有机化学家。</w:t>
      </w:r>
    </w:p>
    <w:p w14:paraId="0C6A1310">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1917年4月10日生于美国马萨诸塞州波士顿。</w:t>
      </w:r>
    </w:p>
    <w:p w14:paraId="5C6A0B27">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1933年就读于麻省理工学院，对化学产生浓厚的兴趣。</w:t>
      </w:r>
    </w:p>
    <w:p w14:paraId="6B3AB5CD">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1936年获学士学位，1937年获博士学位，时年仅20岁。</w:t>
      </w:r>
    </w:p>
    <w:p w14:paraId="465D631F">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毕业后在哈佛大学任教，1950年为教授，终生在该校任教。</w:t>
      </w:r>
    </w:p>
    <w:p w14:paraId="07B07A9A">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1963年兼任巴塞尔大学伍德沃德研究所所长。</w:t>
      </w:r>
    </w:p>
    <w:p w14:paraId="185C0D5C">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伍德沃德一生主要从事天然有机化合物生物碱和甾族化合物结构与合成的研究。</w:t>
      </w:r>
    </w:p>
    <w:p w14:paraId="1E794ABB">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1940-1942年间，先后发表多篇论文，形象地描述了紫外光谱和分子结构之间的关系。证实了揭示物质结构，利用物理方法比化学方法更有利，并由此引出了伍德沃德准则。</w:t>
      </w:r>
    </w:p>
    <w:p w14:paraId="2E34A646">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1945—1947年间，伍德沃德测定了青霉素、土霉素、士的宁等12种天然有机化合物的结构。</w:t>
      </w:r>
    </w:p>
    <w:p w14:paraId="34DBAA11">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1944—1975年间，他合成了奎宁、胆固醇、肾上腺皮质激素可的松和利血平、叶绿素、羊毛甾醇、维生素 B 等20余种复杂有机化合物，并用于生产，具有现代合成化学的最高水平。从而伍德沃德被尊称为现代有机合成大师。</w:t>
      </w:r>
    </w:p>
    <w:p w14:paraId="6A181176">
      <w:pPr>
        <w:spacing w:line="312" w:lineRule="auto"/>
        <w:ind w:firstLine="420" w:firstLineChars="20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伍德沃德还善于从实践中总结并提高理论，在大量合成研究过程中，他观察到分子轨道对称性，而且对反应的难易和产物的构型起决定作用。由此，他于1965年与量子化学专家R·霍夫曼合作提出了分子轨道对称性守恒原理，通常称为伍德沃德—霍夫曼规则。</w:t>
      </w:r>
    </w:p>
    <w:p w14:paraId="3862BA0E">
      <w:pPr>
        <w:spacing w:line="312" w:lineRule="auto"/>
        <w:ind w:firstLine="420" w:firstLineChars="20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伍德沃德一生对科学技术的发展作出了巨大贡献，同时也获得了很多崇高的荣誉：</w:t>
      </w:r>
    </w:p>
    <w:p w14:paraId="3E886AED">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1965年由于他在天然有机化合物结构和合成方面的研究成果，而获得诺贝尔化学奖；他是英国皇家学会会员。</w:t>
      </w:r>
    </w:p>
    <w:p w14:paraId="127AD6A6">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1959年获得了英国皇家学会的大卫勋章；他也是美国科学院院士。</w:t>
      </w:r>
    </w:p>
    <w:p w14:paraId="0D895BE6">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1964年获得美国国家科学勋章。</w:t>
      </w:r>
    </w:p>
    <w:p w14:paraId="699745DE">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1970年他还获得了日本朝日勋章等。</w:t>
      </w:r>
    </w:p>
    <w:p w14:paraId="6B604224">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1979年7月8日，伍德沃德因心脏病突然发作在马萨诸塞州去世，年仅62岁。</w:t>
      </w:r>
    </w:p>
    <w:p w14:paraId="66D65FE1">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应用 （Woodward）规则计算共轭烯烃的K吸收带的λmax值时，应注意以下几点</w:t>
      </w:r>
      <w:r>
        <w:rPr>
          <w:rFonts w:hint="eastAsia" w:ascii="Times New Roman" w:hAnsi="Times New Roman" w:eastAsia="宋体" w:cs="Times New Roman"/>
          <w:bCs/>
          <w:color w:val="000000" w:themeColor="text1"/>
          <w:szCs w:val="21"/>
          <w14:textFill>
            <w14:solidFill>
              <w14:schemeClr w14:val="tx1"/>
            </w14:solidFill>
          </w14:textFill>
        </w:rPr>
        <w:t>：</w:t>
      </w:r>
    </w:p>
    <w:p w14:paraId="49291DDE">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当有多个可供选择的母体时，应优先选择较长波长的母体。</w:t>
      </w:r>
      <w:r>
        <w:rPr>
          <w:rFonts w:ascii="Times New Roman" w:hAnsi="Times New Roman" w:eastAsia="宋体" w:cs="Times New Roman"/>
          <w:bCs/>
          <w:color w:val="000000" w:themeColor="text1"/>
          <w:szCs w:val="21"/>
          <w14:textFill>
            <w14:solidFill>
              <w14:schemeClr w14:val="tx1"/>
            </w14:solidFill>
          </w14:textFill>
        </w:rPr>
        <w:t xml:space="preserve">  </w:t>
      </w:r>
    </w:p>
    <w:p w14:paraId="496BB367">
      <w:pPr>
        <w:pStyle w:val="16"/>
        <w:spacing w:line="312" w:lineRule="auto"/>
        <w:ind w:left="360" w:firstLine="0" w:firstLineChars="0"/>
        <w:rPr>
          <w:rFonts w:ascii="Times New Roman" w:hAnsi="Times New Roman" w:eastAsia="宋体" w:cs="Times New Roman"/>
          <w:bCs/>
          <w:color w:val="0000FF"/>
          <w:szCs w:val="21"/>
        </w:rPr>
      </w:pPr>
      <w:r>
        <w:rPr>
          <w:rFonts w:hint="eastAsia" w:ascii="Times New Roman" w:hAnsi="Times New Roman" w:eastAsia="宋体" w:cs="Times New Roman"/>
          <w:bCs/>
          <w:color w:val="0000FF"/>
          <w:szCs w:val="21"/>
        </w:rPr>
        <w:t>例：共轭体系中若同时存在同环二烯与异环二烯时，应选择同环二烯作为母体。</w:t>
      </w:r>
    </w:p>
    <w:p w14:paraId="43CE4385">
      <w:pPr>
        <w:spacing w:line="312" w:lineRule="auto"/>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drawing>
          <wp:inline distT="0" distB="0" distL="0" distR="0">
            <wp:extent cx="2131695" cy="610235"/>
            <wp:effectExtent l="0" t="0" r="190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133491" cy="611184"/>
                    </a:xfrm>
                    <a:prstGeom prst="rect">
                      <a:avLst/>
                    </a:prstGeom>
                    <a:noFill/>
                    <a:ln>
                      <a:noFill/>
                    </a:ln>
                  </pic:spPr>
                </pic:pic>
              </a:graphicData>
            </a:graphic>
          </wp:inline>
        </w:drawing>
      </w:r>
    </w:p>
    <w:p w14:paraId="5B011BA2">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环外双键：在这里特指C=C双键中有一个C原子在该环上，另一个C原子不在该环上的情况。如结构式A所示，而结构式B、C中则不包含该规则所特指的环外双键。</w:t>
      </w:r>
    </w:p>
    <w:p w14:paraId="548DF948">
      <w:pPr>
        <w:spacing w:line="312" w:lineRule="auto"/>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drawing>
          <wp:inline distT="0" distB="0" distL="0" distR="0">
            <wp:extent cx="2157095" cy="568325"/>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63368" cy="570477"/>
                    </a:xfrm>
                    <a:prstGeom prst="rect">
                      <a:avLst/>
                    </a:prstGeom>
                    <a:noFill/>
                    <a:ln>
                      <a:noFill/>
                    </a:ln>
                  </pic:spPr>
                </pic:pic>
              </a:graphicData>
            </a:graphic>
          </wp:inline>
        </w:drawing>
      </w:r>
    </w:p>
    <w:p w14:paraId="65A11A6B">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计算时应将共轭体系上的所有取代基及所有环外双键均考虑在内，对“身兼数职”的基团应按实际“兼职”的次数计算增加值，同时应准确判断共轭体系的起点与终点，防止将与共轭体系无关的基团计算在内。</w:t>
      </w:r>
    </w:p>
    <w:p w14:paraId="707F5DD9">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该规则不适用于共轭双键多于四个的共轭体系，也不适用于交叉共轭体系。</w:t>
      </w:r>
    </w:p>
    <w:p w14:paraId="61404C02">
      <w:pPr>
        <w:pStyle w:val="16"/>
        <w:spacing w:line="312" w:lineRule="auto"/>
        <w:ind w:left="360" w:firstLine="0" w:firstLineChars="0"/>
        <w:rPr>
          <w:rFonts w:ascii="Times New Roman" w:hAnsi="Times New Roman" w:eastAsia="宋体" w:cs="Times New Roman"/>
          <w:bCs/>
          <w:color w:val="0000FF"/>
          <w:szCs w:val="21"/>
        </w:rPr>
      </w:pPr>
      <w:r>
        <w:rPr>
          <w:rFonts w:hint="eastAsia" w:ascii="Times New Roman" w:hAnsi="Times New Roman" w:eastAsia="宋体" w:cs="Times New Roman"/>
          <w:bCs/>
          <w:color w:val="0000FF"/>
          <w:szCs w:val="21"/>
        </w:rPr>
        <w:t>典型的交叉共轭体系骨架结构如下：</w:t>
      </w:r>
    </w:p>
    <w:p w14:paraId="7AB0E46E">
      <w:pPr>
        <w:spacing w:line="312" w:lineRule="auto"/>
        <w:jc w:val="center"/>
        <w:rPr>
          <w:rFonts w:ascii="Times New Roman" w:hAnsi="Times New Roman" w:eastAsia="宋体" w:cs="Times New Roman"/>
          <w:bCs/>
          <w:color w:val="FF0000"/>
          <w:szCs w:val="21"/>
        </w:rPr>
      </w:pPr>
      <w:r>
        <w:rPr>
          <w:rFonts w:ascii="Times New Roman" w:hAnsi="Times New Roman" w:eastAsia="宋体" w:cs="Times New Roman"/>
          <w:bCs/>
          <w:color w:val="FF0000"/>
          <w:szCs w:val="21"/>
        </w:rPr>
        <w:drawing>
          <wp:inline distT="0" distB="0" distL="0" distR="0">
            <wp:extent cx="1463040" cy="568325"/>
            <wp:effectExtent l="0" t="0" r="381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469324" cy="571063"/>
                    </a:xfrm>
                    <a:prstGeom prst="rect">
                      <a:avLst/>
                    </a:prstGeom>
                    <a:noFill/>
                    <a:ln>
                      <a:noFill/>
                    </a:ln>
                  </pic:spPr>
                </pic:pic>
              </a:graphicData>
            </a:graphic>
          </wp:inline>
        </w:drawing>
      </w:r>
    </w:p>
    <w:p w14:paraId="6F384BE4">
      <w:pPr>
        <w:spacing w:line="312" w:lineRule="auto"/>
        <w:rPr>
          <w:rFonts w:ascii="Times New Roman" w:hAnsi="Times New Roman" w:eastAsia="宋体" w:cs="Times New Roman"/>
          <w:bCs/>
          <w:color w:val="FF0000"/>
          <w:szCs w:val="21"/>
        </w:rPr>
      </w:pPr>
      <w:r>
        <w:rPr>
          <w:rFonts w:hint="eastAsia" w:ascii="Times New Roman" w:hAnsi="Times New Roman" w:eastAsia="宋体" w:cs="Times New Roman"/>
          <w:bCs/>
          <w:szCs w:val="21"/>
        </w:rPr>
        <w:t>（1）直链共轭烯烃</w:t>
      </w:r>
      <w:r>
        <w:rPr>
          <w:rFonts w:hint="eastAsia"/>
        </w:rPr>
        <w:sym w:font="Symbol" w:char="F070"/>
      </w:r>
      <w:r>
        <w:rPr>
          <w:rFonts w:hint="eastAsia" w:ascii="Times New Roman" w:hAnsi="Times New Roman" w:eastAsia="宋体" w:cs="Times New Roman"/>
          <w:bCs/>
          <w:szCs w:val="21"/>
        </w:rPr>
        <w:t>→</w:t>
      </w:r>
      <w:r>
        <w:rPr>
          <w:rFonts w:hint="eastAsia"/>
        </w:rPr>
        <w:sym w:font="Symbol" w:char="F070"/>
      </w:r>
      <w:r>
        <w:rPr>
          <w:rFonts w:hint="eastAsia" w:ascii="Times New Roman" w:hAnsi="Times New Roman" w:eastAsia="宋体" w:cs="Times New Roman"/>
          <w:bCs/>
          <w:szCs w:val="21"/>
        </w:rPr>
        <w:t>*跃迁产生吸收带λ</w:t>
      </w:r>
      <w:r>
        <w:rPr>
          <w:rFonts w:hint="eastAsia" w:ascii="Times New Roman" w:hAnsi="Times New Roman" w:eastAsia="宋体" w:cs="Times New Roman"/>
          <w:bCs/>
          <w:szCs w:val="21"/>
          <w:vertAlign w:val="subscript"/>
        </w:rPr>
        <w:t>max</w:t>
      </w:r>
      <w:r>
        <w:rPr>
          <w:rFonts w:hint="eastAsia" w:ascii="Times New Roman" w:hAnsi="Times New Roman" w:eastAsia="宋体" w:cs="Times New Roman"/>
          <w:bCs/>
          <w:szCs w:val="21"/>
        </w:rPr>
        <w:t>计算</w:t>
      </w:r>
    </w:p>
    <w:tbl>
      <w:tblPr>
        <w:tblStyle w:val="11"/>
        <w:tblW w:w="39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1701"/>
      </w:tblGrid>
      <w:tr w14:paraId="2C177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5DC45473">
            <w:pPr>
              <w:widowControl/>
              <w:rPr>
                <w:rFonts w:ascii="Times New Roman" w:hAnsi="Times New Roman" w:cs="Times New Roman"/>
                <w:color w:val="000000" w:themeColor="text1"/>
                <w:kern w:val="0"/>
                <w:szCs w:val="21"/>
                <w14:textFill>
                  <w14:solidFill>
                    <w14:schemeClr w14:val="tx1"/>
                  </w14:solidFill>
                </w14:textFill>
              </w:rPr>
            </w:pPr>
          </w:p>
        </w:tc>
        <w:tc>
          <w:tcPr>
            <w:tcW w:w="1701" w:type="dxa"/>
            <w:vAlign w:val="center"/>
          </w:tcPr>
          <w:p w14:paraId="4FE8ABE6">
            <w:pPr>
              <w:widowControl/>
              <w:spacing w:before="96"/>
              <w:jc w:val="right"/>
              <w:textAlignment w:val="baseline"/>
              <w:rPr>
                <w:rFonts w:ascii="Times New Roman" w:hAnsi="Times New Roman" w:cs="Times New Roman"/>
                <w:color w:val="000000" w:themeColor="text1"/>
                <w:kern w:val="0"/>
                <w:szCs w:val="21"/>
                <w14:textFill>
                  <w14:solidFill>
                    <w14:schemeClr w14:val="tx1"/>
                  </w14:solidFill>
                </w14:textFill>
              </w:rPr>
            </w:pPr>
            <w:r>
              <w:rPr>
                <w:rFonts w:hint="eastAsia" w:ascii="Times New Roman" w:hAnsi="Times New Roman" w:eastAsia="宋体" w:cs="Times New Roman"/>
                <w:b/>
                <w:bCs/>
                <w:color w:val="C00000"/>
                <w:szCs w:val="21"/>
              </w:rPr>
              <w:drawing>
                <wp:anchor distT="0" distB="0" distL="114300" distR="114300" simplePos="0" relativeHeight="251676672" behindDoc="0" locked="0" layoutInCell="1" allowOverlap="1">
                  <wp:simplePos x="0" y="0"/>
                  <wp:positionH relativeFrom="column">
                    <wp:posOffset>1249045</wp:posOffset>
                  </wp:positionH>
                  <wp:positionV relativeFrom="paragraph">
                    <wp:posOffset>19050</wp:posOffset>
                  </wp:positionV>
                  <wp:extent cx="2447925" cy="1623060"/>
                  <wp:effectExtent l="0" t="0" r="9525"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447925" cy="1623060"/>
                          </a:xfrm>
                          <a:prstGeom prst="rect">
                            <a:avLst/>
                          </a:prstGeom>
                          <a:noFill/>
                          <a:ln>
                            <a:noFill/>
                          </a:ln>
                        </pic:spPr>
                      </pic:pic>
                    </a:graphicData>
                  </a:graphic>
                </wp:anchor>
              </w:drawing>
            </w:r>
            <w:r>
              <w:rPr>
                <w:rFonts w:ascii="Times New Roman" w:hAnsi="Times New Roman" w:cs="Times New Roman"/>
                <w:bCs/>
                <w:color w:val="000000" w:themeColor="text1"/>
                <w:kern w:val="0"/>
                <w:szCs w:val="21"/>
                <w14:textFill>
                  <w14:solidFill>
                    <w14:schemeClr w14:val="tx1"/>
                  </w14:solidFill>
                </w14:textFill>
              </w:rPr>
              <w:sym w:font="Symbol" w:char="F070"/>
            </w:r>
            <w:r>
              <w:rPr>
                <w:rFonts w:ascii="Times New Roman" w:hAnsi="Times New Roman" w:cs="Times New Roman"/>
                <w:bCs/>
                <w:color w:val="000000" w:themeColor="text1"/>
                <w:kern w:val="0"/>
                <w:szCs w:val="21"/>
                <w14:textFill>
                  <w14:solidFill>
                    <w14:schemeClr w14:val="tx1"/>
                  </w14:solidFill>
                </w14:textFill>
              </w:rPr>
              <w:t>→</w:t>
            </w:r>
            <w:r>
              <w:rPr>
                <w:rFonts w:ascii="Times New Roman" w:hAnsi="Times New Roman" w:cs="Times New Roman"/>
                <w:bCs/>
                <w:color w:val="000000" w:themeColor="text1"/>
                <w:kern w:val="0"/>
                <w:szCs w:val="21"/>
                <w14:textFill>
                  <w14:solidFill>
                    <w14:schemeClr w14:val="tx1"/>
                  </w14:solidFill>
                </w14:textFill>
              </w:rPr>
              <w:sym w:font="Symbol" w:char="F070"/>
            </w:r>
            <w:r>
              <w:rPr>
                <w:rFonts w:ascii="Times New Roman" w:hAnsi="Times New Roman" w:cs="Times New Roman"/>
                <w:bCs/>
                <w:color w:val="000000" w:themeColor="text1"/>
                <w:kern w:val="0"/>
                <w:szCs w:val="21"/>
                <w14:textFill>
                  <w14:solidFill>
                    <w14:schemeClr w14:val="tx1"/>
                  </w14:solidFill>
                </w14:textFill>
              </w:rPr>
              <w:t>*跃迁λ/nm</w:t>
            </w:r>
          </w:p>
        </w:tc>
      </w:tr>
      <w:tr w14:paraId="17159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1ADDBD41">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直链共轭二烯基本值</w:t>
            </w:r>
          </w:p>
        </w:tc>
        <w:tc>
          <w:tcPr>
            <w:tcW w:w="1701" w:type="dxa"/>
          </w:tcPr>
          <w:p w14:paraId="47B21D29">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217</w:t>
            </w:r>
          </w:p>
        </w:tc>
      </w:tr>
      <w:tr w14:paraId="575D5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315DF973">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烷基或环残余取代</w:t>
            </w:r>
          </w:p>
        </w:tc>
        <w:tc>
          <w:tcPr>
            <w:tcW w:w="1701" w:type="dxa"/>
          </w:tcPr>
          <w:p w14:paraId="7D378E5C">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5</w:t>
            </w:r>
          </w:p>
        </w:tc>
      </w:tr>
      <w:tr w14:paraId="719C1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3369B776">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环外双键</w:t>
            </w:r>
          </w:p>
        </w:tc>
        <w:tc>
          <w:tcPr>
            <w:tcW w:w="1701" w:type="dxa"/>
          </w:tcPr>
          <w:p w14:paraId="79B00AD2">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5</w:t>
            </w:r>
          </w:p>
        </w:tc>
      </w:tr>
      <w:tr w14:paraId="779E5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0CF062AE">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卤素取代</w:t>
            </w:r>
          </w:p>
        </w:tc>
        <w:tc>
          <w:tcPr>
            <w:tcW w:w="1701" w:type="dxa"/>
          </w:tcPr>
          <w:p w14:paraId="7D065957">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17</w:t>
            </w:r>
          </w:p>
        </w:tc>
      </w:tr>
      <w:tr w14:paraId="27E07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1193DDC8">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增加一个共轭双键</w:t>
            </w:r>
          </w:p>
        </w:tc>
        <w:tc>
          <w:tcPr>
            <w:tcW w:w="1701" w:type="dxa"/>
          </w:tcPr>
          <w:p w14:paraId="70AFEB3D">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30</w:t>
            </w:r>
          </w:p>
        </w:tc>
      </w:tr>
    </w:tbl>
    <w:p w14:paraId="6A058526">
      <w:pPr>
        <w:spacing w:line="312" w:lineRule="auto"/>
        <w:rPr>
          <w:rFonts w:ascii="Times New Roman" w:hAnsi="Times New Roman" w:eastAsia="宋体" w:cs="Times New Roman"/>
          <w:bCs/>
          <w:szCs w:val="21"/>
        </w:rPr>
      </w:pPr>
      <w:r>
        <w:rPr>
          <w:rFonts w:hint="eastAsia" w:ascii="Times New Roman" w:hAnsi="Times New Roman" w:eastAsia="宋体" w:cs="Times New Roman"/>
          <w:bCs/>
          <w:szCs w:val="21"/>
        </w:rPr>
        <w:t>（2）</w:t>
      </w:r>
      <w:r>
        <w:rPr>
          <w:rFonts w:ascii="Times New Roman" w:hAnsi="Times New Roman" w:eastAsia="宋体" w:cs="Times New Roman"/>
          <w:bCs/>
          <w:szCs w:val="21"/>
        </w:rPr>
        <w:t>环状共轭烯烃</w:t>
      </w:r>
      <w:r>
        <w:rPr/>
        <w:sym w:font="Symbol" w:char="F070"/>
      </w:r>
      <w:r>
        <w:rPr>
          <w:rFonts w:ascii="Times New Roman" w:hAnsi="Times New Roman" w:eastAsia="宋体" w:cs="Times New Roman"/>
          <w:bCs/>
          <w:szCs w:val="21"/>
        </w:rPr>
        <w:t>→</w:t>
      </w:r>
      <w:r>
        <w:rPr/>
        <w:sym w:font="Symbol" w:char="F070"/>
      </w:r>
      <w:r>
        <w:rPr>
          <w:rFonts w:ascii="Times New Roman" w:hAnsi="Times New Roman" w:eastAsia="宋体" w:cs="Times New Roman"/>
          <w:bCs/>
          <w:szCs w:val="21"/>
        </w:rPr>
        <w:t>*跃迁产生吸收带λ</w:t>
      </w:r>
      <w:r>
        <w:rPr>
          <w:rFonts w:ascii="Times New Roman" w:hAnsi="Times New Roman" w:eastAsia="宋体" w:cs="Times New Roman"/>
          <w:bCs/>
          <w:szCs w:val="21"/>
          <w:vertAlign w:val="subscript"/>
        </w:rPr>
        <w:t>max</w:t>
      </w:r>
      <w:r>
        <w:rPr>
          <w:rFonts w:ascii="Times New Roman" w:hAnsi="Times New Roman" w:eastAsia="宋体" w:cs="Times New Roman"/>
          <w:bCs/>
          <w:szCs w:val="21"/>
        </w:rPr>
        <w:t>计算</w:t>
      </w:r>
    </w:p>
    <w:tbl>
      <w:tblPr>
        <w:tblStyle w:val="12"/>
        <w:tblW w:w="3369" w:type="dxa"/>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1668"/>
        <w:gridCol w:w="1701"/>
      </w:tblGrid>
      <w:tr w14:paraId="5940FE4F">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70D1FA3D">
            <w:pPr>
              <w:widowControl/>
              <w:jc w:val="center"/>
              <w:rPr>
                <w:rFonts w:ascii="Times New Roman" w:hAnsi="Times New Roman" w:cs="Times New Roman"/>
                <w:color w:val="000000" w:themeColor="text1"/>
                <w:kern w:val="0"/>
                <w:sz w:val="18"/>
                <w:szCs w:val="18"/>
                <w14:textFill>
                  <w14:solidFill>
                    <w14:schemeClr w14:val="tx1"/>
                  </w14:solidFill>
                </w14:textFill>
              </w:rPr>
            </w:pPr>
          </w:p>
        </w:tc>
        <w:tc>
          <w:tcPr>
            <w:tcW w:w="1701" w:type="dxa"/>
          </w:tcPr>
          <w:p w14:paraId="4279E488">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b/>
                <w:bCs/>
                <w:color w:val="000000" w:themeColor="text1"/>
                <w:kern w:val="0"/>
                <w:sz w:val="18"/>
                <w:szCs w:val="18"/>
                <w14:textFill>
                  <w14:solidFill>
                    <w14:schemeClr w14:val="tx1"/>
                  </w14:solidFill>
                </w14:textFill>
              </w:rPr>
              <w:sym w:font="Symbol" w:char="F070"/>
            </w:r>
            <w:r>
              <w:rPr>
                <w:rFonts w:ascii="Times New Roman" w:hAnsi="Times New Roman" w:cs="Times New Roman"/>
                <w:b/>
                <w:bCs/>
                <w:color w:val="000000" w:themeColor="text1"/>
                <w:kern w:val="0"/>
                <w:sz w:val="18"/>
                <w:szCs w:val="18"/>
                <w14:textFill>
                  <w14:solidFill>
                    <w14:schemeClr w14:val="tx1"/>
                  </w14:solidFill>
                </w14:textFill>
              </w:rPr>
              <w:t>→</w:t>
            </w:r>
            <w:r>
              <w:rPr>
                <w:rFonts w:ascii="Times New Roman" w:hAnsi="Times New Roman" w:cs="Times New Roman"/>
                <w:b/>
                <w:bCs/>
                <w:color w:val="000000" w:themeColor="text1"/>
                <w:kern w:val="0"/>
                <w:sz w:val="18"/>
                <w:szCs w:val="18"/>
                <w14:textFill>
                  <w14:solidFill>
                    <w14:schemeClr w14:val="tx1"/>
                  </w14:solidFill>
                </w14:textFill>
              </w:rPr>
              <w:sym w:font="Symbol" w:char="F070"/>
            </w:r>
            <w:r>
              <w:rPr>
                <w:rFonts w:ascii="Times New Roman" w:hAnsi="Times New Roman" w:cs="Times New Roman"/>
                <w:b/>
                <w:bCs/>
                <w:color w:val="000000" w:themeColor="text1"/>
                <w:kern w:val="0"/>
                <w:sz w:val="18"/>
                <w:szCs w:val="18"/>
                <w14:textFill>
                  <w14:solidFill>
                    <w14:schemeClr w14:val="tx1"/>
                  </w14:solidFill>
                </w14:textFill>
              </w:rPr>
              <w:t>*跃迁λ/nm</w:t>
            </w:r>
          </w:p>
        </w:tc>
      </w:tr>
      <w:tr w14:paraId="03E9F202">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2D6912CA">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同环二烯基本值</w:t>
            </w:r>
          </w:p>
        </w:tc>
        <w:tc>
          <w:tcPr>
            <w:tcW w:w="1701" w:type="dxa"/>
          </w:tcPr>
          <w:p w14:paraId="33028D0D">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253</w:t>
            </w:r>
          </w:p>
        </w:tc>
      </w:tr>
      <w:tr w14:paraId="36FA127E">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40F5F8BD">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异环二烯基本值</w:t>
            </w:r>
          </w:p>
        </w:tc>
        <w:tc>
          <w:tcPr>
            <w:tcW w:w="1701" w:type="dxa"/>
          </w:tcPr>
          <w:p w14:paraId="37544579">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214</w:t>
            </w:r>
          </w:p>
        </w:tc>
      </w:tr>
      <w:tr w14:paraId="59DAAAFE">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32A435F4">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烷基或环残余取代</w:t>
            </w:r>
          </w:p>
        </w:tc>
        <w:tc>
          <w:tcPr>
            <w:tcW w:w="1701" w:type="dxa"/>
          </w:tcPr>
          <w:p w14:paraId="60B6A4BC">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5</w:t>
            </w:r>
          </w:p>
        </w:tc>
      </w:tr>
      <w:tr w14:paraId="74C913E7">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34DEC54A">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环外双键</w:t>
            </w:r>
          </w:p>
        </w:tc>
        <w:tc>
          <w:tcPr>
            <w:tcW w:w="1701" w:type="dxa"/>
          </w:tcPr>
          <w:p w14:paraId="61437AC0">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5</w:t>
            </w:r>
          </w:p>
        </w:tc>
      </w:tr>
      <w:tr w14:paraId="34D4686B">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610D844B">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烷氧基取代-OR</w:t>
            </w:r>
          </w:p>
        </w:tc>
        <w:tc>
          <w:tcPr>
            <w:tcW w:w="1701" w:type="dxa"/>
          </w:tcPr>
          <w:p w14:paraId="5E99295B">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6</w:t>
            </w:r>
          </w:p>
        </w:tc>
      </w:tr>
      <w:tr w14:paraId="625016BB">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53B69AF9">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含硫基团取代-SR</w:t>
            </w:r>
          </w:p>
        </w:tc>
        <w:tc>
          <w:tcPr>
            <w:tcW w:w="1701" w:type="dxa"/>
          </w:tcPr>
          <w:p w14:paraId="1F6434F3">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30</w:t>
            </w:r>
          </w:p>
        </w:tc>
      </w:tr>
      <w:tr w14:paraId="5CA6C525">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3584F693">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胺基取代-NRR’</w:t>
            </w:r>
          </w:p>
        </w:tc>
        <w:tc>
          <w:tcPr>
            <w:tcW w:w="1701" w:type="dxa"/>
          </w:tcPr>
          <w:p w14:paraId="48F43BCB">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60</w:t>
            </w:r>
          </w:p>
        </w:tc>
      </w:tr>
      <w:tr w14:paraId="1B072F58">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04E5F396">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卤素取代</w:t>
            </w:r>
          </w:p>
        </w:tc>
        <w:tc>
          <w:tcPr>
            <w:tcW w:w="1701" w:type="dxa"/>
          </w:tcPr>
          <w:p w14:paraId="04BE7E7D">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5</w:t>
            </w:r>
          </w:p>
        </w:tc>
      </w:tr>
      <w:tr w14:paraId="45AC6D1B">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7DB003B4">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酰基取代-OCOR</w:t>
            </w:r>
          </w:p>
        </w:tc>
        <w:tc>
          <w:tcPr>
            <w:tcW w:w="1701" w:type="dxa"/>
          </w:tcPr>
          <w:p w14:paraId="648B0E31">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0</w:t>
            </w:r>
          </w:p>
        </w:tc>
      </w:tr>
      <w:tr w14:paraId="77BB6730">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02E26F97">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增加一个共轭双键</w:t>
            </w:r>
          </w:p>
        </w:tc>
        <w:tc>
          <w:tcPr>
            <w:tcW w:w="1701" w:type="dxa"/>
          </w:tcPr>
          <w:p w14:paraId="43DFB1F9">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30</w:t>
            </w:r>
          </w:p>
        </w:tc>
      </w:tr>
    </w:tbl>
    <w:p w14:paraId="6B728316">
      <w:pPr>
        <w:spacing w:line="312" w:lineRule="auto"/>
        <w:rPr>
          <w:rFonts w:ascii="Times New Roman" w:hAnsi="Times New Roman" w:eastAsia="宋体" w:cs="Times New Roman"/>
          <w:b/>
          <w:bCs/>
          <w:color w:val="C00000"/>
          <w:szCs w:val="21"/>
        </w:rPr>
      </w:pPr>
      <w:r>
        <w:rPr>
          <w:rFonts w:ascii="Times New Roman" w:hAnsi="Times New Roman" w:eastAsia="宋体" w:cs="Times New Roman"/>
          <w:b/>
          <w:bCs/>
          <w:color w:val="C00000"/>
          <w:szCs w:val="21"/>
        </w:rPr>
        <w:drawing>
          <wp:anchor distT="0" distB="0" distL="114300" distR="114300" simplePos="0" relativeHeight="251677696" behindDoc="0" locked="0" layoutInCell="1" allowOverlap="1">
            <wp:simplePos x="0" y="0"/>
            <wp:positionH relativeFrom="column">
              <wp:posOffset>339725</wp:posOffset>
            </wp:positionH>
            <wp:positionV relativeFrom="paragraph">
              <wp:posOffset>86360</wp:posOffset>
            </wp:positionV>
            <wp:extent cx="2232025" cy="1799590"/>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231733" cy="1799111"/>
                    </a:xfrm>
                    <a:prstGeom prst="rect">
                      <a:avLst/>
                    </a:prstGeom>
                    <a:noFill/>
                    <a:ln>
                      <a:noFill/>
                    </a:ln>
                  </pic:spPr>
                </pic:pic>
              </a:graphicData>
            </a:graphic>
          </wp:anchor>
        </w:drawing>
      </w:r>
      <w:r>
        <w:rPr>
          <w:rFonts w:ascii="Times New Roman" w:hAnsi="Times New Roman" w:eastAsia="宋体" w:cs="Times New Roman"/>
          <w:b/>
          <w:bCs/>
          <w:color w:val="C00000"/>
          <w:szCs w:val="21"/>
        </w:rPr>
        <w:drawing>
          <wp:anchor distT="0" distB="0" distL="114300" distR="114300" simplePos="0" relativeHeight="251678720" behindDoc="0" locked="0" layoutInCell="1" allowOverlap="1">
            <wp:simplePos x="0" y="0"/>
            <wp:positionH relativeFrom="column">
              <wp:posOffset>2665730</wp:posOffset>
            </wp:positionH>
            <wp:positionV relativeFrom="paragraph">
              <wp:posOffset>79375</wp:posOffset>
            </wp:positionV>
            <wp:extent cx="2190750" cy="2231390"/>
            <wp:effectExtent l="0" t="0" r="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90750" cy="2231390"/>
                    </a:xfrm>
                    <a:prstGeom prst="rect">
                      <a:avLst/>
                    </a:prstGeom>
                    <a:noFill/>
                    <a:ln>
                      <a:noFill/>
                    </a:ln>
                  </pic:spPr>
                </pic:pic>
              </a:graphicData>
            </a:graphic>
          </wp:anchor>
        </w:drawing>
      </w:r>
    </w:p>
    <w:p w14:paraId="231BDD81">
      <w:pPr>
        <w:spacing w:line="312" w:lineRule="auto"/>
        <w:rPr>
          <w:rFonts w:ascii="Times New Roman" w:hAnsi="Times New Roman" w:eastAsia="宋体" w:cs="Times New Roman"/>
          <w:b/>
          <w:bCs/>
          <w:color w:val="C00000"/>
          <w:szCs w:val="21"/>
        </w:rPr>
      </w:pPr>
    </w:p>
    <w:p w14:paraId="7F0D50BC">
      <w:pPr>
        <w:spacing w:line="312" w:lineRule="auto"/>
        <w:rPr>
          <w:rFonts w:ascii="Times New Roman" w:hAnsi="Times New Roman" w:eastAsia="宋体" w:cs="Times New Roman"/>
          <w:b/>
          <w:bCs/>
          <w:color w:val="C00000"/>
          <w:szCs w:val="21"/>
        </w:rPr>
      </w:pPr>
    </w:p>
    <w:p w14:paraId="3CDF4950">
      <w:pPr>
        <w:spacing w:line="312" w:lineRule="auto"/>
        <w:rPr>
          <w:rFonts w:ascii="Times New Roman" w:hAnsi="Times New Roman" w:eastAsia="宋体" w:cs="Times New Roman"/>
          <w:b/>
          <w:bCs/>
          <w:color w:val="C00000"/>
          <w:szCs w:val="21"/>
        </w:rPr>
      </w:pPr>
    </w:p>
    <w:p w14:paraId="5D0C5635">
      <w:pPr>
        <w:spacing w:line="312" w:lineRule="auto"/>
        <w:rPr>
          <w:rFonts w:ascii="Times New Roman" w:hAnsi="Times New Roman" w:eastAsia="宋体" w:cs="Times New Roman"/>
          <w:b/>
          <w:bCs/>
          <w:color w:val="C00000"/>
          <w:szCs w:val="21"/>
        </w:rPr>
      </w:pPr>
    </w:p>
    <w:p w14:paraId="3D54086B">
      <w:pPr>
        <w:spacing w:line="312" w:lineRule="auto"/>
        <w:rPr>
          <w:rFonts w:ascii="Times New Roman" w:hAnsi="Times New Roman" w:eastAsia="宋体" w:cs="Times New Roman"/>
          <w:b/>
          <w:bCs/>
          <w:color w:val="C00000"/>
          <w:szCs w:val="21"/>
        </w:rPr>
      </w:pPr>
    </w:p>
    <w:p w14:paraId="5BD3D08E">
      <w:pPr>
        <w:spacing w:line="312" w:lineRule="auto"/>
        <w:rPr>
          <w:rFonts w:ascii="Times New Roman" w:hAnsi="Times New Roman" w:eastAsia="宋体" w:cs="Times New Roman"/>
          <w:b/>
          <w:bCs/>
          <w:color w:val="C00000"/>
          <w:szCs w:val="21"/>
        </w:rPr>
      </w:pPr>
    </w:p>
    <w:p w14:paraId="67F4AFB3">
      <w:pPr>
        <w:spacing w:line="312" w:lineRule="auto"/>
        <w:rPr>
          <w:rFonts w:ascii="Times New Roman" w:hAnsi="Times New Roman" w:eastAsia="宋体" w:cs="Times New Roman"/>
          <w:b/>
          <w:bCs/>
          <w:color w:val="C00000"/>
          <w:szCs w:val="21"/>
        </w:rPr>
      </w:pPr>
    </w:p>
    <w:p w14:paraId="3105573F">
      <w:pPr>
        <w:spacing w:line="312" w:lineRule="auto"/>
        <w:rPr>
          <w:rFonts w:ascii="Times New Roman" w:hAnsi="Times New Roman" w:eastAsia="宋体" w:cs="Times New Roman"/>
          <w:b/>
          <w:bCs/>
          <w:color w:val="C00000"/>
          <w:szCs w:val="21"/>
        </w:rPr>
      </w:pPr>
    </w:p>
    <w:p w14:paraId="34F0D0F9">
      <w:pPr>
        <w:spacing w:line="312" w:lineRule="auto"/>
        <w:rPr>
          <w:rFonts w:ascii="Times New Roman" w:hAnsi="Times New Roman" w:cs="Times New Roman"/>
          <w:bCs/>
          <w:color w:val="FF00FF"/>
          <w:szCs w:val="21"/>
        </w:rPr>
      </w:pPr>
      <w:r>
        <w:rPr>
          <w:rFonts w:hint="eastAsia" w:ascii="Times New Roman" w:hAnsi="Times New Roman" w:cs="Times New Roman"/>
          <w:color w:val="FF00FF"/>
          <w:szCs w:val="21"/>
        </w:rPr>
        <w:t>练习1：</w:t>
      </w:r>
      <w:r>
        <w:rPr>
          <w:rFonts w:hint="eastAsia" w:ascii="Times New Roman" w:hAnsi="Times New Roman" w:cs="Times New Roman"/>
          <w:bCs/>
          <w:color w:val="FF00FF"/>
          <w:szCs w:val="21"/>
        </w:rPr>
        <w:t>水芹烯有两种异构体，其结构式分别为</w:t>
      </w:r>
      <w:r>
        <w:rPr>
          <w:rFonts w:ascii="Times New Roman" w:hAnsi="Times New Roman" w:cs="Times New Roman"/>
          <w:bCs/>
          <w:color w:val="FF00FF"/>
          <w:szCs w:val="21"/>
        </w:rPr>
        <w:t>A</w:t>
      </w:r>
      <w:r>
        <w:rPr>
          <w:rFonts w:hint="eastAsia" w:ascii="Times New Roman" w:hAnsi="Times New Roman" w:cs="Times New Roman"/>
          <w:bCs/>
          <w:color w:val="FF00FF"/>
          <w:szCs w:val="21"/>
        </w:rPr>
        <w:t>和</w:t>
      </w:r>
      <w:r>
        <w:rPr>
          <w:rFonts w:ascii="Times New Roman" w:hAnsi="Times New Roman" w:cs="Times New Roman"/>
          <w:bCs/>
          <w:color w:val="FF00FF"/>
          <w:szCs w:val="21"/>
        </w:rPr>
        <w:t>B，</w:t>
      </w:r>
      <w:r>
        <w:rPr>
          <w:rFonts w:hint="eastAsia" w:ascii="Times New Roman" w:hAnsi="Times New Roman" w:cs="Times New Roman"/>
          <w:bCs/>
          <w:color w:val="FF00FF"/>
          <w:szCs w:val="21"/>
        </w:rPr>
        <w:t>其</w:t>
      </w:r>
      <w:r>
        <w:rPr>
          <w:rFonts w:ascii="Times New Roman" w:hAnsi="Times New Roman" w:cs="Times New Roman"/>
          <w:bCs/>
          <w:color w:val="FF00FF"/>
          <w:szCs w:val="21"/>
        </w:rPr>
        <w:t>UV</w:t>
      </w:r>
      <w:r>
        <w:rPr>
          <w:rFonts w:hint="eastAsia" w:ascii="Times New Roman" w:hAnsi="Times New Roman" w:cs="Times New Roman"/>
          <w:bCs/>
          <w:color w:val="FF00FF"/>
          <w:szCs w:val="21"/>
        </w:rPr>
        <w:t>光谱中</w:t>
      </w:r>
      <w:r>
        <w:rPr>
          <w:rFonts w:ascii="Times New Roman" w:hAnsi="Times New Roman" w:cs="Times New Roman"/>
          <w:bCs/>
          <w:color w:val="FF00FF"/>
          <w:szCs w:val="21"/>
        </w:rPr>
        <w:t>α</w:t>
      </w:r>
      <w:r>
        <w:rPr>
          <w:rFonts w:hint="eastAsia" w:ascii="Times New Roman" w:hAnsi="Times New Roman" w:cs="Times New Roman"/>
          <w:bCs/>
          <w:color w:val="FF00FF"/>
          <w:szCs w:val="21"/>
        </w:rPr>
        <w:t>体</w:t>
      </w:r>
      <w:r>
        <w:rPr>
          <w:rFonts w:ascii="Times New Roman" w:hAnsi="Times New Roman" w:cs="Times New Roman"/>
          <w:bCs/>
          <w:color w:val="FF00FF"/>
          <w:szCs w:val="21"/>
        </w:rPr>
        <w:t>λ</w:t>
      </w:r>
      <w:r>
        <w:rPr>
          <w:rFonts w:ascii="Times New Roman" w:hAnsi="Times New Roman" w:cs="Times New Roman"/>
          <w:bCs/>
          <w:color w:val="FF00FF"/>
          <w:szCs w:val="21"/>
          <w:vertAlign w:val="subscript"/>
        </w:rPr>
        <w:t>max</w:t>
      </w:r>
      <w:r>
        <w:rPr>
          <w:rFonts w:ascii="Times New Roman" w:hAnsi="Times New Roman" w:cs="Times New Roman"/>
          <w:bCs/>
          <w:color w:val="FF00FF"/>
          <w:szCs w:val="21"/>
        </w:rPr>
        <w:t>=263nm，</w:t>
      </w:r>
      <w:r>
        <w:rPr>
          <w:rFonts w:ascii="Times New Roman" w:hAnsi="Times New Roman" w:cs="Times New Roman"/>
          <w:bCs/>
          <w:i/>
          <w:iCs/>
          <w:color w:val="FF00FF"/>
          <w:szCs w:val="21"/>
        </w:rPr>
        <w:t>β</w:t>
      </w:r>
      <w:r>
        <w:rPr>
          <w:rFonts w:hint="eastAsia" w:ascii="Times New Roman" w:hAnsi="Times New Roman" w:cs="Times New Roman"/>
          <w:bCs/>
          <w:color w:val="FF00FF"/>
          <w:szCs w:val="21"/>
        </w:rPr>
        <w:t>体</w:t>
      </w:r>
      <w:r>
        <w:rPr>
          <w:rFonts w:ascii="Times New Roman" w:hAnsi="Times New Roman" w:cs="Times New Roman"/>
          <w:bCs/>
          <w:color w:val="FF00FF"/>
          <w:szCs w:val="21"/>
        </w:rPr>
        <w:t>λ</w:t>
      </w:r>
      <w:r>
        <w:rPr>
          <w:rFonts w:ascii="Times New Roman" w:hAnsi="Times New Roman" w:cs="Times New Roman"/>
          <w:bCs/>
          <w:color w:val="FF00FF"/>
          <w:szCs w:val="21"/>
          <w:vertAlign w:val="subscript"/>
        </w:rPr>
        <w:t>max</w:t>
      </w:r>
      <w:r>
        <w:rPr>
          <w:rFonts w:ascii="Times New Roman" w:hAnsi="Times New Roman" w:cs="Times New Roman"/>
          <w:bCs/>
          <w:color w:val="FF00FF"/>
          <w:szCs w:val="21"/>
        </w:rPr>
        <w:t>=231nm ，试问，A</w:t>
      </w:r>
      <w:r>
        <w:rPr>
          <w:rFonts w:hint="eastAsia" w:ascii="Times New Roman" w:hAnsi="Times New Roman" w:cs="Times New Roman"/>
          <w:bCs/>
          <w:color w:val="FF00FF"/>
          <w:szCs w:val="21"/>
        </w:rPr>
        <w:t>和</w:t>
      </w:r>
      <w:r>
        <w:rPr>
          <w:rFonts w:ascii="Times New Roman" w:hAnsi="Times New Roman" w:cs="Times New Roman"/>
          <w:bCs/>
          <w:color w:val="FF00FF"/>
          <w:szCs w:val="21"/>
        </w:rPr>
        <w:t>B</w:t>
      </w:r>
      <w:r>
        <w:rPr>
          <w:rFonts w:hint="eastAsia" w:ascii="Times New Roman" w:hAnsi="Times New Roman" w:cs="Times New Roman"/>
          <w:bCs/>
          <w:color w:val="FF00FF"/>
          <w:szCs w:val="21"/>
        </w:rPr>
        <w:t>哪个是</w:t>
      </w:r>
      <w:r>
        <w:rPr>
          <w:rFonts w:ascii="Times New Roman" w:hAnsi="Times New Roman" w:cs="Times New Roman"/>
          <w:bCs/>
          <w:i/>
          <w:iCs/>
          <w:color w:val="FF00FF"/>
          <w:szCs w:val="21"/>
        </w:rPr>
        <w:t>α</w:t>
      </w:r>
      <w:r>
        <w:rPr>
          <w:rFonts w:hint="eastAsia" w:ascii="Times New Roman" w:hAnsi="Times New Roman" w:cs="Times New Roman"/>
          <w:bCs/>
          <w:color w:val="FF00FF"/>
          <w:szCs w:val="21"/>
        </w:rPr>
        <w:t>体，哪个是</w:t>
      </w:r>
      <w:r>
        <w:rPr>
          <w:rFonts w:ascii="Times New Roman" w:hAnsi="Times New Roman" w:cs="Times New Roman"/>
          <w:bCs/>
          <w:i/>
          <w:iCs/>
          <w:color w:val="FF00FF"/>
          <w:szCs w:val="21"/>
        </w:rPr>
        <w:t>β</w:t>
      </w:r>
      <w:r>
        <w:rPr>
          <w:rFonts w:hint="eastAsia" w:ascii="Times New Roman" w:hAnsi="Times New Roman" w:cs="Times New Roman"/>
          <w:bCs/>
          <w:color w:val="FF00FF"/>
          <w:szCs w:val="21"/>
        </w:rPr>
        <w:t>体？</w:t>
      </w:r>
    </w:p>
    <w:p w14:paraId="158DA611">
      <w:pPr>
        <w:spacing w:line="312" w:lineRule="auto"/>
        <w:jc w:val="center"/>
        <w:rPr>
          <w:rFonts w:ascii="Times New Roman" w:hAnsi="Times New Roman" w:cs="Times New Roman"/>
          <w:b/>
          <w:color w:val="FF00FF"/>
          <w:szCs w:val="21"/>
        </w:rPr>
      </w:pPr>
      <w:r>
        <w:rPr>
          <w:rFonts w:ascii="Times New Roman" w:hAnsi="Times New Roman" w:cs="Times New Roman"/>
          <w:b/>
          <w:color w:val="FF00FF"/>
          <w:szCs w:val="21"/>
        </w:rPr>
        <w:drawing>
          <wp:inline distT="0" distB="0" distL="0" distR="0">
            <wp:extent cx="1708150" cy="1028065"/>
            <wp:effectExtent l="0" t="0" r="6350" b="6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708543" cy="1028296"/>
                    </a:xfrm>
                    <a:prstGeom prst="rect">
                      <a:avLst/>
                    </a:prstGeom>
                    <a:noFill/>
                    <a:ln>
                      <a:noFill/>
                    </a:ln>
                  </pic:spPr>
                </pic:pic>
              </a:graphicData>
            </a:graphic>
          </wp:inline>
        </w:drawing>
      </w:r>
    </w:p>
    <w:p w14:paraId="7628AA32">
      <w:pPr>
        <w:spacing w:line="312" w:lineRule="auto"/>
        <w:rPr>
          <w:rFonts w:ascii="Times New Roman" w:hAnsi="Times New Roman" w:cs="Times New Roman"/>
          <w:bCs/>
          <w:color w:val="FF00FF"/>
          <w:szCs w:val="21"/>
        </w:rPr>
      </w:pPr>
      <w:r>
        <w:rPr>
          <w:rFonts w:hint="eastAsia" w:ascii="Times New Roman" w:hAnsi="Times New Roman" w:cs="Times New Roman"/>
          <w:color w:val="FF00FF"/>
          <w:szCs w:val="21"/>
        </w:rPr>
        <w:t>练习2：</w:t>
      </w:r>
      <w:r>
        <w:rPr>
          <w:rFonts w:hint="eastAsia" w:ascii="Times New Roman" w:hAnsi="Times New Roman" w:cs="Times New Roman"/>
          <w:bCs/>
          <w:color w:val="FF00FF"/>
          <w:szCs w:val="21"/>
        </w:rPr>
        <w:t>求</w:t>
      </w:r>
      <w:r>
        <w:rPr>
          <w:rFonts w:ascii="Times New Roman" w:hAnsi="Times New Roman" w:cs="Times New Roman"/>
          <w:bCs/>
          <w:color w:val="FF00FF"/>
          <w:szCs w:val="21"/>
        </w:rPr>
        <w:sym w:font="Symbol" w:char="F070"/>
      </w:r>
      <w:r>
        <w:rPr>
          <w:rFonts w:ascii="Times New Roman" w:hAnsi="Times New Roman" w:cs="Times New Roman"/>
          <w:bCs/>
          <w:color w:val="FF00FF"/>
          <w:szCs w:val="21"/>
        </w:rPr>
        <w:t>→</w:t>
      </w:r>
      <w:r>
        <w:rPr>
          <w:rFonts w:ascii="Times New Roman" w:hAnsi="Times New Roman" w:cs="Times New Roman"/>
          <w:bCs/>
          <w:color w:val="FF00FF"/>
          <w:szCs w:val="21"/>
        </w:rPr>
        <w:sym w:font="Symbol" w:char="F070"/>
      </w:r>
      <w:r>
        <w:rPr>
          <w:rFonts w:ascii="Times New Roman" w:hAnsi="Times New Roman" w:cs="Times New Roman"/>
          <w:bCs/>
          <w:color w:val="FF00FF"/>
          <w:szCs w:val="21"/>
        </w:rPr>
        <w:t>*跃迁产生吸收带λ</w:t>
      </w:r>
      <w:r>
        <w:rPr>
          <w:rFonts w:ascii="Times New Roman" w:hAnsi="Times New Roman" w:cs="Times New Roman"/>
          <w:bCs/>
          <w:color w:val="FF00FF"/>
          <w:szCs w:val="21"/>
          <w:vertAlign w:val="subscript"/>
        </w:rPr>
        <w:t>max</w:t>
      </w:r>
      <w:r>
        <w:rPr>
          <w:rFonts w:hint="eastAsia" w:ascii="Times New Roman" w:hAnsi="Times New Roman" w:cs="Times New Roman"/>
          <w:bCs/>
          <w:color w:val="FF00FF"/>
          <w:szCs w:val="21"/>
        </w:rPr>
        <w:t>。</w:t>
      </w:r>
      <w:r>
        <w:rPr>
          <w:rFonts w:ascii="Times New Roman" w:hAnsi="Times New Roman" w:cs="Times New Roman"/>
          <w:bCs/>
          <w:color w:val="FF00FF"/>
          <w:szCs w:val="21"/>
        </w:rPr>
        <w:t xml:space="preserve"> </w:t>
      </w:r>
    </w:p>
    <w:p w14:paraId="11164012">
      <w:pPr>
        <w:spacing w:line="312" w:lineRule="auto"/>
        <w:jc w:val="center"/>
        <w:rPr>
          <w:rFonts w:ascii="Times New Roman" w:hAnsi="Times New Roman" w:eastAsia="宋体" w:cs="Times New Roman"/>
          <w:b/>
          <w:bCs/>
          <w:color w:val="C00000"/>
          <w:szCs w:val="21"/>
        </w:rPr>
      </w:pPr>
      <w:r>
        <w:rPr>
          <w:rFonts w:ascii="Times New Roman" w:hAnsi="Times New Roman" w:eastAsia="宋体" w:cs="Times New Roman"/>
          <w:b/>
          <w:bCs/>
          <w:color w:val="C00000"/>
          <w:szCs w:val="21"/>
        </w:rPr>
        <w:drawing>
          <wp:inline distT="0" distB="0" distL="0" distR="0">
            <wp:extent cx="1200785" cy="72707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205062" cy="730050"/>
                    </a:xfrm>
                    <a:prstGeom prst="rect">
                      <a:avLst/>
                    </a:prstGeom>
                    <a:noFill/>
                    <a:ln>
                      <a:noFill/>
                    </a:ln>
                  </pic:spPr>
                </pic:pic>
              </a:graphicData>
            </a:graphic>
          </wp:inline>
        </w:drawing>
      </w:r>
    </w:p>
    <w:p w14:paraId="1DA4A86A">
      <w:pPr>
        <w:spacing w:line="312" w:lineRule="auto"/>
        <w:rPr>
          <w:rFonts w:ascii="Times New Roman" w:hAnsi="Times New Roman" w:eastAsia="宋体" w:cs="Times New Roman"/>
          <w:bCs/>
          <w:szCs w:val="21"/>
        </w:rPr>
      </w:pPr>
      <w:r>
        <w:rPr>
          <w:rFonts w:hint="eastAsia" w:ascii="Times New Roman" w:hAnsi="Times New Roman" w:eastAsia="宋体" w:cs="Times New Roman"/>
          <w:bCs/>
          <w:szCs w:val="21"/>
        </w:rPr>
        <w:t>（3）</w:t>
      </w:r>
      <w:r>
        <w:rPr>
          <w:rFonts w:ascii="Times New Roman" w:hAnsi="Times New Roman" w:eastAsia="宋体" w:cs="Times New Roman"/>
          <w:bCs/>
          <w:szCs w:val="21"/>
        </w:rPr>
        <w:t>共轭多烯（n＞4）</w:t>
      </w:r>
      <w:r>
        <w:rPr/>
        <w:sym w:font="Symbol" w:char="F070"/>
      </w:r>
      <w:r>
        <w:rPr>
          <w:rFonts w:ascii="Times New Roman" w:hAnsi="Times New Roman" w:eastAsia="宋体" w:cs="Times New Roman"/>
          <w:bCs/>
          <w:szCs w:val="21"/>
        </w:rPr>
        <w:t>→</w:t>
      </w:r>
      <w:r>
        <w:rPr/>
        <w:sym w:font="Symbol" w:char="F070"/>
      </w:r>
      <w:r>
        <w:rPr>
          <w:rFonts w:ascii="Times New Roman" w:hAnsi="Times New Roman" w:eastAsia="宋体" w:cs="Times New Roman"/>
          <w:bCs/>
          <w:szCs w:val="21"/>
        </w:rPr>
        <w:t>*</w:t>
      </w:r>
      <w:r>
        <w:rPr>
          <w:rFonts w:hint="eastAsia" w:ascii="Times New Roman" w:hAnsi="Times New Roman" w:eastAsia="宋体" w:cs="Times New Roman"/>
          <w:bCs/>
          <w:szCs w:val="21"/>
        </w:rPr>
        <w:t>跃迁产生吸收带</w:t>
      </w:r>
      <w:r>
        <w:rPr>
          <w:rFonts w:ascii="Times New Roman" w:hAnsi="Times New Roman" w:eastAsia="宋体" w:cs="Times New Roman"/>
          <w:bCs/>
          <w:szCs w:val="21"/>
        </w:rPr>
        <w:t>λmax</w:t>
      </w:r>
      <w:r>
        <w:rPr>
          <w:rFonts w:hint="eastAsia" w:ascii="Times New Roman" w:hAnsi="Times New Roman" w:eastAsia="宋体" w:cs="Times New Roman"/>
          <w:bCs/>
          <w:szCs w:val="21"/>
        </w:rPr>
        <w:t>计算，采用</w:t>
      </w:r>
      <w:r>
        <w:rPr>
          <w:rFonts w:ascii="Times New Roman" w:hAnsi="Times New Roman" w:eastAsia="宋体" w:cs="Times New Roman"/>
          <w:bCs/>
          <w:szCs w:val="21"/>
        </w:rPr>
        <w:t>Fieser-kuhn</w:t>
      </w:r>
      <w:r>
        <w:rPr>
          <w:rFonts w:hint="eastAsia" w:ascii="Times New Roman" w:hAnsi="Times New Roman" w:eastAsia="宋体" w:cs="Times New Roman"/>
          <w:bCs/>
          <w:szCs w:val="21"/>
        </w:rPr>
        <w:t>规则（费泽-库恩规则）</w:t>
      </w:r>
    </w:p>
    <w:p w14:paraId="50DDB4FC">
      <w:pPr>
        <w:spacing w:line="312" w:lineRule="auto"/>
        <w:jc w:val="center"/>
        <w:rPr>
          <w:rFonts w:ascii="Times New Roman" w:hAnsi="Times New Roman" w:eastAsia="宋体" w:cs="Times New Roman"/>
          <w:b/>
          <w:bCs/>
          <w:color w:val="002060"/>
          <w:szCs w:val="21"/>
        </w:rPr>
      </w:pPr>
      <w:r>
        <w:rPr>
          <w:rFonts w:ascii="Times New Roman" w:hAnsi="Times New Roman" w:eastAsia="宋体" w:cs="Times New Roman"/>
          <w:b/>
          <w:bCs/>
          <w:color w:val="002060"/>
          <w:szCs w:val="21"/>
        </w:rPr>
        <mc:AlternateContent>
          <mc:Choice Requires="wps">
            <w:drawing>
              <wp:anchor distT="0" distB="0" distL="114300" distR="114300" simplePos="0" relativeHeight="251679744" behindDoc="0" locked="0" layoutInCell="1" allowOverlap="1">
                <wp:simplePos x="0" y="0"/>
                <wp:positionH relativeFrom="column">
                  <wp:posOffset>1448435</wp:posOffset>
                </wp:positionH>
                <wp:positionV relativeFrom="paragraph">
                  <wp:posOffset>42545</wp:posOffset>
                </wp:positionV>
                <wp:extent cx="2346960" cy="206375"/>
                <wp:effectExtent l="0" t="0" r="15240" b="22225"/>
                <wp:wrapNone/>
                <wp:docPr id="65" name="矩形 65"/>
                <wp:cNvGraphicFramePr/>
                <a:graphic xmlns:a="http://schemas.openxmlformats.org/drawingml/2006/main">
                  <a:graphicData uri="http://schemas.microsoft.com/office/word/2010/wordprocessingShape">
                    <wps:wsp>
                      <wps:cNvSpPr/>
                      <wps:spPr>
                        <a:xfrm>
                          <a:off x="0" y="0"/>
                          <a:ext cx="2347101" cy="206478"/>
                        </a:xfrm>
                        <a:prstGeom prst="rect">
                          <a:avLst/>
                        </a:prstGeom>
                        <a:noFill/>
                        <a:ln w="63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4.05pt;margin-top:3.35pt;height:16.25pt;width:184.8pt;z-index:251679744;v-text-anchor:middle;mso-width-relative:page;mso-height-relative:page;" filled="f" stroked="t" coordsize="21600,21600" o:gfxdata="UEsDBAoAAAAAAIdO4kAAAAAAAAAAAAAAAAAEAAAAZHJzL1BLAwQUAAAACACHTuJA5roNGNgAAAAI&#10;AQAADwAAAGRycy9kb3ducmV2LnhtbE2PwU7DMBBE70j8g7VI3KiTIJo0ZNNDBQekVoIWOLvxkkSN&#10;15HtJuXvMSe4zWpGM2+r9cUMYiLne8sI6SIBQdxY3XOL8H54vitA+KBYq8EyIXyTh3V9fVWpUtuZ&#10;32jah1bEEvalQuhCGEspfdORUX5hR+LofVlnVIina6V2ao7lZpBZkiylUT3HhU6NtOmoOe3PBmGi&#10;/DMc9MfTy3Z+bXbjbus2pwLx9iZNHkEEuoS/MPziR3SoI9PRnll7MSBkWZHGKMIyBxH9h1UexRHh&#10;fpWBrCv5/4H6B1BLAwQUAAAACACHTuJA0Yamq18CAAC1BAAADgAAAGRycy9lMm9Eb2MueG1srVRL&#10;jhMxEN0jcQfLe6Y7mcyHKJ1RSDQIacREGhBrx22nW/IP20lnuAwSOw7BcRDX4Nnd82FgMQs2nSpX&#10;+VW9V+XMLg5akb3wobWmoqOjkhJhuK1bs63oxw+Xr84pCZGZmilrREVvRaAX85cvZp2birFtrKqF&#10;JwAxYdq5ijYxumlRBN4IzcKRdcIgKK3XLML126L2rAO6VsW4LE+LzvraectFCDhd9UE6IPrnAFop&#10;Wy5Wlu+0MLFH9UKxCEqhaV2g89ytlILHaymDiERVFExj/qII7E36FvMZm249c03LhxbYc1p4wkmz&#10;1qDoPdSKRUZ2vv0LSrfc22BlPOJWFz2RrAhYjMon2tw0zInMBVIHdy96+H+w/P1+7UlbV/T0hBLD&#10;NCb+6+v3nz++ERxAnc6FKZJu3NoPXoCZqB6k1+kXJMghK3p7r6g4RMJxOD6enI3KESUcsXF5Ojk7&#10;T6DFw23nQ3wrrCbJqKjHxLKQbH8VYp96l5KKGXvZKoVzNlWGdGj7+ASz5AybKLEBMLUDm2C2lDC1&#10;xYrz6DNisKqt0+10OfjtZqk82bO0GOWbEih9tT/SUukVC02fl0NDmjKgkcTp5UjWxta3ENPbfsuC&#10;45ct7l+xENfMY63QKB5evMZHKovm7WBR0lj/5V/nKR/TRpSSDmsKZp93zAtK1DuDPXg9mkzSXmdn&#10;cnI2huMfRzaPI2anlxaEMRB0l82UH9WdKb3Vn/A+F6kqQsxw1O41HJxl7J8PXjgXi0VOwy47Fq/M&#10;jeMJvB/UYhetbPMMH9QZRMM25y0YXl56Lo/9nPXwbzP/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a6DRjYAAAACAEAAA8AAAAAAAAAAQAgAAAAIgAAAGRycy9kb3ducmV2LnhtbFBLAQIUABQAAAAI&#10;AIdO4kDRhqarXwIAALUEAAAOAAAAAAAAAAEAIAAAACcBAABkcnMvZTJvRG9jLnhtbFBLBQYAAAAA&#10;BgAGAFkBAAD4BQAAAAA=&#10;">
                <v:fill on="f" focussize="0,0"/>
                <v:stroke weight="0.5pt" color="#00B050 [3204]" joinstyle="round"/>
                <v:imagedata o:title=""/>
                <o:lock v:ext="edit" aspectratio="f"/>
              </v:rect>
            </w:pict>
          </mc:Fallback>
        </mc:AlternateContent>
      </w:r>
      <w:r>
        <w:rPr>
          <w:rFonts w:ascii="Times New Roman" w:hAnsi="Times New Roman" w:eastAsia="宋体" w:cs="Times New Roman"/>
          <w:b/>
          <w:bCs/>
          <w:color w:val="002060"/>
          <w:szCs w:val="21"/>
        </w:rPr>
        <w:t>λ</w:t>
      </w:r>
      <w:r>
        <w:rPr>
          <w:rFonts w:ascii="Times New Roman" w:hAnsi="Times New Roman" w:eastAsia="宋体" w:cs="Times New Roman"/>
          <w:b/>
          <w:bCs/>
          <w:color w:val="002060"/>
          <w:szCs w:val="21"/>
          <w:vertAlign w:val="subscript"/>
        </w:rPr>
        <w:t>max</w:t>
      </w:r>
      <w:r>
        <w:rPr>
          <w:rFonts w:ascii="Times New Roman" w:hAnsi="Times New Roman" w:eastAsia="宋体" w:cs="Times New Roman"/>
          <w:b/>
          <w:bCs/>
          <w:color w:val="002060"/>
          <w:szCs w:val="21"/>
        </w:rPr>
        <w:t>=114+5A+N（48-1.7N）-16.5R-10E</w:t>
      </w:r>
    </w:p>
    <w:p w14:paraId="64751684">
      <w:pPr>
        <w:spacing w:line="312" w:lineRule="auto"/>
        <w:ind w:firstLine="2324" w:firstLineChars="1286"/>
        <w:rPr>
          <w:rFonts w:ascii="Times New Roman" w:hAnsi="Times New Roman" w:eastAsia="宋体" w:cs="Times New Roman"/>
          <w:b/>
          <w:bCs/>
          <w:color w:val="002060"/>
          <w:sz w:val="18"/>
          <w:szCs w:val="21"/>
        </w:rPr>
      </w:pPr>
      <w:r>
        <w:rPr>
          <w:rFonts w:hint="eastAsia" w:ascii="Times New Roman" w:hAnsi="Times New Roman" w:eastAsia="宋体" w:cs="Times New Roman"/>
          <w:b/>
          <w:bCs/>
          <w:color w:val="002060"/>
          <w:sz w:val="18"/>
          <w:szCs w:val="21"/>
        </w:rPr>
        <w:t>A—取代基数目             N—共轭双键数</w:t>
      </w:r>
    </w:p>
    <w:p w14:paraId="7AEDA02A">
      <w:pPr>
        <w:pStyle w:val="16"/>
        <w:numPr>
          <w:ilvl w:val="0"/>
          <w:numId w:val="16"/>
        </w:numPr>
        <w:spacing w:line="312" w:lineRule="auto"/>
        <w:ind w:firstLineChars="0"/>
        <w:rPr>
          <w:rFonts w:ascii="Times New Roman" w:hAnsi="Times New Roman" w:eastAsia="宋体" w:cs="Times New Roman"/>
          <w:b/>
          <w:bCs/>
          <w:color w:val="002060"/>
          <w:sz w:val="18"/>
          <w:szCs w:val="21"/>
        </w:rPr>
      </w:pPr>
      <w:r>
        <w:rPr>
          <w:rFonts w:hint="eastAsia" w:ascii="Times New Roman" w:hAnsi="Times New Roman" w:eastAsia="宋体" w:cs="Times New Roman"/>
          <w:b/>
          <w:bCs/>
          <w:color w:val="002060"/>
          <w:sz w:val="18"/>
          <w:szCs w:val="21"/>
        </w:rPr>
        <w:t>末端含双键的环数       E—环外双键数</w:t>
      </w:r>
    </w:p>
    <w:p w14:paraId="09265FC6">
      <w:pPr>
        <w:spacing w:line="312" w:lineRule="auto"/>
        <w:jc w:val="center"/>
        <w:rPr>
          <w:rFonts w:ascii="Times New Roman" w:hAnsi="Times New Roman" w:eastAsia="宋体" w:cs="Times New Roman"/>
          <w:b/>
          <w:bCs/>
          <w:color w:val="002060"/>
          <w:sz w:val="18"/>
          <w:szCs w:val="21"/>
        </w:rPr>
      </w:pPr>
      <w:r>
        <w:rPr>
          <w:rFonts w:ascii="Times New Roman" w:hAnsi="Times New Roman" w:eastAsia="宋体" w:cs="Times New Roman"/>
          <w:b/>
          <w:bCs/>
          <w:color w:val="002060"/>
          <w:sz w:val="18"/>
          <w:szCs w:val="21"/>
        </w:rPr>
        <w:drawing>
          <wp:inline distT="0" distB="0" distL="0" distR="0">
            <wp:extent cx="2266950" cy="1389380"/>
            <wp:effectExtent l="0" t="0" r="0" b="127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267003" cy="1389511"/>
                    </a:xfrm>
                    <a:prstGeom prst="rect">
                      <a:avLst/>
                    </a:prstGeom>
                    <a:noFill/>
                    <a:ln>
                      <a:noFill/>
                    </a:ln>
                  </pic:spPr>
                </pic:pic>
              </a:graphicData>
            </a:graphic>
          </wp:inline>
        </w:drawing>
      </w:r>
    </w:p>
    <w:p w14:paraId="2034F3CB">
      <w:pPr>
        <w:pStyle w:val="16"/>
        <w:numPr>
          <w:ilvl w:val="0"/>
          <w:numId w:val="12"/>
        </w:numPr>
        <w:spacing w:line="312" w:lineRule="auto"/>
        <w:ind w:firstLineChars="0"/>
        <w:rPr>
          <w:rFonts w:ascii="Times New Roman" w:hAnsi="Times New Roman" w:eastAsia="宋体" w:cs="Times New Roman"/>
          <w:b/>
          <w:bCs/>
          <w:color w:val="000000" w:themeColor="text1"/>
          <w:szCs w:val="21"/>
          <w14:textFill>
            <w14:solidFill>
              <w14:schemeClr w14:val="tx1"/>
            </w14:solidFill>
          </w14:textFill>
        </w:rPr>
      </w:pPr>
      <w:r>
        <w:rPr>
          <w:rFonts w:ascii="Times New Roman" w:hAnsi="Times New Roman" w:eastAsia="宋体" w:cs="Times New Roman"/>
          <w:b/>
          <w:bCs/>
          <w:color w:val="000000" w:themeColor="text1"/>
          <w:szCs w:val="21"/>
          <w14:textFill>
            <w14:solidFill>
              <w14:schemeClr w14:val="tx1"/>
            </w14:solidFill>
          </w14:textFill>
        </w:rPr>
        <w:t>羰基化合物</w:t>
      </w:r>
    </w:p>
    <w:p w14:paraId="2A796373">
      <w:pPr>
        <w:pStyle w:val="16"/>
        <w:numPr>
          <w:ilvl w:val="0"/>
          <w:numId w:val="17"/>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饱和羰基化合物</w:t>
      </w:r>
    </w:p>
    <w:p w14:paraId="0DE90F2B">
      <w:pPr>
        <w:pStyle w:val="16"/>
        <w:numPr>
          <w:ilvl w:val="0"/>
          <w:numId w:val="18"/>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存在</w:t>
      </w:r>
      <w:r>
        <w:rPr>
          <w:rFonts w:hint="eastAsia" w:ascii="Times New Roman" w:hAnsi="Times New Roman" w:eastAsia="宋体" w:cs="Times New Roman"/>
          <w:bCs/>
          <w:color w:val="000000" w:themeColor="text1"/>
          <w:szCs w:val="21"/>
          <w14:textFill>
            <w14:solidFill>
              <w14:schemeClr w14:val="tx1"/>
            </w14:solidFill>
          </w14:textFill>
        </w:rPr>
        <w:t xml:space="preserve"> </w:t>
      </w:r>
      <w:r>
        <w:rPr>
          <w:szCs w:val="21"/>
        </w:rPr>
        <w:sym w:font="Symbol" w:char="F073"/>
      </w:r>
      <w:r>
        <w:rPr>
          <w:rFonts w:hint="eastAsia" w:ascii="Times New Roman" w:hAnsi="Times New Roman" w:eastAsia="宋体" w:cs="Times New Roman"/>
          <w:bCs/>
          <w:color w:val="000000" w:themeColor="text1"/>
          <w:szCs w:val="21"/>
          <w14:textFill>
            <w14:solidFill>
              <w14:schemeClr w14:val="tx1"/>
            </w14:solidFill>
          </w14:textFill>
        </w:rPr>
        <w:t>→</w:t>
      </w:r>
      <w:r>
        <w:rPr>
          <w:szCs w:val="21"/>
        </w:rPr>
        <w:sym w:font="Symbol" w:char="F073"/>
      </w:r>
      <w:r>
        <w:rPr>
          <w:rFonts w:hint="eastAsia" w:ascii="Times New Roman" w:hAnsi="Times New Roman" w:eastAsia="宋体" w:cs="Times New Roman"/>
          <w:bCs/>
          <w:color w:val="000000" w:themeColor="text1"/>
          <w:szCs w:val="21"/>
          <w:vertAlign w:val="superscript"/>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w:t>
      </w:r>
      <w:r>
        <w:rPr>
          <w:rFonts w:hint="eastAsia" w:ascii="Times New Roman" w:hAnsi="Times New Roman" w:eastAsia="宋体" w:cs="Times New Roman"/>
          <w:bCs/>
          <w:color w:val="000000" w:themeColor="text1"/>
          <w:szCs w:val="21"/>
          <w14:textFill>
            <w14:solidFill>
              <w14:schemeClr w14:val="tx1"/>
            </w14:solidFill>
          </w14:textFill>
        </w:rPr>
        <w:t>π→π</w:t>
      </w:r>
      <w:r>
        <w:rPr>
          <w:rFonts w:hint="eastAsia" w:ascii="Times New Roman" w:hAnsi="Times New Roman" w:eastAsia="宋体" w:cs="Times New Roman"/>
          <w:bCs/>
          <w:color w:val="000000" w:themeColor="text1"/>
          <w:szCs w:val="21"/>
          <w:vertAlign w:val="superscript"/>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w:t>
      </w:r>
      <w:r>
        <w:rPr>
          <w:rFonts w:hint="eastAsia" w:ascii="Times New Roman" w:hAnsi="Times New Roman" w:eastAsia="宋体" w:cs="Times New Roman"/>
          <w:bCs/>
          <w:color w:val="000000" w:themeColor="text1"/>
          <w:szCs w:val="21"/>
          <w14:textFill>
            <w14:solidFill>
              <w14:schemeClr w14:val="tx1"/>
            </w14:solidFill>
          </w14:textFill>
        </w:rPr>
        <w:t xml:space="preserve"> n→</w:t>
      </w:r>
      <w:r>
        <w:rPr>
          <w:szCs w:val="21"/>
        </w:rPr>
        <w:sym w:font="Symbol" w:char="F073"/>
      </w:r>
      <w:r>
        <w:rPr>
          <w:rFonts w:hint="eastAsia" w:ascii="Times New Roman" w:hAnsi="Times New Roman" w:eastAsia="宋体" w:cs="Times New Roman"/>
          <w:bCs/>
          <w:color w:val="000000" w:themeColor="text1"/>
          <w:szCs w:val="21"/>
          <w:vertAlign w:val="superscript"/>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w:t>
      </w:r>
      <w:r>
        <w:rPr>
          <w:rFonts w:hint="eastAsia" w:ascii="Times New Roman" w:hAnsi="Times New Roman" w:eastAsia="宋体" w:cs="Times New Roman"/>
          <w:bCs/>
          <w:color w:val="000000" w:themeColor="text1"/>
          <w:szCs w:val="21"/>
          <w14:textFill>
            <w14:solidFill>
              <w14:schemeClr w14:val="tx1"/>
            </w14:solidFill>
          </w14:textFill>
        </w:rPr>
        <w:t>n→π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 xml:space="preserve">四种跃迁; </w:t>
      </w:r>
    </w:p>
    <w:p w14:paraId="40F796AC">
      <w:pPr>
        <w:pStyle w:val="16"/>
        <w:numPr>
          <w:ilvl w:val="0"/>
          <w:numId w:val="18"/>
        </w:numPr>
        <w:spacing w:line="312" w:lineRule="auto"/>
        <w:ind w:firstLineChars="0"/>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常常在发生</w:t>
      </w:r>
      <w:r>
        <w:rPr>
          <w:rFonts w:hint="eastAsia" w:ascii="Times New Roman" w:hAnsi="Times New Roman" w:eastAsia="宋体" w:cs="Times New Roman"/>
          <w:bCs/>
          <w:color w:val="000000" w:themeColor="text1"/>
          <w:szCs w:val="21"/>
          <w14:textFill>
            <w14:solidFill>
              <w14:schemeClr w14:val="tx1"/>
            </w14:solidFill>
          </w14:textFill>
        </w:rPr>
        <w:t>π→π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跃迁的同时，</w:t>
      </w:r>
      <w:r>
        <w:rPr>
          <w:rFonts w:hint="eastAsia" w:ascii="Times New Roman" w:hAnsi="Times New Roman" w:eastAsia="宋体" w:cs="Times New Roman"/>
          <w:bCs/>
          <w:color w:val="000000" w:themeColor="text1"/>
          <w:szCs w:val="21"/>
          <w14:textFill>
            <w14:solidFill>
              <w14:schemeClr w14:val="tx1"/>
            </w14:solidFill>
          </w14:textFill>
        </w:rPr>
        <w:t xml:space="preserve">n </w:t>
      </w:r>
      <w:r>
        <w:rPr>
          <w:rFonts w:ascii="Times New Roman" w:hAnsi="Times New Roman" w:eastAsia="宋体" w:cs="Times New Roman"/>
          <w:bCs/>
          <w:color w:val="000000" w:themeColor="text1"/>
          <w:szCs w:val="21"/>
          <w14:textFill>
            <w14:solidFill>
              <w14:schemeClr w14:val="tx1"/>
            </w14:solidFill>
          </w14:textFill>
        </w:rPr>
        <w:t>电子亦被激发而跃迁到π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轨道，完成</w:t>
      </w:r>
      <w:r>
        <w:rPr>
          <w:rFonts w:hint="eastAsia" w:ascii="Times New Roman" w:hAnsi="Times New Roman" w:eastAsia="宋体" w:cs="Times New Roman"/>
          <w:bCs/>
          <w:color w:val="000000" w:themeColor="text1"/>
          <w:szCs w:val="21"/>
          <w14:textFill>
            <w14:solidFill>
              <w14:schemeClr w14:val="tx1"/>
            </w14:solidFill>
          </w14:textFill>
        </w:rPr>
        <w:t xml:space="preserve"> n→π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跃迁。</w:t>
      </w:r>
      <w:r>
        <w:rPr>
          <w:rFonts w:ascii="Times New Roman" w:hAnsi="Times New Roman" w:eastAsia="宋体" w:cs="Times New Roman"/>
        </w:rPr>
        <w:sym w:font="Symbol" w:char="F073"/>
      </w:r>
      <w:r>
        <w:rPr>
          <w:rFonts w:ascii="Times New Roman" w:hAnsi="Times New Roman" w:eastAsia="宋体" w:cs="Times New Roman"/>
        </w:rPr>
        <w:t>→</w:t>
      </w:r>
      <w:r>
        <w:rPr>
          <w:rFonts w:ascii="Times New Roman" w:hAnsi="Times New Roman" w:eastAsia="宋体" w:cs="Times New Roman"/>
        </w:rPr>
        <w:sym w:font="Symbol" w:char="F073"/>
      </w:r>
      <w:r>
        <w:rPr>
          <w:rFonts w:ascii="Times New Roman" w:hAnsi="Times New Roman" w:eastAsia="宋体" w:cs="Times New Roman"/>
        </w:rPr>
        <w:t>*    跃迁在120—130nm之间产生吸收</w:t>
      </w:r>
    </w:p>
    <w:p w14:paraId="755C2B35">
      <w:pPr>
        <w:spacing w:line="312" w:lineRule="auto"/>
        <w:ind w:firstLine="2310" w:firstLineChars="1100"/>
        <w:rPr>
          <w:rFonts w:ascii="Times New Roman" w:hAnsi="Times New Roman" w:eastAsia="宋体" w:cs="Times New Roman"/>
        </w:rPr>
      </w:pPr>
      <w:r>
        <w:rPr>
          <w:rFonts w:ascii="Times New Roman" w:hAnsi="Times New Roman" w:eastAsia="宋体" w:cs="Times New Roman"/>
        </w:rPr>
        <w:t>π→π*    跃迁在 ~160 nm左右产生吸收</w:t>
      </w:r>
    </w:p>
    <w:p w14:paraId="6BF29194">
      <w:pPr>
        <w:spacing w:line="312" w:lineRule="auto"/>
        <w:ind w:firstLine="2310" w:firstLineChars="1100"/>
        <w:rPr>
          <w:rFonts w:ascii="Times New Roman" w:hAnsi="Times New Roman" w:eastAsia="宋体" w:cs="Times New Roman"/>
        </w:rPr>
      </w:pPr>
      <w:r>
        <w:rPr>
          <w:rFonts w:ascii="Times New Roman" w:hAnsi="Times New Roman" w:eastAsia="宋体" w:cs="Times New Roman"/>
        </w:rPr>
        <w:t>n→</w:t>
      </w:r>
      <w:r>
        <w:rPr>
          <w:rFonts w:ascii="Times New Roman" w:hAnsi="Times New Roman" w:eastAsia="宋体" w:cs="Times New Roman"/>
        </w:rPr>
        <w:sym w:font="Symbol" w:char="F073"/>
      </w:r>
      <w:r>
        <w:rPr>
          <w:rFonts w:ascii="Times New Roman" w:hAnsi="Times New Roman" w:eastAsia="宋体" w:cs="Times New Roman"/>
        </w:rPr>
        <w:t>*    跃迁在 ~180 nm左右产生吸收</w:t>
      </w:r>
    </w:p>
    <w:p w14:paraId="53C7C863">
      <w:pPr>
        <w:spacing w:line="312" w:lineRule="auto"/>
        <w:ind w:firstLine="420" w:firstLineChars="200"/>
        <w:rPr>
          <w:rFonts w:cs="Times New Roman" w:asciiTheme="minorEastAsia" w:hAnsiTheme="minorEastAsia"/>
        </w:rPr>
      </w:pPr>
      <w:r>
        <w:rPr>
          <w:rFonts w:ascii="Times New Roman" w:hAnsi="Times New Roman" w:eastAsia="宋体" w:cs="Times New Roman"/>
        </w:rPr>
        <w:t>孤立羰基化合物研究最多的是 n→π*跃迁，谱带吸收 在 270—300nm 附近。低强度的宽谱带（</w:t>
      </w:r>
      <w:r>
        <w:rPr>
          <w:rFonts w:ascii="Times New Roman" w:hAnsi="Times New Roman" w:eastAsia="宋体" w:cs="Times New Roman"/>
        </w:rPr>
        <w:sym w:font="Symbol" w:char="F065"/>
      </w:r>
      <w:r>
        <w:rPr>
          <w:rFonts w:ascii="Times New Roman" w:hAnsi="Times New Roman" w:eastAsia="宋体" w:cs="Times New Roman"/>
        </w:rPr>
        <w:t>=10～20）</w:t>
      </w:r>
      <w:r>
        <w:rPr>
          <w:rFonts w:hint="eastAsia" w:ascii="Times New Roman" w:hAnsi="Times New Roman" w:eastAsia="宋体" w:cs="Times New Roman"/>
        </w:rPr>
        <w:t>。</w:t>
      </w:r>
      <w:r>
        <w:rPr>
          <w:rFonts w:cs="Times New Roman" w:asciiTheme="minorEastAsia" w:hAnsiTheme="minorEastAsia"/>
        </w:rPr>
        <w:t>R带位置的变化对溶剂很敏感</w:t>
      </w:r>
      <w:r>
        <w:rPr>
          <w:rFonts w:hint="eastAsia" w:cs="Times New Roman" w:asciiTheme="minorEastAsia" w:hAnsiTheme="minorEastAsia"/>
        </w:rPr>
        <w:t>。</w:t>
      </w:r>
    </w:p>
    <w:p w14:paraId="325F4DEA">
      <w:pPr>
        <w:spacing w:line="312" w:lineRule="auto"/>
        <w:rPr>
          <w:color w:val="C00000"/>
        </w:rPr>
      </w:pPr>
      <w:r>
        <w:rPr>
          <w:rFonts w:hint="eastAsia"/>
          <w:color w:val="C00000"/>
        </w:rPr>
        <w:t>羰基吸收峰受取代基影响显著位移</w:t>
      </w:r>
    </w:p>
    <w:p w14:paraId="0D3CDC95">
      <w:pPr>
        <w:pStyle w:val="16"/>
        <w:numPr>
          <w:ilvl w:val="0"/>
          <w:numId w:val="19"/>
        </w:numPr>
        <w:spacing w:line="312" w:lineRule="auto"/>
        <w:ind w:firstLineChars="0"/>
        <w:rPr>
          <w:rFonts w:ascii="Times New Roman" w:hAnsi="Times New Roman" w:eastAsia="宋体" w:cs="Times New Roman"/>
          <w:bCs/>
        </w:rPr>
      </w:pPr>
      <w:r>
        <w:rPr>
          <w:rFonts w:ascii="Times New Roman" w:hAnsi="Times New Roman" w:eastAsia="宋体" w:cs="Times New Roman"/>
          <w:bCs/>
        </w:rPr>
        <w:t xml:space="preserve">醛酮均在270 —300nm有 R吸收带，但略有差别。 </w:t>
      </w:r>
    </w:p>
    <w:p w14:paraId="72E6FA0C">
      <w:pPr>
        <w:spacing w:line="312" w:lineRule="auto"/>
        <w:ind w:firstLine="420" w:firstLineChars="200"/>
        <w:rPr>
          <w:rFonts w:ascii="Times New Roman" w:hAnsi="Times New Roman" w:eastAsia="宋体" w:cs="Times New Roman"/>
          <w:color w:val="0000FF"/>
        </w:rPr>
      </w:pPr>
      <w:r>
        <w:rPr>
          <w:rFonts w:ascii="Times New Roman" w:hAnsi="Times New Roman" w:eastAsia="宋体" w:cs="Times New Roman"/>
          <w:bCs/>
          <w:color w:val="0000FF"/>
        </w:rPr>
        <w:t>酮: 270 —280nm，醛: 280—300nm附近</w:t>
      </w:r>
    </w:p>
    <w:p w14:paraId="221387DC">
      <w:pPr>
        <w:pStyle w:val="16"/>
        <w:numPr>
          <w:ilvl w:val="0"/>
          <w:numId w:val="20"/>
        </w:numPr>
        <w:spacing w:line="312" w:lineRule="auto"/>
        <w:ind w:firstLineChars="0"/>
        <w:rPr>
          <w:rFonts w:ascii="Times New Roman" w:hAnsi="Times New Roman" w:eastAsia="宋体" w:cs="Times New Roman"/>
        </w:rPr>
      </w:pPr>
      <w:r>
        <w:rPr>
          <w:rFonts w:ascii="Times New Roman" w:hAnsi="Times New Roman" w:eastAsia="宋体" w:cs="Times New Roman"/>
          <w:bCs/>
        </w:rPr>
        <w:t>酮比醛多一个烃基，由于超共轭效应π轨道能级降低， π</w:t>
      </w:r>
      <w:r>
        <w:rPr>
          <w:rFonts w:ascii="Times New Roman" w:hAnsi="Times New Roman" w:eastAsia="宋体" w:cs="Times New Roman"/>
          <w:bCs/>
          <w:vertAlign w:val="superscript"/>
        </w:rPr>
        <w:t>*</w:t>
      </w:r>
      <w:r>
        <w:rPr>
          <w:rFonts w:ascii="Times New Roman" w:hAnsi="Times New Roman" w:eastAsia="宋体" w:cs="Times New Roman"/>
          <w:bCs/>
        </w:rPr>
        <w:t>轨道能级升高，n→π</w:t>
      </w:r>
      <w:r>
        <w:rPr>
          <w:rFonts w:ascii="Times New Roman" w:hAnsi="Times New Roman" w:eastAsia="宋体" w:cs="Times New Roman"/>
          <w:bCs/>
          <w:vertAlign w:val="superscript"/>
        </w:rPr>
        <w:t xml:space="preserve">* </w:t>
      </w:r>
      <w:r>
        <w:rPr>
          <w:rFonts w:ascii="Times New Roman" w:hAnsi="Times New Roman" w:eastAsia="宋体" w:cs="Times New Roman"/>
          <w:bCs/>
        </w:rPr>
        <w:t>跃迁需要较高的能量。</w:t>
      </w:r>
    </w:p>
    <w:p w14:paraId="624FD32B">
      <w:pPr>
        <w:pStyle w:val="16"/>
        <w:numPr>
          <w:ilvl w:val="0"/>
          <w:numId w:val="21"/>
        </w:numPr>
        <w:spacing w:line="312" w:lineRule="auto"/>
        <w:ind w:firstLineChars="0"/>
        <w:rPr>
          <w:rFonts w:ascii="Times New Roman" w:hAnsi="Times New Roman" w:eastAsia="宋体" w:cs="Times New Roman"/>
        </w:rPr>
      </w:pPr>
      <w:r>
        <w:rPr>
          <w:rFonts w:ascii="Times New Roman" w:hAnsi="Times New Roman" w:eastAsia="宋体" w:cs="Times New Roman"/>
          <w:bCs/>
        </w:rPr>
        <w:t>一般环酮比开链化合物的波长要长。</w:t>
      </w:r>
    </w:p>
    <w:p w14:paraId="2B650711">
      <w:pPr>
        <w:spacing w:line="312" w:lineRule="auto"/>
        <w:jc w:val="center"/>
      </w:pPr>
      <w:r>
        <w:rPr>
          <w:rFonts w:hint="eastAsia"/>
        </w:rPr>
        <w:drawing>
          <wp:inline distT="0" distB="0" distL="0" distR="0">
            <wp:extent cx="2962275" cy="664845"/>
            <wp:effectExtent l="0" t="0" r="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969849" cy="666678"/>
                    </a:xfrm>
                    <a:prstGeom prst="rect">
                      <a:avLst/>
                    </a:prstGeom>
                    <a:noFill/>
                    <a:ln>
                      <a:noFill/>
                    </a:ln>
                  </pic:spPr>
                </pic:pic>
              </a:graphicData>
            </a:graphic>
          </wp:inline>
        </w:drawing>
      </w:r>
    </w:p>
    <w:p w14:paraId="5DCCE6F9">
      <w:pPr>
        <w:spacing w:line="312" w:lineRule="auto"/>
        <w:rPr>
          <w:color w:val="C00000"/>
        </w:rPr>
      </w:pPr>
      <w:r>
        <w:rPr>
          <w:bCs/>
          <w:color w:val="C00000"/>
        </w:rPr>
        <w:t>羧酸、酯、酰胺羰基的</w:t>
      </w:r>
      <w:r>
        <w:rPr>
          <w:rFonts w:hint="eastAsia"/>
          <w:bCs/>
          <w:color w:val="C00000"/>
        </w:rPr>
        <w:t xml:space="preserve"> n→π</w:t>
      </w:r>
      <w:r>
        <w:rPr>
          <w:rFonts w:hint="eastAsia"/>
          <w:bCs/>
          <w:color w:val="C00000"/>
          <w:vertAlign w:val="superscript"/>
        </w:rPr>
        <w:t xml:space="preserve">* </w:t>
      </w:r>
      <w:r>
        <w:rPr>
          <w:bCs/>
          <w:color w:val="C00000"/>
        </w:rPr>
        <w:t>吸收紫移</w:t>
      </w:r>
    </w:p>
    <w:p w14:paraId="18C5C975">
      <w:pPr>
        <w:spacing w:line="312" w:lineRule="auto"/>
        <w:jc w:val="center"/>
      </w:pPr>
      <w:r>
        <w:drawing>
          <wp:inline distT="0" distB="0" distL="0" distR="0">
            <wp:extent cx="2985770" cy="1154430"/>
            <wp:effectExtent l="0" t="0" r="5080" b="762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86402" cy="1154588"/>
                    </a:xfrm>
                    <a:prstGeom prst="rect">
                      <a:avLst/>
                    </a:prstGeom>
                    <a:noFill/>
                    <a:ln>
                      <a:noFill/>
                    </a:ln>
                  </pic:spPr>
                </pic:pic>
              </a:graphicData>
            </a:graphic>
          </wp:inline>
        </w:drawing>
      </w:r>
    </w:p>
    <w:p w14:paraId="76CE4FAA">
      <w:pPr>
        <w:spacing w:line="312" w:lineRule="auto"/>
        <w:ind w:firstLine="420" w:firstLineChars="200"/>
      </w:pPr>
      <w:r>
        <w:rPr>
          <w:rFonts w:hint="eastAsia"/>
        </w:rPr>
        <w:t>羰基与杂原子上未成对电子共轭，π轨道能级降低，π*轨道能级升高，n→π* 跃迁能量增大，谱带紫移。</w:t>
      </w:r>
    </w:p>
    <w:p w14:paraId="63D31581">
      <w:pPr>
        <w:spacing w:line="312" w:lineRule="auto"/>
        <w:ind w:firstLine="420" w:firstLineChars="200"/>
        <w:rPr>
          <w:rFonts w:ascii="Times New Roman" w:hAnsi="Times New Roman" w:eastAsia="宋体" w:cs="Times New Roman"/>
        </w:rPr>
      </w:pPr>
      <w:r>
        <w:rPr>
          <w:rFonts w:ascii="Times New Roman" w:hAnsi="Times New Roman" w:eastAsia="宋体" w:cs="Times New Roman"/>
        </w:rPr>
        <w:t>UV可鉴别酮和醛的结构，且可以与酸、酯、酰胺区分开</w:t>
      </w:r>
      <w:r>
        <w:rPr>
          <w:rFonts w:hint="eastAsia" w:ascii="Times New Roman" w:hAnsi="Times New Roman" w:eastAsia="宋体" w:cs="Times New Roman"/>
        </w:rPr>
        <w:t>。</w:t>
      </w:r>
    </w:p>
    <w:p w14:paraId="33ECF3AB">
      <w:pPr>
        <w:spacing w:line="312" w:lineRule="auto"/>
        <w:rPr>
          <w:rFonts w:ascii="Times New Roman" w:hAnsi="Times New Roman" w:eastAsia="宋体" w:cs="Times New Roman"/>
          <w:bCs/>
          <w:color w:val="C00000"/>
        </w:rPr>
      </w:pPr>
      <w:r>
        <w:rPr>
          <w:rFonts w:ascii="Times New Roman" w:hAnsi="Times New Roman" w:eastAsia="宋体" w:cs="Times New Roman"/>
          <w:bCs/>
          <w:color w:val="C00000"/>
        </w:rPr>
        <w:t>a-取代基也会影响 n→π</w:t>
      </w:r>
      <w:r>
        <w:rPr>
          <w:rFonts w:ascii="Times New Roman" w:hAnsi="Times New Roman" w:eastAsia="宋体" w:cs="Times New Roman"/>
          <w:bCs/>
          <w:color w:val="C00000"/>
          <w:vertAlign w:val="superscript"/>
        </w:rPr>
        <w:t>*</w:t>
      </w:r>
      <w:r>
        <w:rPr>
          <w:rFonts w:ascii="Times New Roman" w:hAnsi="Times New Roman" w:eastAsia="宋体" w:cs="Times New Roman"/>
          <w:bCs/>
          <w:color w:val="C00000"/>
        </w:rPr>
        <w:t>跃迁的吸收波长</w:t>
      </w:r>
    </w:p>
    <w:p w14:paraId="244CBFFD">
      <w:pPr>
        <w:spacing w:line="312" w:lineRule="auto"/>
        <w:jc w:val="center"/>
        <w:rPr>
          <w:rFonts w:ascii="Times New Roman" w:hAnsi="Times New Roman" w:eastAsia="宋体" w:cs="Times New Roman"/>
          <w:color w:val="C00000"/>
        </w:rPr>
      </w:pPr>
      <w:r>
        <w:rPr>
          <w:rFonts w:ascii="Times New Roman" w:hAnsi="Times New Roman" w:eastAsia="宋体" w:cs="Times New Roman"/>
          <w:color w:val="C00000"/>
        </w:rPr>
        <w:drawing>
          <wp:inline distT="0" distB="0" distL="0" distR="0">
            <wp:extent cx="1803400" cy="575945"/>
            <wp:effectExtent l="0" t="0" r="635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07705" cy="577514"/>
                    </a:xfrm>
                    <a:prstGeom prst="rect">
                      <a:avLst/>
                    </a:prstGeom>
                    <a:noFill/>
                    <a:ln>
                      <a:noFill/>
                    </a:ln>
                  </pic:spPr>
                </pic:pic>
              </a:graphicData>
            </a:graphic>
          </wp:inline>
        </w:drawing>
      </w:r>
    </w:p>
    <w:p w14:paraId="2F6E10B9">
      <w:pPr>
        <w:spacing w:line="312" w:lineRule="auto"/>
        <w:rPr>
          <w:rFonts w:ascii="Times New Roman" w:hAnsi="Times New Roman" w:eastAsia="宋体" w:cs="Times New Roman"/>
        </w:rPr>
      </w:pPr>
      <w:r>
        <w:rPr>
          <w:rFonts w:hint="eastAsia" w:ascii="Times New Roman" w:hAnsi="Times New Roman" w:eastAsia="宋体" w:cs="Times New Roman"/>
        </w:rPr>
        <w:t>取代基在直立键（a键)和在平伏键（e键)上对羰基吸收 峰产生不同的影响。</w:t>
      </w:r>
    </w:p>
    <w:p w14:paraId="2C844B72">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2894330" cy="875030"/>
            <wp:effectExtent l="0" t="0" r="127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94921" cy="875282"/>
                    </a:xfrm>
                    <a:prstGeom prst="rect">
                      <a:avLst/>
                    </a:prstGeom>
                    <a:noFill/>
                    <a:ln>
                      <a:noFill/>
                    </a:ln>
                  </pic:spPr>
                </pic:pic>
              </a:graphicData>
            </a:graphic>
          </wp:inline>
        </w:drawing>
      </w:r>
    </w:p>
    <w:p w14:paraId="6A4F1DC4">
      <w:pPr>
        <w:spacing w:line="312" w:lineRule="auto"/>
        <w:rPr>
          <w:rFonts w:ascii="Times New Roman" w:hAnsi="Times New Roman" w:eastAsia="宋体" w:cs="Times New Roman"/>
        </w:rPr>
      </w:pPr>
      <w:r>
        <w:rPr>
          <w:rFonts w:hint="eastAsia" w:ascii="Times New Roman" w:hAnsi="Times New Roman" w:eastAsia="宋体" w:cs="Times New Roman"/>
        </w:rPr>
        <w:t>（2）不饱和羰基化合物</w:t>
      </w:r>
    </w:p>
    <w:p w14:paraId="7835E1BC">
      <w:pPr>
        <w:spacing w:line="312" w:lineRule="auto"/>
        <w:ind w:firstLine="420" w:firstLineChars="200"/>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80768" behindDoc="0" locked="0" layoutInCell="1" allowOverlap="1">
            <wp:simplePos x="0" y="0"/>
            <wp:positionH relativeFrom="column">
              <wp:posOffset>4064635</wp:posOffset>
            </wp:positionH>
            <wp:positionV relativeFrom="paragraph">
              <wp:posOffset>291465</wp:posOffset>
            </wp:positionV>
            <wp:extent cx="1108710" cy="1525905"/>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108710" cy="1525905"/>
                    </a:xfrm>
                    <a:prstGeom prst="rect">
                      <a:avLst/>
                    </a:prstGeom>
                    <a:noFill/>
                    <a:ln>
                      <a:noFill/>
                    </a:ln>
                  </pic:spPr>
                </pic:pic>
              </a:graphicData>
            </a:graphic>
          </wp:anchor>
        </w:drawing>
      </w:r>
      <w:r>
        <w:rPr>
          <w:rFonts w:ascii="Times New Roman" w:hAnsi="Times New Roman" w:eastAsia="宋体" w:cs="Times New Roman"/>
        </w:rPr>
        <w:t>α，β不饱和醛酮 中，C=C 与 C=O处于共轭状态，使K 带和R带比简单醛酮中相应谱带处于长波方向。</w:t>
      </w:r>
    </w:p>
    <w:p w14:paraId="4621DAF7">
      <w:pPr>
        <w:spacing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1870710" cy="51181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871024" cy="512058"/>
                    </a:xfrm>
                    <a:prstGeom prst="rect">
                      <a:avLst/>
                    </a:prstGeom>
                    <a:noFill/>
                    <a:ln>
                      <a:noFill/>
                    </a:ln>
                  </pic:spPr>
                </pic:pic>
              </a:graphicData>
            </a:graphic>
          </wp:inline>
        </w:drawing>
      </w:r>
    </w:p>
    <w:p w14:paraId="1BD9FE57">
      <w:pPr>
        <w:spacing w:line="312" w:lineRule="auto"/>
        <w:ind w:firstLine="420" w:firstLineChars="200"/>
        <w:rPr>
          <w:rFonts w:ascii="Times New Roman" w:hAnsi="Times New Roman" w:eastAsia="宋体" w:cs="Times New Roman"/>
        </w:rPr>
      </w:pPr>
      <w:r>
        <w:rPr>
          <w:rFonts w:hint="eastAsia" w:ascii="Times New Roman" w:hAnsi="Times New Roman" w:eastAsia="宋体" w:cs="Times New Roman"/>
        </w:rPr>
        <w:t>随着与羰基共轭数目的增加，π→π* 跃迁能量不断降低，带迅速红移,且吸收强度增加。</w:t>
      </w:r>
    </w:p>
    <w:p w14:paraId="14FF0375">
      <w:pPr>
        <w:spacing w:line="312" w:lineRule="auto"/>
        <w:ind w:firstLine="420" w:firstLineChars="200"/>
        <w:rPr>
          <w:rFonts w:ascii="Times New Roman" w:hAnsi="Times New Roman" w:eastAsia="宋体" w:cs="Times New Roman"/>
        </w:rPr>
      </w:pPr>
      <w:r>
        <w:rPr>
          <w:rFonts w:hint="eastAsia" w:ascii="Times New Roman" w:hAnsi="Times New Roman" w:eastAsia="宋体" w:cs="Times New Roman"/>
        </w:rPr>
        <w:t>n→π* 跃迁因共轭链的增 加影响较小。</w:t>
      </w:r>
    </w:p>
    <w:p w14:paraId="16346DA8">
      <w:pPr>
        <w:spacing w:line="312" w:lineRule="auto"/>
        <w:rPr>
          <w:rFonts w:ascii="Times New Roman" w:hAnsi="Times New Roman" w:eastAsia="宋体" w:cs="Times New Roman"/>
          <w:color w:val="C00000"/>
        </w:rPr>
      </w:pPr>
      <w:r>
        <w:rPr>
          <w:rFonts w:ascii="Times New Roman" w:hAnsi="Times New Roman" w:eastAsia="宋体" w:cs="Times New Roman"/>
          <w:color w:val="C00000"/>
        </w:rPr>
        <w:t>α，β不饱和羧酸及其衍生物</w:t>
      </w:r>
      <w:r>
        <w:rPr>
          <w:rFonts w:hint="eastAsia" w:ascii="Times New Roman" w:hAnsi="Times New Roman" w:eastAsia="宋体" w:cs="Times New Roman"/>
          <w:color w:val="C00000"/>
        </w:rPr>
        <w:t>（</w:t>
      </w:r>
      <w:r>
        <w:rPr>
          <w:rFonts w:hint="eastAsia" w:ascii="Times New Roman" w:hAnsi="Times New Roman" w:eastAsia="宋体" w:cs="Times New Roman"/>
          <w:bCs/>
          <w:color w:val="C00000"/>
        </w:rPr>
        <w:t>R带比相应醛酮显著地紫移）</w:t>
      </w:r>
    </w:p>
    <w:p w14:paraId="745F8AD0">
      <w:pPr>
        <w:pStyle w:val="16"/>
        <w:numPr>
          <w:ilvl w:val="0"/>
          <w:numId w:val="22"/>
        </w:numPr>
        <w:spacing w:line="312" w:lineRule="auto"/>
        <w:ind w:firstLineChars="0"/>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RCO-X中，X基团中n占据p轨道与 羰基π轨道发生p－π共轭效应， 形成多电子的大π体系。</w:t>
      </w:r>
    </w:p>
    <w:p w14:paraId="105D4407">
      <w:pPr>
        <w:pStyle w:val="16"/>
        <w:numPr>
          <w:ilvl w:val="0"/>
          <w:numId w:val="22"/>
        </w:numPr>
        <w:spacing w:line="312" w:lineRule="auto"/>
        <w:ind w:firstLineChars="0"/>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X基团的亲电诱导效应羰基n轨道 能级轨道略有降低。</w:t>
      </w:r>
    </w:p>
    <w:p w14:paraId="65077AC3">
      <w:pPr>
        <w:pStyle w:val="16"/>
        <w:numPr>
          <w:ilvl w:val="0"/>
          <w:numId w:val="22"/>
        </w:numPr>
        <w:spacing w:line="312" w:lineRule="auto"/>
        <w:ind w:firstLineChars="0"/>
        <w:rPr>
          <w:rFonts w:ascii="Times New Roman" w:hAnsi="Times New Roman" w:eastAsia="宋体" w:cs="Times New Roman"/>
          <w:bCs/>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由于反键轨道能级较高，K带也发生紫移。 烷基取代的α，β不饱和羧酸及其衍生物，由于</w:t>
      </w:r>
      <w:r>
        <w:rPr/>
        <w:sym w:font="Symbol" w:char="F073"/>
      </w:r>
      <w:r>
        <w:rPr>
          <w:rFonts w:ascii="Times New Roman" w:hAnsi="Times New Roman" w:eastAsia="宋体" w:cs="Times New Roman"/>
          <w:bCs/>
          <w:color w:val="000000" w:themeColor="text1"/>
          <w14:textFill>
            <w14:solidFill>
              <w14:schemeClr w14:val="tx1"/>
            </w14:solidFill>
          </w14:textFill>
        </w:rPr>
        <w:t>－π共轭效应，K</w:t>
      </w:r>
      <w:r>
        <w:rPr>
          <w:rFonts w:hint="eastAsia" w:ascii="Times New Roman" w:hAnsi="Times New Roman" w:eastAsia="宋体" w:cs="Times New Roman"/>
          <w:bCs/>
          <w:color w:val="000000" w:themeColor="text1"/>
          <w14:textFill>
            <w14:solidFill>
              <w14:schemeClr w14:val="tx1"/>
            </w14:solidFill>
          </w14:textFill>
        </w:rPr>
        <w:t>带向红移动。</w:t>
      </w:r>
    </w:p>
    <w:p w14:paraId="6AFD69D9">
      <w:pPr>
        <w:spacing w:line="312" w:lineRule="auto"/>
        <w:jc w:val="center"/>
        <w:rPr>
          <w:rFonts w:ascii="Times New Roman" w:hAnsi="Times New Roman" w:eastAsia="宋体" w:cs="Times New Roman"/>
          <w:bCs/>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drawing>
          <wp:inline distT="0" distB="0" distL="0" distR="0">
            <wp:extent cx="1165860" cy="139319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166400" cy="1393200"/>
                    </a:xfrm>
                    <a:prstGeom prst="rect">
                      <a:avLst/>
                    </a:prstGeom>
                    <a:noFill/>
                    <a:ln>
                      <a:noFill/>
                    </a:ln>
                  </pic:spPr>
                </pic:pic>
              </a:graphicData>
            </a:graphic>
          </wp:inline>
        </w:drawing>
      </w:r>
    </w:p>
    <w:p w14:paraId="16D28FF6">
      <w:pPr>
        <w:spacing w:line="312" w:lineRule="auto"/>
        <w:rPr>
          <w:rFonts w:ascii="Times New Roman" w:hAnsi="Times New Roman" w:eastAsia="宋体" w:cs="Times New Roman"/>
          <w:bCs/>
          <w:color w:val="C00000"/>
        </w:rPr>
      </w:pPr>
      <w:r>
        <w:rPr>
          <w:rFonts w:hint="eastAsia" w:ascii="Times New Roman" w:hAnsi="Times New Roman" w:eastAsia="宋体" w:cs="Times New Roman"/>
          <w:bCs/>
          <w:color w:val="C00000"/>
        </w:rPr>
        <w:t>WoodWard-Fieser 规则(Ⅱ)</w:t>
      </w:r>
    </w:p>
    <w:p w14:paraId="26E99A06">
      <w:pPr>
        <w:spacing w:line="312" w:lineRule="auto"/>
        <w:rPr>
          <w:rFonts w:ascii="Times New Roman" w:hAnsi="Times New Roman" w:eastAsia="宋体" w:cs="Times New Roman"/>
          <w:bCs/>
          <w:color w:val="C00000"/>
        </w:rPr>
      </w:pPr>
      <w:r>
        <w:rPr>
          <w:rFonts w:ascii="Times New Roman" w:hAnsi="Times New Roman" w:eastAsia="宋体" w:cs="Times New Roman"/>
          <w:bCs/>
          <w:color w:val="C00000"/>
        </w:rPr>
        <w:t>α,β-</w:t>
      </w:r>
      <w:r>
        <w:rPr>
          <w:rFonts w:hint="eastAsia" w:ascii="Times New Roman" w:hAnsi="Times New Roman" w:eastAsia="宋体" w:cs="Times New Roman"/>
          <w:bCs/>
          <w:color w:val="C00000"/>
        </w:rPr>
        <w:t>不饱和羰基化合物</w:t>
      </w:r>
      <w:r>
        <w:rPr>
          <w:rFonts w:ascii="Times New Roman" w:hAnsi="Times New Roman" w:eastAsia="宋体" w:cs="Times New Roman"/>
          <w:bCs/>
          <w:color w:val="C00000"/>
        </w:rPr>
        <w:sym w:font="Symbol" w:char="F070"/>
      </w:r>
      <w:r>
        <w:rPr>
          <w:rFonts w:ascii="Times New Roman" w:hAnsi="Times New Roman" w:eastAsia="宋体" w:cs="Times New Roman"/>
          <w:bCs/>
          <w:color w:val="C00000"/>
        </w:rPr>
        <w:t>→</w:t>
      </w:r>
      <w:r>
        <w:rPr>
          <w:rFonts w:ascii="Times New Roman" w:hAnsi="Times New Roman" w:eastAsia="宋体" w:cs="Times New Roman"/>
          <w:bCs/>
          <w:color w:val="C00000"/>
        </w:rPr>
        <w:sym w:font="Symbol" w:char="F070"/>
      </w:r>
      <w:r>
        <w:rPr>
          <w:rFonts w:ascii="Times New Roman" w:hAnsi="Times New Roman" w:eastAsia="宋体" w:cs="Times New Roman"/>
          <w:bCs/>
          <w:color w:val="C00000"/>
        </w:rPr>
        <w:t>*</w:t>
      </w:r>
      <w:r>
        <w:rPr>
          <w:rFonts w:hint="eastAsia" w:ascii="Times New Roman" w:hAnsi="Times New Roman" w:eastAsia="宋体" w:cs="Times New Roman"/>
          <w:bCs/>
          <w:color w:val="C00000"/>
        </w:rPr>
        <w:t>跃迁产生吸收带</w:t>
      </w:r>
      <w:r>
        <w:rPr>
          <w:rFonts w:ascii="Times New Roman" w:hAnsi="Times New Roman" w:eastAsia="宋体" w:cs="Times New Roman"/>
          <w:bCs/>
          <w:color w:val="C00000"/>
        </w:rPr>
        <w:t>λmax</w:t>
      </w:r>
      <w:r>
        <w:rPr>
          <w:rFonts w:hint="eastAsia" w:ascii="Times New Roman" w:hAnsi="Times New Roman" w:eastAsia="宋体" w:cs="Times New Roman"/>
          <w:bCs/>
          <w:color w:val="C00000"/>
        </w:rPr>
        <w:t>计算。</w:t>
      </w:r>
    </w:p>
    <w:p w14:paraId="6AC6A0DC">
      <w:pPr>
        <w:spacing w:line="312" w:lineRule="auto"/>
        <w:jc w:val="center"/>
        <w:rPr>
          <w:rFonts w:ascii="Times New Roman" w:hAnsi="Times New Roman" w:eastAsia="宋体" w:cs="Times New Roman"/>
          <w:color w:val="C00000"/>
        </w:rPr>
      </w:pPr>
      <w:r>
        <w:rPr>
          <w:rFonts w:ascii="Times New Roman" w:hAnsi="Times New Roman" w:eastAsia="宋体" w:cs="Times New Roman"/>
          <w:bCs/>
          <w:color w:val="C00000"/>
        </w:rPr>
        <w:drawing>
          <wp:inline distT="0" distB="0" distL="0" distR="0">
            <wp:extent cx="2161540" cy="34353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168733" cy="345063"/>
                    </a:xfrm>
                    <a:prstGeom prst="rect">
                      <a:avLst/>
                    </a:prstGeom>
                    <a:noFill/>
                    <a:ln>
                      <a:noFill/>
                    </a:ln>
                    <a:effectLst/>
                  </pic:spPr>
                </pic:pic>
              </a:graphicData>
            </a:graphic>
          </wp:inline>
        </w:drawing>
      </w:r>
    </w:p>
    <w:p w14:paraId="6115F91A">
      <w:pPr>
        <w:spacing w:line="312" w:lineRule="auto"/>
        <w:jc w:val="center"/>
        <w:rPr>
          <w:rFonts w:ascii="Times New Roman" w:hAnsi="Times New Roman" w:eastAsia="宋体" w:cs="Times New Roman"/>
          <w:color w:val="C00000"/>
        </w:rPr>
      </w:pPr>
      <w:r>
        <w:drawing>
          <wp:inline distT="0" distB="0" distL="0" distR="0">
            <wp:extent cx="3280410" cy="1731645"/>
            <wp:effectExtent l="0" t="0" r="0" b="1905"/>
            <wp:docPr id="501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283516" cy="1733346"/>
                    </a:xfrm>
                    <a:prstGeom prst="rect">
                      <a:avLst/>
                    </a:prstGeom>
                    <a:noFill/>
                    <a:ln>
                      <a:noFill/>
                    </a:ln>
                  </pic:spPr>
                </pic:pic>
              </a:graphicData>
            </a:graphic>
          </wp:inline>
        </w:drawing>
      </w:r>
    </w:p>
    <w:p w14:paraId="23024AEA">
      <w:pPr>
        <w:spacing w:line="312" w:lineRule="auto"/>
        <w:rPr>
          <w:rFonts w:ascii="Times New Roman" w:hAnsi="Times New Roman" w:eastAsia="宋体" w:cs="Times New Roman"/>
        </w:rPr>
      </w:pPr>
      <w:r>
        <w:rPr>
          <w:rFonts w:hint="eastAsia" w:ascii="Times New Roman" w:hAnsi="Times New Roman" w:eastAsia="宋体" w:cs="Times New Roman"/>
        </w:rPr>
        <w:t>上表数据只适用于乙醇溶液中吸收波长的计算（即：乙醇为溶剂）</w:t>
      </w:r>
    </w:p>
    <w:p w14:paraId="2A00BF23">
      <w:pPr>
        <w:spacing w:line="312" w:lineRule="auto"/>
        <w:rPr>
          <w:rFonts w:ascii="Times New Roman" w:hAnsi="Times New Roman" w:eastAsia="宋体" w:cs="Times New Roman"/>
        </w:rPr>
      </w:pPr>
      <w:r>
        <w:rPr>
          <w:rFonts w:hint="eastAsia" w:ascii="Times New Roman" w:hAnsi="Times New Roman" w:eastAsia="宋体" w:cs="Times New Roman"/>
        </w:rPr>
        <w:t xml:space="preserve">若采用其它溶剂，可按上表数据计算的波长加上下表的修正值，就是该溶剂中的吸收波长。 </w:t>
      </w:r>
    </w:p>
    <w:p w14:paraId="79B16A2B">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t>表：溶剂修正值</w:t>
      </w:r>
    </w:p>
    <w:p w14:paraId="2642E643">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drawing>
          <wp:inline distT="0" distB="0" distL="0" distR="0">
            <wp:extent cx="3210560" cy="569595"/>
            <wp:effectExtent l="0" t="0" r="8890" b="19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227362" cy="572622"/>
                    </a:xfrm>
                    <a:prstGeom prst="rect">
                      <a:avLst/>
                    </a:prstGeom>
                    <a:noFill/>
                    <a:ln>
                      <a:noFill/>
                    </a:ln>
                  </pic:spPr>
                </pic:pic>
              </a:graphicData>
            </a:graphic>
          </wp:inline>
        </w:drawing>
      </w:r>
    </w:p>
    <w:p w14:paraId="6F886EE1">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drawing>
          <wp:inline distT="0" distB="0" distL="0" distR="0">
            <wp:extent cx="3446780" cy="2339975"/>
            <wp:effectExtent l="0" t="0" r="1270" b="317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449867" cy="2342405"/>
                    </a:xfrm>
                    <a:prstGeom prst="rect">
                      <a:avLst/>
                    </a:prstGeom>
                    <a:noFill/>
                    <a:ln>
                      <a:noFill/>
                    </a:ln>
                  </pic:spPr>
                </pic:pic>
              </a:graphicData>
            </a:graphic>
          </wp:inline>
        </w:drawing>
      </w:r>
    </w:p>
    <w:p w14:paraId="6012A612">
      <w:pPr>
        <w:spacing w:line="312" w:lineRule="auto"/>
        <w:jc w:val="center"/>
        <w:rPr>
          <w:rFonts w:ascii="Times New Roman" w:hAnsi="Times New Roman" w:eastAsia="宋体" w:cs="Times New Roman"/>
          <w:b/>
          <w:sz w:val="18"/>
        </w:rPr>
      </w:pPr>
      <w:r>
        <w:rPr>
          <w:rFonts w:ascii="Times New Roman" w:hAnsi="Times New Roman" w:eastAsia="宋体" w:cs="Times New Roman"/>
          <w:b/>
          <w:sz w:val="18"/>
        </w:rPr>
        <w:drawing>
          <wp:inline distT="0" distB="0" distL="0" distR="0">
            <wp:extent cx="2291080" cy="1116330"/>
            <wp:effectExtent l="0" t="0" r="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295190" cy="1118417"/>
                    </a:xfrm>
                    <a:prstGeom prst="rect">
                      <a:avLst/>
                    </a:prstGeom>
                    <a:noFill/>
                    <a:ln>
                      <a:noFill/>
                    </a:ln>
                  </pic:spPr>
                </pic:pic>
              </a:graphicData>
            </a:graphic>
          </wp:inline>
        </w:drawing>
      </w:r>
    </w:p>
    <w:p w14:paraId="4679F5F4">
      <w:pPr>
        <w:spacing w:line="312" w:lineRule="auto"/>
        <w:rPr>
          <w:rFonts w:ascii="Times New Roman" w:hAnsi="Times New Roman" w:eastAsia="宋体" w:cs="Times New Roman"/>
          <w:color w:val="C00000"/>
        </w:rPr>
      </w:pPr>
      <w:r>
        <w:rPr>
          <w:rFonts w:hint="eastAsia" w:ascii="Times New Roman" w:hAnsi="Times New Roman" w:eastAsia="宋体" w:cs="Times New Roman"/>
          <w:color w:val="C00000"/>
        </w:rPr>
        <w:t>Nielsen（尼尔森）规则</w:t>
      </w:r>
    </w:p>
    <w:p w14:paraId="4FDD5D51">
      <w:pPr>
        <w:spacing w:line="312" w:lineRule="auto"/>
        <w:rPr>
          <w:rFonts w:ascii="Times New Roman" w:hAnsi="Times New Roman" w:eastAsia="宋体" w:cs="Times New Roman"/>
          <w:color w:val="C00000"/>
        </w:rPr>
      </w:pPr>
      <w:r>
        <w:rPr>
          <w:rFonts w:ascii="Times New Roman" w:hAnsi="Times New Roman" w:eastAsia="宋体" w:cs="Times New Roman"/>
          <w:bCs/>
        </w:rPr>
        <w:t>α,β-</w:t>
      </w:r>
      <w:r>
        <w:rPr>
          <w:rFonts w:hint="eastAsia" w:ascii="Times New Roman" w:hAnsi="Times New Roman" w:eastAsia="宋体" w:cs="Times New Roman"/>
          <w:bCs/>
        </w:rPr>
        <w:t>不饱和酸和酯</w:t>
      </w:r>
      <w:r>
        <w:rPr>
          <w:rFonts w:ascii="Times New Roman" w:hAnsi="Times New Roman" w:eastAsia="宋体" w:cs="Times New Roman"/>
          <w:bCs/>
        </w:rPr>
        <w:sym w:font="Symbol" w:char="F070"/>
      </w:r>
      <w:r>
        <w:rPr>
          <w:rFonts w:ascii="Times New Roman" w:hAnsi="Times New Roman" w:eastAsia="宋体" w:cs="Times New Roman"/>
          <w:bCs/>
        </w:rPr>
        <w:t>→</w:t>
      </w:r>
      <w:r>
        <w:rPr>
          <w:rFonts w:ascii="Times New Roman" w:hAnsi="Times New Roman" w:eastAsia="宋体" w:cs="Times New Roman"/>
          <w:bCs/>
        </w:rPr>
        <w:sym w:font="Symbol" w:char="F070"/>
      </w:r>
      <w:r>
        <w:rPr>
          <w:rFonts w:ascii="Times New Roman" w:hAnsi="Times New Roman" w:eastAsia="宋体" w:cs="Times New Roman"/>
          <w:bCs/>
        </w:rPr>
        <w:t>*跃迁产生吸收带λ</w:t>
      </w:r>
      <w:r>
        <w:rPr>
          <w:rFonts w:ascii="Times New Roman" w:hAnsi="Times New Roman" w:eastAsia="宋体" w:cs="Times New Roman"/>
          <w:bCs/>
          <w:vertAlign w:val="subscript"/>
        </w:rPr>
        <w:t>max</w:t>
      </w:r>
      <w:r>
        <w:rPr>
          <w:rFonts w:hint="eastAsia" w:ascii="Times New Roman" w:hAnsi="Times New Roman" w:eastAsia="宋体" w:cs="Times New Roman"/>
          <w:bCs/>
        </w:rPr>
        <w:t>计算</w:t>
      </w:r>
      <w:r>
        <w:rPr>
          <w:rFonts w:ascii="Times New Roman" w:hAnsi="Times New Roman" w:eastAsia="宋体" w:cs="Times New Roman"/>
          <w:bCs/>
        </w:rPr>
        <w:t xml:space="preserve">     </w:t>
      </w:r>
      <w:r>
        <w:rPr>
          <w:rFonts w:ascii="Times New Roman" w:hAnsi="Times New Roman" w:eastAsia="宋体" w:cs="Times New Roman"/>
          <w:bCs/>
          <w:color w:val="C00000"/>
        </w:rPr>
        <w:t xml:space="preserve">                           </w:t>
      </w:r>
    </w:p>
    <w:p w14:paraId="7A51D7CB">
      <w:pPr>
        <w:spacing w:line="312" w:lineRule="auto"/>
        <w:jc w:val="center"/>
        <w:rPr>
          <w:rFonts w:ascii="Times New Roman" w:hAnsi="Times New Roman" w:eastAsia="宋体" w:cs="Times New Roman"/>
          <w:color w:val="C00000"/>
        </w:rPr>
      </w:pPr>
      <w:r>
        <w:rPr>
          <w:rFonts w:ascii="Times New Roman" w:hAnsi="Times New Roman" w:eastAsia="宋体" w:cs="Times New Roman"/>
          <w:color w:val="C00000"/>
        </w:rPr>
        <w:drawing>
          <wp:inline distT="0" distB="0" distL="0" distR="0">
            <wp:extent cx="3320415" cy="117094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323823" cy="1172453"/>
                    </a:xfrm>
                    <a:prstGeom prst="rect">
                      <a:avLst/>
                    </a:prstGeom>
                    <a:noFill/>
                    <a:ln>
                      <a:noFill/>
                    </a:ln>
                  </pic:spPr>
                </pic:pic>
              </a:graphicData>
            </a:graphic>
          </wp:inline>
        </w:drawing>
      </w:r>
    </w:p>
    <w:p w14:paraId="30D0921D">
      <w:pPr>
        <w:spacing w:line="312" w:lineRule="auto"/>
        <w:jc w:val="center"/>
        <w:rPr>
          <w:rFonts w:ascii="Times New Roman" w:hAnsi="Times New Roman" w:eastAsia="宋体" w:cs="Times New Roman"/>
          <w:color w:val="C00000"/>
        </w:rPr>
      </w:pPr>
      <w:r>
        <w:rPr>
          <w:rFonts w:ascii="Times New Roman" w:hAnsi="Times New Roman" w:eastAsia="宋体" w:cs="Times New Roman"/>
          <w:color w:val="C00000"/>
        </w:rPr>
        <w:drawing>
          <wp:inline distT="0" distB="0" distL="0" distR="0">
            <wp:extent cx="3258820" cy="111188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276004" cy="1118309"/>
                    </a:xfrm>
                    <a:prstGeom prst="rect">
                      <a:avLst/>
                    </a:prstGeom>
                    <a:noFill/>
                    <a:ln>
                      <a:noFill/>
                    </a:ln>
                  </pic:spPr>
                </pic:pic>
              </a:graphicData>
            </a:graphic>
          </wp:inline>
        </w:drawing>
      </w:r>
    </w:p>
    <w:p w14:paraId="4C8236AE">
      <w:pPr>
        <w:pStyle w:val="16"/>
        <w:numPr>
          <w:ilvl w:val="0"/>
          <w:numId w:val="12"/>
        </w:numPr>
        <w:spacing w:line="312" w:lineRule="auto"/>
        <w:ind w:firstLineChars="0"/>
        <w:rPr>
          <w:rFonts w:ascii="Times New Roman" w:hAnsi="Times New Roman" w:eastAsia="宋体" w:cs="Times New Roman"/>
          <w:b/>
        </w:rPr>
      </w:pPr>
      <w:r>
        <w:rPr>
          <w:rFonts w:hint="eastAsia" w:ascii="Times New Roman" w:hAnsi="Times New Roman" w:eastAsia="宋体" w:cs="Times New Roman"/>
          <w:b/>
        </w:rPr>
        <w:t>芳香族化合物</w:t>
      </w:r>
    </w:p>
    <w:p w14:paraId="3A788A60">
      <w:pPr>
        <w:spacing w:line="312" w:lineRule="auto"/>
        <w:rPr>
          <w:rFonts w:ascii="Times New Roman" w:hAnsi="Times New Roman" w:eastAsia="宋体" w:cs="Times New Roman"/>
        </w:rPr>
      </w:pPr>
      <w:r>
        <w:rPr>
          <w:rFonts w:hint="eastAsia" w:ascii="Times New Roman" w:hAnsi="Times New Roman" w:eastAsia="宋体" w:cs="Times New Roman"/>
        </w:rPr>
        <w:t>（1）苯</w:t>
      </w:r>
    </w:p>
    <w:p w14:paraId="3D61648F">
      <w:pPr>
        <w:spacing w:line="312" w:lineRule="auto"/>
        <w:ind w:firstLine="1260" w:firstLineChars="600"/>
        <w:jc w:val="left"/>
        <w:rPr>
          <w:rFonts w:ascii="Times New Roman" w:hAnsi="Times New Roman" w:eastAsia="宋体" w:cs="Times New Roman"/>
        </w:rPr>
      </w:pPr>
      <w:r>
        <w:rPr>
          <w:rFonts w:ascii="Times New Roman" w:hAnsi="Times New Roman" w:eastAsia="宋体" w:cs="Times New Roman"/>
        </w:rPr>
        <w:drawing>
          <wp:inline distT="0" distB="0" distL="0" distR="0">
            <wp:extent cx="1790700" cy="890905"/>
            <wp:effectExtent l="0" t="0" r="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796489" cy="893915"/>
                    </a:xfrm>
                    <a:prstGeom prst="rect">
                      <a:avLst/>
                    </a:prstGeom>
                    <a:noFill/>
                    <a:ln>
                      <a:noFill/>
                    </a:ln>
                  </pic:spPr>
                </pic:pic>
              </a:graphicData>
            </a:graphic>
          </wp:inline>
        </w:drawing>
      </w:r>
      <w:r>
        <w:rPr>
          <w:rFonts w:hint="eastAsia" w:ascii="Times New Roman" w:hAnsi="Times New Roman" w:eastAsia="宋体" w:cs="Times New Roman"/>
        </w:rPr>
        <w:t xml:space="preserve">    </w:t>
      </w:r>
      <w:r>
        <w:rPr>
          <w:rFonts w:ascii="Times New Roman" w:hAnsi="Times New Roman" w:eastAsia="宋体" w:cs="Times New Roman"/>
        </w:rPr>
        <w:drawing>
          <wp:inline distT="0" distB="0" distL="0" distR="0">
            <wp:extent cx="1242695" cy="889000"/>
            <wp:effectExtent l="0" t="0" r="0" b="635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254720" cy="897444"/>
                    </a:xfrm>
                    <a:prstGeom prst="rect">
                      <a:avLst/>
                    </a:prstGeom>
                    <a:noFill/>
                    <a:ln>
                      <a:noFill/>
                    </a:ln>
                  </pic:spPr>
                </pic:pic>
              </a:graphicData>
            </a:graphic>
          </wp:inline>
        </w:drawing>
      </w:r>
    </w:p>
    <w:p w14:paraId="5C5B9A10">
      <w:pPr>
        <w:spacing w:line="312" w:lineRule="auto"/>
        <w:jc w:val="left"/>
        <w:rPr>
          <w:rFonts w:ascii="Times New Roman" w:hAnsi="Times New Roman" w:eastAsia="宋体" w:cs="Times New Roman"/>
        </w:rPr>
      </w:pPr>
      <w:r>
        <w:rPr>
          <w:rFonts w:hint="eastAsia" w:ascii="Times New Roman" w:hAnsi="Times New Roman" w:eastAsia="宋体" w:cs="Times New Roman"/>
        </w:rPr>
        <w:t>（2）烷基取代苯</w:t>
      </w:r>
    </w:p>
    <w:p w14:paraId="41324908">
      <w:pPr>
        <w:spacing w:line="312" w:lineRule="auto"/>
        <w:jc w:val="left"/>
        <w:rPr>
          <w:rFonts w:ascii="Times New Roman" w:hAnsi="Times New Roman" w:eastAsia="宋体" w:cs="Times New Roman"/>
        </w:rPr>
      </w:pPr>
      <w:r>
        <w:rPr>
          <w:rFonts w:hint="eastAsia" w:ascii="Times New Roman" w:hAnsi="Times New Roman" w:eastAsia="宋体" w:cs="Times New Roman"/>
        </w:rPr>
        <w:t>烷基对苯环结构产生影响较小，由于σ→π超共轭效应， E2带和B带红移，精细结构消失。</w:t>
      </w:r>
    </w:p>
    <w:p w14:paraId="41287CFE">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2684145" cy="572770"/>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684206" cy="572937"/>
                    </a:xfrm>
                    <a:prstGeom prst="rect">
                      <a:avLst/>
                    </a:prstGeom>
                    <a:noFill/>
                    <a:ln>
                      <a:noFill/>
                    </a:ln>
                  </pic:spPr>
                </pic:pic>
              </a:graphicData>
            </a:graphic>
          </wp:inline>
        </w:drawing>
      </w:r>
    </w:p>
    <w:p w14:paraId="494FE1E2">
      <w:pPr>
        <w:spacing w:line="312" w:lineRule="auto"/>
        <w:rPr>
          <w:rFonts w:ascii="Times New Roman" w:hAnsi="Times New Roman" w:eastAsia="宋体" w:cs="Times New Roman"/>
        </w:rPr>
      </w:pPr>
      <w:r>
        <w:rPr>
          <w:rFonts w:hint="eastAsia" w:ascii="Times New Roman" w:hAnsi="Times New Roman" w:eastAsia="宋体" w:cs="Times New Roman"/>
        </w:rPr>
        <w:t>（3）助色团取代苯</w:t>
      </w:r>
    </w:p>
    <w:p w14:paraId="18996B21">
      <w:pPr>
        <w:spacing w:line="312" w:lineRule="auto"/>
        <w:jc w:val="center"/>
        <w:rPr>
          <w:rFonts w:ascii="Times New Roman" w:hAnsi="Times New Roman" w:eastAsia="宋体" w:cs="Times New Roman"/>
          <w:bCs/>
          <w:color w:val="0000FF"/>
        </w:rPr>
      </w:pPr>
      <w:r>
        <w:rPr>
          <w:rFonts w:hint="eastAsia" w:ascii="Times New Roman" w:hAnsi="Times New Roman" w:eastAsia="宋体" w:cs="Times New Roman"/>
          <w:bCs/>
          <w:color w:val="0000FF"/>
        </w:rPr>
        <w:t>-OH，-NH</w:t>
      </w:r>
      <w:r>
        <w:rPr>
          <w:rFonts w:hint="eastAsia" w:ascii="Times New Roman" w:hAnsi="Times New Roman" w:eastAsia="宋体" w:cs="Times New Roman"/>
          <w:bCs/>
          <w:color w:val="0000FF"/>
          <w:vertAlign w:val="subscript"/>
        </w:rPr>
        <w:t>2</w:t>
      </w:r>
      <w:r>
        <w:rPr>
          <w:rFonts w:ascii="Times New Roman" w:hAnsi="Times New Roman" w:eastAsia="宋体" w:cs="Times New Roman"/>
          <w:bCs/>
          <w:color w:val="0000FF"/>
        </w:rPr>
        <w:t>，-</w:t>
      </w:r>
      <w:r>
        <w:rPr>
          <w:rFonts w:hint="eastAsia" w:ascii="Times New Roman" w:hAnsi="Times New Roman" w:eastAsia="宋体" w:cs="Times New Roman"/>
          <w:bCs/>
          <w:color w:val="0000FF"/>
        </w:rPr>
        <w:t>X</w:t>
      </w:r>
      <w:r>
        <w:rPr>
          <w:rFonts w:ascii="Times New Roman" w:hAnsi="Times New Roman" w:eastAsia="宋体" w:cs="Times New Roman"/>
          <w:bCs/>
          <w:color w:val="0000FF"/>
        </w:rPr>
        <w:t>等n电子与苯环形成</w:t>
      </w:r>
      <w:r>
        <w:rPr>
          <w:rFonts w:hint="eastAsia" w:ascii="Times New Roman" w:hAnsi="Times New Roman" w:eastAsia="宋体" w:cs="Times New Roman"/>
          <w:bCs/>
          <w:color w:val="0000FF"/>
        </w:rPr>
        <w:t>p-</w:t>
      </w:r>
      <w:r>
        <w:rPr>
          <w:rFonts w:ascii="Times New Roman" w:hAnsi="Times New Roman" w:eastAsia="宋体" w:cs="Times New Roman"/>
          <w:bCs/>
          <w:color w:val="0000FF"/>
        </w:rPr>
        <w:t>p共轭体系。</w:t>
      </w:r>
    </w:p>
    <w:p w14:paraId="50AF842A">
      <w:pPr>
        <w:spacing w:line="312" w:lineRule="auto"/>
        <w:jc w:val="center"/>
        <w:rPr>
          <w:rFonts w:ascii="Times New Roman" w:hAnsi="Times New Roman" w:eastAsia="宋体" w:cs="Times New Roman"/>
          <w:color w:val="0000FF"/>
        </w:rPr>
      </w:pPr>
      <w:r>
        <w:rPr>
          <w:rFonts w:ascii="Times New Roman" w:hAnsi="Times New Roman" w:eastAsia="宋体" w:cs="Times New Roman"/>
          <w:color w:val="0000FF"/>
        </w:rPr>
        <w:drawing>
          <wp:inline distT="0" distB="0" distL="0" distR="0">
            <wp:extent cx="3075940" cy="1548765"/>
            <wp:effectExtent l="19050" t="19050" r="10160" b="1333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076093" cy="1549162"/>
                    </a:xfrm>
                    <a:prstGeom prst="rect">
                      <a:avLst/>
                    </a:prstGeom>
                    <a:noFill/>
                    <a:ln>
                      <a:solidFill>
                        <a:schemeClr val="bg1">
                          <a:lumMod val="65000"/>
                        </a:schemeClr>
                      </a:solidFill>
                    </a:ln>
                  </pic:spPr>
                </pic:pic>
              </a:graphicData>
            </a:graphic>
          </wp:inline>
        </w:drawing>
      </w:r>
    </w:p>
    <w:p w14:paraId="786E1B6B">
      <w:pPr>
        <w:spacing w:line="312" w:lineRule="auto"/>
        <w:ind w:firstLine="420" w:firstLineChars="200"/>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 xml:space="preserve">a. </w:t>
      </w:r>
      <w:r>
        <w:rPr>
          <w:rFonts w:hint="eastAsia" w:ascii="Times New Roman" w:hAnsi="Times New Roman" w:eastAsia="宋体" w:cs="Times New Roman"/>
          <w:bCs/>
          <w:color w:val="000000" w:themeColor="text1"/>
          <w14:textFill>
            <w14:solidFill>
              <w14:schemeClr w14:val="tx1"/>
            </w14:solidFill>
          </w14:textFill>
        </w:rPr>
        <w:t>E带和B带红移，B带强度增大，精细结构消失。</w:t>
      </w:r>
    </w:p>
    <w:p w14:paraId="331EC1BF">
      <w:pPr>
        <w:spacing w:line="312" w:lineRule="auto"/>
        <w:ind w:firstLine="420" w:firstLineChars="200"/>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 xml:space="preserve">b. </w:t>
      </w:r>
      <w:r>
        <w:rPr>
          <w:rFonts w:ascii="Times New Roman" w:hAnsi="Times New Roman" w:eastAsia="宋体" w:cs="Times New Roman"/>
          <w:bCs/>
          <w:color w:val="000000" w:themeColor="text1"/>
          <w14:textFill>
            <w14:solidFill>
              <w14:schemeClr w14:val="tx1"/>
            </w14:solidFill>
          </w14:textFill>
        </w:rPr>
        <w:t>产生新的谱带R带。</w:t>
      </w:r>
      <w:r>
        <w:rPr>
          <w:rFonts w:hint="eastAsia" w:ascii="Times New Roman" w:hAnsi="Times New Roman" w:eastAsia="宋体" w:cs="Times New Roman"/>
          <w:color w:val="000000" w:themeColor="text1"/>
          <w14:textFill>
            <w14:solidFill>
              <w14:schemeClr w14:val="tx1"/>
            </w14:solidFill>
          </w14:textFill>
        </w:rPr>
        <w:t xml:space="preserve">λmax= 275 </w:t>
      </w:r>
      <w:r>
        <w:rPr>
          <w:rFonts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14:textFill>
            <w14:solidFill>
              <w14:schemeClr w14:val="tx1"/>
            </w14:solidFill>
          </w14:textFill>
        </w:rPr>
        <w:t>330nm ε=10</w:t>
      </w:r>
      <w:r>
        <w:rPr>
          <w:rFonts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14:textFill>
            <w14:solidFill>
              <w14:schemeClr w14:val="tx1"/>
            </w14:solidFill>
          </w14:textFill>
        </w:rPr>
        <w:t>100</w:t>
      </w:r>
    </w:p>
    <w:p w14:paraId="3DFB8930">
      <w:pPr>
        <w:spacing w:line="312" w:lineRule="auto"/>
        <w:ind w:firstLine="420" w:firstLineChars="200"/>
        <w:jc w:val="left"/>
        <w:rPr>
          <w:rFonts w:ascii="Times New Roman" w:hAnsi="Times New Roman" w:eastAsia="宋体" w:cs="Times New Roman"/>
          <w:bCs/>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苯酚在酸性或中性水溶液中</w:t>
      </w:r>
      <w:r>
        <w:rPr>
          <w:rFonts w:hint="eastAsia" w:ascii="Times New Roman" w:hAnsi="Times New Roman" w:eastAsia="宋体" w:cs="Times New Roman"/>
          <w:bCs/>
          <w:color w:val="000000" w:themeColor="text1"/>
          <w14:textFill>
            <w14:solidFill>
              <w14:schemeClr w14:val="tx1"/>
            </w14:solidFill>
          </w14:textFill>
        </w:rPr>
        <w:t>：</w:t>
      </w:r>
      <w:r>
        <w:rPr>
          <w:rFonts w:ascii="Times New Roman" w:hAnsi="Times New Roman" w:eastAsia="宋体" w:cs="Times New Roman"/>
          <w:bCs/>
          <w:i/>
          <w:iCs/>
          <w:color w:val="000000" w:themeColor="text1"/>
          <w14:textFill>
            <w14:solidFill>
              <w14:schemeClr w14:val="tx1"/>
            </w14:solidFill>
          </w14:textFill>
        </w:rPr>
        <w:t xml:space="preserve">211 </w:t>
      </w:r>
      <w:r>
        <w:rPr>
          <w:rFonts w:ascii="Times New Roman" w:hAnsi="Times New Roman" w:eastAsia="宋体" w:cs="Times New Roman"/>
          <w:bCs/>
          <w:color w:val="000000" w:themeColor="text1"/>
          <w14:textFill>
            <w14:solidFill>
              <w14:schemeClr w14:val="tx1"/>
            </w14:solidFill>
          </w14:textFill>
        </w:rPr>
        <w:t>和</w:t>
      </w:r>
      <w:r>
        <w:rPr>
          <w:rFonts w:ascii="Times New Roman" w:hAnsi="Times New Roman" w:eastAsia="宋体" w:cs="Times New Roman"/>
          <w:bCs/>
          <w:i/>
          <w:iCs/>
          <w:color w:val="000000" w:themeColor="text1"/>
          <w14:textFill>
            <w14:solidFill>
              <w14:schemeClr w14:val="tx1"/>
            </w14:solidFill>
          </w14:textFill>
        </w:rPr>
        <w:t xml:space="preserve">270nm </w:t>
      </w:r>
      <w:r>
        <w:rPr>
          <w:rFonts w:ascii="Times New Roman" w:hAnsi="Times New Roman" w:eastAsia="宋体" w:cs="Times New Roman"/>
          <w:bCs/>
          <w:color w:val="000000" w:themeColor="text1"/>
          <w14:textFill>
            <w14:solidFill>
              <w14:schemeClr w14:val="tx1"/>
            </w14:solidFill>
          </w14:textFill>
        </w:rPr>
        <w:t>两个吸收带；碱性溶液中分别红移到</w:t>
      </w:r>
      <w:r>
        <w:rPr>
          <w:rFonts w:hint="eastAsia" w:ascii="Times New Roman" w:hAnsi="Times New Roman" w:eastAsia="宋体" w:cs="Times New Roman"/>
          <w:bCs/>
          <w:color w:val="000000" w:themeColor="text1"/>
          <w14:textFill>
            <w14:solidFill>
              <w14:schemeClr w14:val="tx1"/>
            </w14:solidFill>
          </w14:textFill>
        </w:rPr>
        <w:t>：</w:t>
      </w:r>
      <w:r>
        <w:rPr>
          <w:rFonts w:ascii="Times New Roman" w:hAnsi="Times New Roman" w:eastAsia="宋体" w:cs="Times New Roman"/>
          <w:bCs/>
          <w:i/>
          <w:iCs/>
          <w:color w:val="000000" w:themeColor="text1"/>
          <w14:textFill>
            <w14:solidFill>
              <w14:schemeClr w14:val="tx1"/>
            </w14:solidFill>
          </w14:textFill>
        </w:rPr>
        <w:t xml:space="preserve">236 </w:t>
      </w:r>
      <w:r>
        <w:rPr>
          <w:rFonts w:ascii="Times New Roman" w:hAnsi="Times New Roman" w:eastAsia="宋体" w:cs="Times New Roman"/>
          <w:bCs/>
          <w:color w:val="000000" w:themeColor="text1"/>
          <w14:textFill>
            <w14:solidFill>
              <w14:schemeClr w14:val="tx1"/>
            </w14:solidFill>
          </w14:textFill>
        </w:rPr>
        <w:t>和</w:t>
      </w:r>
      <w:r>
        <w:rPr>
          <w:rFonts w:hint="eastAsia" w:ascii="Times New Roman" w:hAnsi="Times New Roman" w:eastAsia="宋体" w:cs="Times New Roman"/>
          <w:bCs/>
          <w:color w:val="000000" w:themeColor="text1"/>
          <w14:textFill>
            <w14:solidFill>
              <w14:schemeClr w14:val="tx1"/>
            </w14:solidFill>
          </w14:textFill>
        </w:rPr>
        <w:t xml:space="preserve"> </w:t>
      </w:r>
      <w:r>
        <w:rPr>
          <w:rFonts w:ascii="Times New Roman" w:hAnsi="Times New Roman" w:eastAsia="宋体" w:cs="Times New Roman"/>
          <w:bCs/>
          <w:i/>
          <w:iCs/>
          <w:color w:val="000000" w:themeColor="text1"/>
          <w14:textFill>
            <w14:solidFill>
              <w14:schemeClr w14:val="tx1"/>
            </w14:solidFill>
          </w14:textFill>
        </w:rPr>
        <w:t>287nm</w:t>
      </w:r>
      <w:r>
        <w:rPr>
          <w:rFonts w:hint="eastAsia" w:ascii="Times New Roman" w:hAnsi="Times New Roman" w:eastAsia="宋体" w:cs="Times New Roman"/>
          <w:bCs/>
          <w:iCs/>
          <w:color w:val="000000" w:themeColor="text1"/>
          <w14:textFill>
            <w14:solidFill>
              <w14:schemeClr w14:val="tx1"/>
            </w14:solidFill>
          </w14:textFill>
        </w:rPr>
        <w:t>。</w:t>
      </w:r>
    </w:p>
    <w:p w14:paraId="75CAD73E">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3067685" cy="1525270"/>
            <wp:effectExtent l="19050" t="19050" r="18415" b="1778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068137" cy="1525568"/>
                    </a:xfrm>
                    <a:prstGeom prst="rect">
                      <a:avLst/>
                    </a:prstGeom>
                    <a:noFill/>
                    <a:ln>
                      <a:solidFill>
                        <a:schemeClr val="bg1">
                          <a:lumMod val="75000"/>
                        </a:schemeClr>
                      </a:solidFill>
                    </a:ln>
                  </pic:spPr>
                </pic:pic>
              </a:graphicData>
            </a:graphic>
          </wp:inline>
        </w:drawing>
      </w:r>
    </w:p>
    <w:p w14:paraId="01B05971">
      <w:pPr>
        <w:spacing w:line="312" w:lineRule="auto"/>
        <w:rPr>
          <w:rFonts w:ascii="Times New Roman" w:hAnsi="Times New Roman" w:eastAsia="宋体" w:cs="Times New Roman"/>
        </w:rPr>
      </w:pPr>
      <w:r>
        <w:rPr>
          <w:rFonts w:hint="eastAsia" w:ascii="Times New Roman" w:hAnsi="Times New Roman" w:eastAsia="宋体" w:cs="Times New Roman"/>
        </w:rPr>
        <w:t>（4）生色团取代苯</w:t>
      </w:r>
    </w:p>
    <w:p w14:paraId="6563F786">
      <w:pPr>
        <w:spacing w:line="312" w:lineRule="auto"/>
        <w:ind w:firstLine="420" w:firstLineChars="200"/>
        <w:rPr>
          <w:rFonts w:ascii="Times New Roman" w:hAnsi="Times New Roman" w:cs="Times New Roman"/>
          <w:bCs/>
        </w:rPr>
      </w:pPr>
      <w:r>
        <w:rPr>
          <w:rFonts w:ascii="Times New Roman" w:hAnsi="Times New Roman" w:eastAsia="宋体" w:cs="Times New Roman"/>
          <w:bCs/>
        </w:rPr>
        <w:t>延长了</w:t>
      </w:r>
      <w:r>
        <w:rPr>
          <w:rFonts w:hint="eastAsia" w:ascii="Times New Roman" w:hAnsi="Times New Roman" w:eastAsia="宋体" w:cs="Times New Roman"/>
          <w:bCs/>
        </w:rPr>
        <w:t xml:space="preserve"> </w:t>
      </w:r>
      <w:r>
        <w:rPr>
          <w:rFonts w:ascii="Times New Roman" w:hAnsi="Times New Roman" w:eastAsia="宋体" w:cs="Times New Roman"/>
          <w:bCs/>
        </w:rPr>
        <w:t>p-p共轭体系，E带和B带发生较大的红移，强度显著增加。不同生色团的红移顺序：</w:t>
      </w:r>
      <w:r>
        <w:rPr>
          <w:rFonts w:ascii="Times New Roman" w:hAnsi="Times New Roman" w:cs="Times New Roman"/>
          <w:bCs/>
        </w:rPr>
        <w:t>CN&lt; COOH&lt; COCH</w:t>
      </w:r>
      <w:r>
        <w:rPr>
          <w:rFonts w:ascii="Times New Roman" w:hAnsi="Times New Roman" w:cs="Times New Roman"/>
          <w:bCs/>
          <w:vertAlign w:val="subscript"/>
        </w:rPr>
        <w:t>3</w:t>
      </w:r>
      <w:r>
        <w:rPr>
          <w:rFonts w:ascii="Times New Roman" w:hAnsi="Times New Roman" w:cs="Times New Roman"/>
          <w:bCs/>
        </w:rPr>
        <w:t>&lt; CHO&lt; Ph&lt; NO</w:t>
      </w:r>
      <w:r>
        <w:rPr>
          <w:rFonts w:ascii="Times New Roman" w:hAnsi="Times New Roman" w:cs="Times New Roman"/>
          <w:bCs/>
          <w:vertAlign w:val="subscript"/>
        </w:rPr>
        <w:t>2</w:t>
      </w:r>
      <w:r>
        <w:rPr>
          <w:rFonts w:hint="eastAsia" w:ascii="Times New Roman" w:hAnsi="Times New Roman" w:cs="Times New Roman"/>
          <w:bCs/>
        </w:rPr>
        <w:t>。</w:t>
      </w:r>
      <w:r>
        <w:rPr>
          <w:rFonts w:ascii="Times New Roman" w:hAnsi="Times New Roman" w:cs="Times New Roman"/>
          <w:bCs/>
        </w:rPr>
        <w:t>同时由于体系增加了</w:t>
      </w:r>
      <w:r>
        <w:rPr>
          <w:rFonts w:hint="eastAsia" w:ascii="Times New Roman" w:hAnsi="Times New Roman" w:cs="Times New Roman"/>
          <w:bCs/>
        </w:rPr>
        <w:t>π和π</w:t>
      </w:r>
      <w:r>
        <w:rPr>
          <w:rFonts w:hint="eastAsia" w:ascii="Times New Roman" w:hAnsi="Times New Roman" w:cs="Times New Roman"/>
          <w:bCs/>
          <w:vertAlign w:val="superscript"/>
        </w:rPr>
        <w:t>*</w:t>
      </w:r>
      <w:r>
        <w:rPr>
          <w:rFonts w:ascii="Times New Roman" w:hAnsi="Times New Roman" w:cs="Times New Roman"/>
          <w:bCs/>
        </w:rPr>
        <w:t>分子轨道，因而产生新的K带 与E</w:t>
      </w:r>
      <w:r>
        <w:rPr>
          <w:rFonts w:ascii="Times New Roman" w:hAnsi="Times New Roman" w:cs="Times New Roman"/>
          <w:bCs/>
          <w:vertAlign w:val="subscript"/>
        </w:rPr>
        <w:t>2</w:t>
      </w:r>
      <w:r>
        <w:rPr>
          <w:rFonts w:ascii="Times New Roman" w:hAnsi="Times New Roman" w:cs="Times New Roman"/>
          <w:bCs/>
        </w:rPr>
        <w:t>带合并，位于E</w:t>
      </w:r>
      <w:r>
        <w:rPr>
          <w:rFonts w:ascii="Times New Roman" w:hAnsi="Times New Roman" w:cs="Times New Roman"/>
          <w:bCs/>
          <w:vertAlign w:val="subscript"/>
        </w:rPr>
        <w:t>2</w:t>
      </w:r>
      <w:r>
        <w:rPr>
          <w:rFonts w:ascii="Times New Roman" w:hAnsi="Times New Roman" w:cs="Times New Roman"/>
          <w:bCs/>
        </w:rPr>
        <w:t>带和B带之间。</w:t>
      </w:r>
    </w:p>
    <w:p w14:paraId="471BC7B8">
      <w:pPr>
        <w:spacing w:line="312" w:lineRule="auto"/>
        <w:jc w:val="center"/>
        <w:rPr>
          <w:rFonts w:ascii="Times New Roman" w:hAnsi="Times New Roman" w:cs="Times New Roman"/>
          <w:b/>
          <w:bCs/>
          <w:sz w:val="18"/>
        </w:rPr>
      </w:pPr>
      <w:r>
        <w:rPr>
          <w:rFonts w:hint="eastAsia" w:ascii="Times New Roman" w:hAnsi="Times New Roman" w:cs="Times New Roman"/>
          <w:b/>
          <w:bCs/>
          <w:sz w:val="18"/>
        </w:rPr>
        <w:t>简单生色团取代苯吸收带的位置和强度范围</w:t>
      </w:r>
    </w:p>
    <w:p w14:paraId="0FC9A7E0">
      <w:pPr>
        <w:spacing w:line="312" w:lineRule="auto"/>
        <w:jc w:val="center"/>
        <w:rPr>
          <w:rFonts w:ascii="Times New Roman" w:hAnsi="Times New Roman" w:cs="Times New Roman"/>
          <w:bCs/>
        </w:rPr>
      </w:pPr>
      <w:r>
        <w:rPr>
          <w:rFonts w:ascii="Times New Roman" w:hAnsi="Times New Roman" w:cs="Times New Roman"/>
          <w:bCs/>
        </w:rPr>
        <w:drawing>
          <wp:inline distT="0" distB="0" distL="0" distR="0">
            <wp:extent cx="3480435" cy="945515"/>
            <wp:effectExtent l="0" t="0" r="5715" b="698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503356" cy="952023"/>
                    </a:xfrm>
                    <a:prstGeom prst="rect">
                      <a:avLst/>
                    </a:prstGeom>
                    <a:noFill/>
                    <a:ln>
                      <a:noFill/>
                    </a:ln>
                  </pic:spPr>
                </pic:pic>
              </a:graphicData>
            </a:graphic>
          </wp:inline>
        </w:drawing>
      </w:r>
    </w:p>
    <w:p w14:paraId="463A0189">
      <w:pPr>
        <w:spacing w:line="312" w:lineRule="auto"/>
        <w:jc w:val="center"/>
        <w:rPr>
          <w:rFonts w:ascii="Times New Roman" w:hAnsi="Times New Roman" w:cs="Times New Roman"/>
          <w:bCs/>
        </w:rPr>
      </w:pPr>
      <w:r>
        <w:rPr>
          <w:rFonts w:hint="eastAsia" w:ascii="Times New Roman" w:hAnsi="Times New Roman" w:cs="Times New Roman"/>
          <w:bCs/>
        </w:rPr>
        <w:t>若取代基含n电子的生色团，还出现低强度R带，B带红移。</w:t>
      </w:r>
    </w:p>
    <w:p w14:paraId="3A59B159">
      <w:pPr>
        <w:spacing w:line="312" w:lineRule="auto"/>
        <w:jc w:val="center"/>
        <w:rPr>
          <w:rFonts w:ascii="Times New Roman" w:hAnsi="Times New Roman" w:cs="Times New Roman"/>
          <w:bCs/>
          <w:color w:val="0000FF"/>
        </w:rPr>
      </w:pPr>
      <w:r>
        <w:rPr>
          <w:rFonts w:hint="eastAsia" w:ascii="Times New Roman" w:hAnsi="Times New Roman" w:cs="Times New Roman"/>
          <w:bCs/>
          <w:color w:val="0000FF"/>
        </w:rPr>
        <w:t>苯乙酮： B带278nm ， R带319nm</w:t>
      </w:r>
    </w:p>
    <w:p w14:paraId="1DF56F3D">
      <w:pPr>
        <w:spacing w:line="312" w:lineRule="auto"/>
        <w:rPr>
          <w:rFonts w:ascii="Times New Roman" w:hAnsi="Times New Roman" w:eastAsia="宋体" w:cs="Times New Roman"/>
        </w:rPr>
      </w:pPr>
      <w:r>
        <w:rPr>
          <w:rFonts w:hint="eastAsia" w:ascii="Times New Roman" w:hAnsi="Times New Roman" w:eastAsia="宋体" w:cs="Times New Roman"/>
        </w:rPr>
        <w:t>（5）稠环芳烃</w:t>
      </w:r>
    </w:p>
    <w:p w14:paraId="6BB92AB5">
      <w:pPr>
        <w:spacing w:line="312" w:lineRule="auto"/>
        <w:ind w:firstLine="420" w:firstLineChars="200"/>
        <w:rPr>
          <w:rFonts w:ascii="Times New Roman" w:hAnsi="Times New Roman" w:eastAsia="宋体" w:cs="Times New Roman"/>
        </w:rPr>
      </w:pPr>
      <w:r>
        <w:rPr>
          <w:rFonts w:hint="eastAsia" w:ascii="Times New Roman" w:hAnsi="Times New Roman" w:eastAsia="宋体" w:cs="Times New Roman"/>
        </w:rPr>
        <w:t xml:space="preserve">稠环芳烃较苯形成更大的共轭体系，紫外吸收比苯更移向长波方向，吸收强度增大，精细结构更明显。            </w:t>
      </w:r>
      <w:r>
        <w:rPr>
          <w:rFonts w:hint="eastAsia" w:ascii="Times New Roman" w:hAnsi="Times New Roman" w:eastAsia="宋体" w:cs="Times New Roman"/>
          <w:color w:val="0000FF"/>
        </w:rPr>
        <w:t>线型稠环化合物（蒽，并四苯）</w:t>
      </w:r>
    </w:p>
    <w:p w14:paraId="39A860C2">
      <w:pPr>
        <w:spacing w:line="312" w:lineRule="auto"/>
        <w:jc w:val="center"/>
        <w:rPr>
          <w:rFonts w:ascii="Times New Roman" w:hAnsi="Times New Roman" w:eastAsia="宋体" w:cs="Times New Roman"/>
          <w:color w:val="0000FF"/>
        </w:rPr>
      </w:pPr>
      <w:r>
        <w:rPr>
          <w:rFonts w:ascii="Times New Roman" w:hAnsi="Times New Roman" w:eastAsia="宋体" w:cs="Times New Roman"/>
          <w:color w:val="0000FF"/>
        </w:rPr>
        <w:drawing>
          <wp:inline distT="0" distB="0" distL="0" distR="0">
            <wp:extent cx="2717800" cy="339090"/>
            <wp:effectExtent l="0" t="0" r="6350" b="381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731094" cy="341036"/>
                    </a:xfrm>
                    <a:prstGeom prst="rect">
                      <a:avLst/>
                    </a:prstGeom>
                    <a:noFill/>
                    <a:ln>
                      <a:noFill/>
                    </a:ln>
                  </pic:spPr>
                </pic:pic>
              </a:graphicData>
            </a:graphic>
          </wp:inline>
        </w:drawing>
      </w:r>
    </w:p>
    <w:p w14:paraId="0B94C7D3">
      <w:pPr>
        <w:spacing w:line="312" w:lineRule="auto"/>
        <w:ind w:firstLine="420" w:firstLineChars="200"/>
        <w:rPr>
          <w:rFonts w:ascii="Times New Roman" w:hAnsi="Times New Roman" w:eastAsia="宋体" w:cs="Times New Roman"/>
          <w:color w:val="0000FF"/>
        </w:rPr>
      </w:pPr>
      <w:r>
        <w:rPr>
          <w:rFonts w:hint="eastAsia" w:ascii="Times New Roman" w:hAnsi="Times New Roman" w:eastAsia="宋体" w:cs="Times New Roman"/>
          <w:color w:val="000000" w:themeColor="text1"/>
          <w14:textFill>
            <w14:solidFill>
              <w14:schemeClr w14:val="tx1"/>
            </w14:solidFill>
          </w14:textFill>
        </w:rPr>
        <w:t xml:space="preserve">对称性较强，苯的三个典型谱带强烈红移且产生明显的 精细结构，随环的增加逐渐可达可见区。          </w:t>
      </w:r>
      <w:r>
        <w:rPr>
          <w:rFonts w:hint="eastAsia" w:ascii="Times New Roman" w:hAnsi="Times New Roman" w:eastAsia="宋体" w:cs="Times New Roman"/>
          <w:color w:val="0000FF"/>
        </w:rPr>
        <w:t xml:space="preserve">   角型稠环化合物（菲，苯并菲，苯并蒽）</w:t>
      </w:r>
    </w:p>
    <w:p w14:paraId="65C298DB">
      <w:pPr>
        <w:spacing w:line="312" w:lineRule="auto"/>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drawing>
          <wp:inline distT="0" distB="0" distL="0" distR="0">
            <wp:extent cx="3117850" cy="523875"/>
            <wp:effectExtent l="0" t="0" r="6350" b="9525"/>
            <wp:docPr id="50176" name="图片 5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6" name="图片 5017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119241" cy="524199"/>
                    </a:xfrm>
                    <a:prstGeom prst="rect">
                      <a:avLst/>
                    </a:prstGeom>
                    <a:noFill/>
                    <a:ln>
                      <a:noFill/>
                    </a:ln>
                  </pic:spPr>
                </pic:pic>
              </a:graphicData>
            </a:graphic>
          </wp:inline>
        </w:drawing>
      </w:r>
    </w:p>
    <w:p w14:paraId="756EF407">
      <w:pPr>
        <w:spacing w:line="312" w:lineRule="auto"/>
        <w:jc w:val="center"/>
        <w:rPr>
          <w:rFonts w:ascii="Times New Roman" w:hAnsi="Times New Roman" w:eastAsia="宋体" w:cs="Times New Roman"/>
          <w:color w:val="0000FF"/>
        </w:rPr>
      </w:pPr>
      <w:r>
        <w:rPr>
          <w:rFonts w:hint="eastAsia" w:ascii="Times New Roman" w:hAnsi="Times New Roman" w:eastAsia="宋体" w:cs="Times New Roman"/>
          <w:color w:val="0000FF"/>
        </w:rPr>
        <w:t>三个典型谱带与苯相比出现在长波区，谱线较复杂。</w:t>
      </w:r>
    </w:p>
    <w:p w14:paraId="3C94B504">
      <w:pPr>
        <w:spacing w:line="312" w:lineRule="auto"/>
        <w:rPr>
          <w:rFonts w:ascii="Times New Roman" w:hAnsi="Times New Roman" w:eastAsia="宋体" w:cs="Times New Roman"/>
        </w:rPr>
      </w:pPr>
      <w:r>
        <w:rPr>
          <w:rFonts w:hint="eastAsia" w:ascii="Times New Roman" w:hAnsi="Times New Roman" w:eastAsia="宋体" w:cs="Times New Roman"/>
        </w:rPr>
        <w:t>（7）酰基苯衍生物</w:t>
      </w:r>
    </w:p>
    <w:p w14:paraId="2FF139B0">
      <w:pPr>
        <w:spacing w:line="312" w:lineRule="auto"/>
        <w:rPr>
          <w:rFonts w:ascii="Times New Roman" w:hAnsi="Times New Roman" w:eastAsia="宋体" w:cs="Times New Roman"/>
        </w:rPr>
      </w:pPr>
      <w:r>
        <w:rPr>
          <w:rFonts w:ascii="Times New Roman" w:hAnsi="Times New Roman" w:eastAsia="宋体" w:cs="Times New Roman"/>
          <w:bCs/>
        </w:rPr>
        <w:t>苯羰基结构（</w:t>
      </w:r>
      <w:r>
        <w:rPr>
          <w:rFonts w:hint="eastAsia" w:ascii="Times New Roman" w:hAnsi="Times New Roman" w:eastAsia="宋体" w:cs="Times New Roman"/>
          <w:bCs/>
        </w:rPr>
        <w:t>XC</w:t>
      </w:r>
      <w:r>
        <w:rPr>
          <w:rFonts w:hint="eastAsia" w:ascii="Times New Roman" w:hAnsi="Times New Roman" w:eastAsia="宋体" w:cs="Times New Roman"/>
          <w:bCs/>
          <w:vertAlign w:val="subscript"/>
        </w:rPr>
        <w:t>6</w:t>
      </w:r>
      <w:r>
        <w:rPr>
          <w:rFonts w:hint="eastAsia" w:ascii="Times New Roman" w:hAnsi="Times New Roman" w:eastAsia="宋体" w:cs="Times New Roman"/>
          <w:bCs/>
        </w:rPr>
        <w:t>H</w:t>
      </w:r>
      <w:r>
        <w:rPr>
          <w:rFonts w:hint="eastAsia" w:ascii="Times New Roman" w:hAnsi="Times New Roman" w:eastAsia="宋体" w:cs="Times New Roman"/>
          <w:bCs/>
          <w:vertAlign w:val="subscript"/>
        </w:rPr>
        <w:t>4</w:t>
      </w:r>
      <w:r>
        <w:rPr>
          <w:rFonts w:hint="eastAsia" w:ascii="Times New Roman" w:hAnsi="Times New Roman" w:eastAsia="宋体" w:cs="Times New Roman"/>
          <w:bCs/>
        </w:rPr>
        <w:t>COY</w:t>
      </w:r>
      <w:r>
        <w:rPr>
          <w:rFonts w:ascii="Times New Roman" w:hAnsi="Times New Roman" w:eastAsia="宋体" w:cs="Times New Roman"/>
          <w:bCs/>
        </w:rPr>
        <w:t>）的化合物，由于苯环与羰基共轭</w:t>
      </w:r>
      <w:r>
        <w:rPr>
          <w:rFonts w:hint="eastAsia" w:ascii="Times New Roman" w:hAnsi="Times New Roman" w:eastAsia="宋体" w:cs="Times New Roman"/>
          <w:bCs/>
        </w:rPr>
        <w:t xml:space="preserve"> </w:t>
      </w:r>
      <w:r>
        <w:rPr>
          <w:rFonts w:ascii="Times New Roman" w:hAnsi="Times New Roman" w:eastAsia="宋体" w:cs="Times New Roman"/>
          <w:bCs/>
        </w:rPr>
        <w:t>产生很强的K吸收带。</w:t>
      </w:r>
    </w:p>
    <w:p w14:paraId="543EE99B">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t>用Scott规则计算它们在200-400nm范围内的λmax值</w:t>
      </w:r>
    </w:p>
    <w:p w14:paraId="0C94C2E4">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3117850" cy="1547495"/>
            <wp:effectExtent l="0" t="0" r="6350" b="0"/>
            <wp:docPr id="50177" name="图片 5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7" name="图片 5017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122604" cy="1549762"/>
                    </a:xfrm>
                    <a:prstGeom prst="rect">
                      <a:avLst/>
                    </a:prstGeom>
                    <a:noFill/>
                    <a:ln>
                      <a:noFill/>
                    </a:ln>
                  </pic:spPr>
                </pic:pic>
              </a:graphicData>
            </a:graphic>
          </wp:inline>
        </w:drawing>
      </w:r>
    </w:p>
    <w:p w14:paraId="420567AA">
      <w:pPr>
        <w:spacing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5271770" cy="1011555"/>
            <wp:effectExtent l="0" t="0" r="5080" b="0"/>
            <wp:docPr id="50178" name="图片 5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 name="图片 5017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271770" cy="1011555"/>
                    </a:xfrm>
                    <a:prstGeom prst="rect">
                      <a:avLst/>
                    </a:prstGeom>
                    <a:noFill/>
                    <a:ln>
                      <a:noFill/>
                    </a:ln>
                  </pic:spPr>
                </pic:pic>
              </a:graphicData>
            </a:graphic>
          </wp:inline>
        </w:drawing>
      </w:r>
    </w:p>
    <w:p w14:paraId="6466BF7E">
      <w:pPr>
        <w:spacing w:line="312" w:lineRule="auto"/>
        <w:rPr>
          <w:rFonts w:ascii="Times New Roman" w:hAnsi="Times New Roman" w:cs="Times New Roman"/>
          <w:color w:val="FF00FF"/>
          <w:szCs w:val="21"/>
        </w:rPr>
      </w:pPr>
      <w:r>
        <w:rPr>
          <w:rFonts w:hint="eastAsia" w:ascii="Times New Roman" w:hAnsi="Times New Roman" w:cs="Times New Roman"/>
          <w:color w:val="FF00FF"/>
          <w:szCs w:val="21"/>
        </w:rPr>
        <w:t>练习</w:t>
      </w:r>
    </w:p>
    <w:p w14:paraId="54CD43B3">
      <w:pPr>
        <w:spacing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5271770" cy="682625"/>
            <wp:effectExtent l="0" t="0" r="5080" b="3175"/>
            <wp:docPr id="50180" name="图片 5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 name="图片 501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271770" cy="682625"/>
                    </a:xfrm>
                    <a:prstGeom prst="rect">
                      <a:avLst/>
                    </a:prstGeom>
                    <a:noFill/>
                    <a:ln>
                      <a:noFill/>
                    </a:ln>
                  </pic:spPr>
                </pic:pic>
              </a:graphicData>
            </a:graphic>
          </wp:inline>
        </w:drawing>
      </w:r>
    </w:p>
    <w:p w14:paraId="61AB1EB0">
      <w:pPr>
        <w:spacing w:line="312" w:lineRule="auto"/>
        <w:rPr>
          <w:rFonts w:ascii="Times New Roman" w:hAnsi="Times New Roman" w:eastAsia="宋体" w:cs="Times New Roman"/>
          <w:b/>
          <w:sz w:val="24"/>
          <w:szCs w:val="28"/>
        </w:rPr>
      </w:pPr>
      <w:r>
        <w:rPr>
          <w:rFonts w:hint="eastAsia" w:ascii="Times New Roman" w:hAnsi="Times New Roman" w:eastAsia="宋体" w:cs="Times New Roman"/>
          <w:b/>
          <w:sz w:val="24"/>
          <w:szCs w:val="28"/>
        </w:rPr>
        <w:t>三. 影响紫外吸收光谱的因素</w:t>
      </w:r>
    </w:p>
    <w:p w14:paraId="7CC53F05">
      <w:pPr>
        <w:spacing w:line="312" w:lineRule="auto"/>
        <w:rPr>
          <w:rFonts w:ascii="Times New Roman" w:hAnsi="Times New Roman" w:eastAsia="宋体" w:cs="Times New Roman"/>
          <w:b/>
          <w:szCs w:val="28"/>
        </w:rPr>
      </w:pPr>
      <w:r>
        <w:rPr>
          <w:rFonts w:hint="eastAsia" w:ascii="Times New Roman" w:hAnsi="Times New Roman" w:eastAsia="宋体" w:cs="Times New Roman"/>
          <w:b/>
          <w:szCs w:val="28"/>
        </w:rPr>
        <w:t>1. 分子结构中共轭体系的影响</w:t>
      </w:r>
    </w:p>
    <w:p w14:paraId="360F9109">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a. 形成大π键</w:t>
      </w:r>
    </w:p>
    <w:p w14:paraId="0E3BE79B">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链状共轭体系中，共轭链越长λmax越往长波方向移动。</w:t>
      </w:r>
    </w:p>
    <w:p w14:paraId="2B30D6EA">
      <w:pPr>
        <w:spacing w:line="312" w:lineRule="auto"/>
        <w:jc w:val="left"/>
        <w:rPr>
          <w:rFonts w:ascii="Times New Roman" w:hAnsi="Times New Roman" w:eastAsia="宋体" w:cs="Times New Roman"/>
          <w:color w:val="0000FF"/>
          <w:szCs w:val="28"/>
        </w:rPr>
      </w:pPr>
      <w:r>
        <w:rPr>
          <w:rFonts w:hint="eastAsia" w:ascii="Times New Roman" w:hAnsi="Times New Roman" w:eastAsia="宋体" w:cs="Times New Roman"/>
          <w:color w:val="0000FF"/>
          <w:szCs w:val="28"/>
        </w:rPr>
        <w:t>芳香烃化合物随着π键的共轭积累同样发生红移。</w:t>
      </w:r>
    </w:p>
    <w:p w14:paraId="0BB18BEE">
      <w:pPr>
        <w:spacing w:line="312" w:lineRule="auto"/>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3286760" cy="1250315"/>
            <wp:effectExtent l="0" t="0" r="0" b="6985"/>
            <wp:docPr id="50181" name="图片 5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1" name="图片 501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287742" cy="1251021"/>
                    </a:xfrm>
                    <a:prstGeom prst="rect">
                      <a:avLst/>
                    </a:prstGeom>
                    <a:noFill/>
                    <a:ln>
                      <a:noFill/>
                    </a:ln>
                  </pic:spPr>
                </pic:pic>
              </a:graphicData>
            </a:graphic>
          </wp:inline>
        </w:drawing>
      </w:r>
    </w:p>
    <w:p w14:paraId="3551D06D">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b. 位阻效应</w:t>
      </w:r>
    </w:p>
    <w:p w14:paraId="1EB5AA76">
      <w:pPr>
        <w:pStyle w:val="16"/>
        <w:numPr>
          <w:ilvl w:val="0"/>
          <w:numId w:val="2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化合物中两个发色团之间或发色团与助色团必须处在同一平面上，才发生最大共轭效应。</w:t>
      </w:r>
    </w:p>
    <w:p w14:paraId="3A592192">
      <w:pPr>
        <w:pStyle w:val="16"/>
        <w:numPr>
          <w:ilvl w:val="0"/>
          <w:numId w:val="2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立体障碍会妨碍两个发色团或助色团共平面性—位阻效应效应越大，对共平面性影响越大，共轭程度降低，谱带紫移。</w:t>
      </w:r>
    </w:p>
    <w:p w14:paraId="0869BA6E">
      <w:pPr>
        <w:spacing w:line="312" w:lineRule="auto"/>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4959350" cy="776605"/>
            <wp:effectExtent l="0" t="0" r="0" b="4445"/>
            <wp:docPr id="50182" name="图片 5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2" name="图片 501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961028" cy="776878"/>
                    </a:xfrm>
                    <a:prstGeom prst="rect">
                      <a:avLst/>
                    </a:prstGeom>
                    <a:noFill/>
                    <a:ln>
                      <a:noFill/>
                    </a:ln>
                  </pic:spPr>
                </pic:pic>
              </a:graphicData>
            </a:graphic>
          </wp:inline>
        </w:drawing>
      </w:r>
    </w:p>
    <w:p w14:paraId="5B21C003">
      <w:pPr>
        <w:spacing w:line="312" w:lineRule="auto"/>
        <w:rPr>
          <w:rFonts w:ascii="Times New Roman" w:hAnsi="Times New Roman" w:eastAsia="宋体" w:cs="Times New Roman"/>
          <w:b/>
          <w:szCs w:val="28"/>
        </w:rPr>
      </w:pPr>
      <w:r>
        <w:rPr>
          <w:rFonts w:hint="eastAsia" w:ascii="Times New Roman" w:hAnsi="Times New Roman" w:eastAsia="宋体" w:cs="Times New Roman"/>
          <w:b/>
          <w:szCs w:val="28"/>
        </w:rPr>
        <w:t>2. 氢键的影响</w:t>
      </w:r>
    </w:p>
    <w:p w14:paraId="38D019D1">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（1）溶质间: 常受溶质浓度和性质的影响，缔合分子较游 离分子具有较短波长的吸收带。</w:t>
      </w:r>
    </w:p>
    <w:p w14:paraId="227B41E4">
      <w:pPr>
        <w:spacing w:line="312" w:lineRule="auto"/>
        <w:rPr>
          <w:rFonts w:ascii="Times New Roman" w:hAnsi="Times New Roman" w:eastAsia="宋体" w:cs="Times New Roman"/>
          <w:color w:val="0000FF"/>
          <w:szCs w:val="28"/>
        </w:rPr>
      </w:pPr>
      <w:r>
        <w:rPr>
          <w:rFonts w:ascii="Times New Roman" w:hAnsi="Times New Roman" w:eastAsia="宋体" w:cs="Times New Roman"/>
          <w:color w:val="000000" w:themeColor="text1"/>
          <w:szCs w:val="28"/>
          <w14:textFill>
            <w14:solidFill>
              <w14:schemeClr w14:val="tx1"/>
            </w14:solidFill>
          </w14:textFill>
        </w:rPr>
        <w:drawing>
          <wp:anchor distT="0" distB="0" distL="114300" distR="114300" simplePos="0" relativeHeight="251681792" behindDoc="0" locked="0" layoutInCell="1" allowOverlap="1">
            <wp:simplePos x="0" y="0"/>
            <wp:positionH relativeFrom="column">
              <wp:posOffset>3728085</wp:posOffset>
            </wp:positionH>
            <wp:positionV relativeFrom="paragraph">
              <wp:posOffset>259080</wp:posOffset>
            </wp:positionV>
            <wp:extent cx="1204595" cy="588010"/>
            <wp:effectExtent l="0" t="0" r="0" b="2540"/>
            <wp:wrapSquare wrapText="bothSides"/>
            <wp:docPr id="50183" name="图片 5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3" name="图片 501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204595" cy="588010"/>
                    </a:xfrm>
                    <a:prstGeom prst="rect">
                      <a:avLst/>
                    </a:prstGeom>
                    <a:noFill/>
                    <a:ln>
                      <a:noFill/>
                    </a:ln>
                  </pic:spPr>
                </pic:pic>
              </a:graphicData>
            </a:graphic>
          </wp:anchor>
        </w:drawing>
      </w:r>
      <w:r>
        <w:rPr>
          <w:rFonts w:hint="eastAsia" w:ascii="Times New Roman" w:hAnsi="Times New Roman" w:eastAsia="宋体" w:cs="Times New Roman"/>
          <w:color w:val="0000FF"/>
          <w:szCs w:val="28"/>
        </w:rPr>
        <w:t>苯酚在非极性溶剂(乙醚)中，形成氢键缔合分子，使酚的 210nm，270nm均移向短波。</w:t>
      </w:r>
    </w:p>
    <w:p w14:paraId="6D9B8EEF">
      <w:pPr>
        <w:spacing w:line="312" w:lineRule="auto"/>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（2）溶质和溶剂间：K带—</w:t>
      </w:r>
      <w:r>
        <w:rPr>
          <w:rFonts w:hint="eastAsia" w:ascii="Times New Roman" w:hAnsi="Times New Roman" w:eastAsia="宋体" w:cs="Times New Roman"/>
          <w:color w:val="FF0000"/>
          <w:szCs w:val="28"/>
        </w:rPr>
        <w:t>红移</w:t>
      </w:r>
      <w:r>
        <w:rPr>
          <w:rFonts w:hint="eastAsia" w:ascii="Times New Roman" w:hAnsi="Times New Roman" w:eastAsia="宋体" w:cs="Times New Roman"/>
          <w:color w:val="000000" w:themeColor="text1"/>
          <w:szCs w:val="28"/>
          <w14:textFill>
            <w14:solidFill>
              <w14:schemeClr w14:val="tx1"/>
            </w14:solidFill>
          </w14:textFill>
        </w:rPr>
        <w:t>， R带—</w:t>
      </w:r>
      <w:r>
        <w:rPr>
          <w:rFonts w:hint="eastAsia" w:ascii="Times New Roman" w:hAnsi="Times New Roman" w:eastAsia="宋体" w:cs="Times New Roman"/>
          <w:color w:val="FF00FF"/>
          <w:szCs w:val="28"/>
        </w:rPr>
        <w:t>紫移</w:t>
      </w:r>
      <w:r>
        <w:rPr>
          <w:rFonts w:hint="eastAsia" w:ascii="Times New Roman" w:hAnsi="Times New Roman" w:eastAsia="宋体" w:cs="Times New Roman"/>
          <w:color w:val="000000" w:themeColor="text1"/>
          <w:szCs w:val="28"/>
          <w14:textFill>
            <w14:solidFill>
              <w14:schemeClr w14:val="tx1"/>
            </w14:solidFill>
          </w14:textFill>
        </w:rPr>
        <w:t>。</w:t>
      </w:r>
    </w:p>
    <w:p w14:paraId="03C74F21">
      <w:pPr>
        <w:spacing w:line="312" w:lineRule="auto"/>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（3）分子内氢键：</w:t>
      </w:r>
      <w:r>
        <w:rPr>
          <w:rFonts w:hint="eastAsia" w:ascii="Times New Roman" w:hAnsi="Times New Roman" w:eastAsia="宋体" w:cs="Times New Roman"/>
          <w:color w:val="FF0000"/>
          <w:szCs w:val="28"/>
        </w:rPr>
        <w:t>红移</w:t>
      </w:r>
      <w:r>
        <w:rPr>
          <w:rFonts w:hint="eastAsia" w:ascii="Times New Roman" w:hAnsi="Times New Roman" w:eastAsia="宋体" w:cs="Times New Roman"/>
          <w:color w:val="000000" w:themeColor="text1"/>
          <w:szCs w:val="28"/>
          <w14:textFill>
            <w14:solidFill>
              <w14:schemeClr w14:val="tx1"/>
            </w14:solidFill>
          </w14:textFill>
        </w:rPr>
        <w:t>。</w:t>
      </w:r>
    </w:p>
    <w:p w14:paraId="10335279">
      <w:pPr>
        <w:spacing w:line="312" w:lineRule="auto"/>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drawing>
          <wp:anchor distT="0" distB="0" distL="114300" distR="114300" simplePos="0" relativeHeight="251682816" behindDoc="0" locked="0" layoutInCell="1" allowOverlap="1">
            <wp:simplePos x="0" y="0"/>
            <wp:positionH relativeFrom="column">
              <wp:posOffset>4338955</wp:posOffset>
            </wp:positionH>
            <wp:positionV relativeFrom="paragraph">
              <wp:posOffset>137160</wp:posOffset>
            </wp:positionV>
            <wp:extent cx="804545" cy="1087120"/>
            <wp:effectExtent l="0" t="0" r="0" b="0"/>
            <wp:wrapSquare wrapText="bothSides"/>
            <wp:docPr id="50184" name="图片 5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4" name="图片 501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804545" cy="1087120"/>
                    </a:xfrm>
                    <a:prstGeom prst="rect">
                      <a:avLst/>
                    </a:prstGeom>
                    <a:noFill/>
                    <a:ln>
                      <a:noFill/>
                    </a:ln>
                  </pic:spPr>
                </pic:pic>
              </a:graphicData>
            </a:graphic>
          </wp:anchor>
        </w:drawing>
      </w:r>
      <w:r>
        <w:rPr>
          <w:rFonts w:hint="eastAsia" w:ascii="Times New Roman" w:hAnsi="Times New Roman" w:eastAsia="宋体" w:cs="Times New Roman"/>
          <w:b/>
          <w:color w:val="000000" w:themeColor="text1"/>
          <w:szCs w:val="28"/>
          <w14:textFill>
            <w14:solidFill>
              <w14:schemeClr w14:val="tx1"/>
            </w14:solidFill>
          </w14:textFill>
        </w:rPr>
        <w:t>3. 溶剂的影响</w:t>
      </w:r>
    </w:p>
    <w:p w14:paraId="1BEFA940">
      <w:pPr>
        <w:pStyle w:val="16"/>
        <w:numPr>
          <w:ilvl w:val="0"/>
          <w:numId w:val="2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溶剂的极性会影响吸收峰 的波长、强度、和形状。</w:t>
      </w:r>
    </w:p>
    <w:p w14:paraId="543CC60E">
      <w:pPr>
        <w:pStyle w:val="16"/>
        <w:numPr>
          <w:ilvl w:val="0"/>
          <w:numId w:val="2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最显著的效应是溶剂从非极性变到极性使谱图变向平滑，精细结构全部消失。</w:t>
      </w:r>
    </w:p>
    <w:p w14:paraId="3A86DDB4">
      <w:pPr>
        <w:pStyle w:val="16"/>
        <w:numPr>
          <w:ilvl w:val="0"/>
          <w:numId w:val="2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改变溶剂不仅能使吸收带的形状发生改变，也使最大吸收的位置改变。</w:t>
      </w:r>
    </w:p>
    <w:p w14:paraId="62F41B54">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color w:val="000000" w:themeColor="text1"/>
          <w:szCs w:val="28"/>
          <w14:textFill>
            <w14:solidFill>
              <w14:schemeClr w14:val="tx1"/>
            </w14:solidFill>
          </w14:textFill>
        </w:rPr>
        <w:drawing>
          <wp:inline distT="0" distB="0" distL="0" distR="0">
            <wp:extent cx="3606800" cy="2068830"/>
            <wp:effectExtent l="0" t="0" r="0" b="7620"/>
            <wp:docPr id="50186" name="图片 5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6" name="图片 5018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608916" cy="2070068"/>
                    </a:xfrm>
                    <a:prstGeom prst="rect">
                      <a:avLst/>
                    </a:prstGeom>
                    <a:noFill/>
                    <a:ln>
                      <a:noFill/>
                    </a:ln>
                  </pic:spPr>
                </pic:pic>
              </a:graphicData>
            </a:graphic>
          </wp:inline>
        </w:drawing>
      </w:r>
    </w:p>
    <w:p w14:paraId="49C956A8">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drawing>
          <wp:inline distT="0" distB="0" distL="0" distR="0">
            <wp:extent cx="3514090" cy="328295"/>
            <wp:effectExtent l="0" t="0" r="0" b="0"/>
            <wp:docPr id="50187" name="图片 50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7" name="图片 5018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548378" cy="331672"/>
                    </a:xfrm>
                    <a:prstGeom prst="rect">
                      <a:avLst/>
                    </a:prstGeom>
                    <a:noFill/>
                    <a:ln>
                      <a:noFill/>
                    </a:ln>
                  </pic:spPr>
                </pic:pic>
              </a:graphicData>
            </a:graphic>
          </wp:inline>
        </w:drawing>
      </w:r>
    </w:p>
    <w:p w14:paraId="4C0E4F82">
      <w:pPr>
        <w:pStyle w:val="16"/>
        <w:numPr>
          <w:ilvl w:val="0"/>
          <w:numId w:val="25"/>
        </w:numPr>
        <w:spacing w:line="312" w:lineRule="auto"/>
        <w:ind w:firstLineChars="0"/>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pH对紫外光谱的影响</w:t>
      </w:r>
    </w:p>
    <w:p w14:paraId="5C0D1E51">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pH的改变可能引起共轭体系的延长或缩短，从而引起吸 收峰位置的改变。</w:t>
      </w:r>
    </w:p>
    <w:p w14:paraId="7E50FF6F">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drawing>
          <wp:inline distT="0" distB="0" distL="0" distR="0">
            <wp:extent cx="3336925" cy="1648460"/>
            <wp:effectExtent l="0" t="0" r="0" b="8890"/>
            <wp:docPr id="50188" name="图片 5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8" name="图片 5018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337524" cy="1648661"/>
                    </a:xfrm>
                    <a:prstGeom prst="rect">
                      <a:avLst/>
                    </a:prstGeom>
                    <a:noFill/>
                    <a:ln>
                      <a:noFill/>
                    </a:ln>
                  </pic:spPr>
                </pic:pic>
              </a:graphicData>
            </a:graphic>
          </wp:inline>
        </w:drawing>
      </w:r>
    </w:p>
    <w:p w14:paraId="046448C1">
      <w:pPr>
        <w:spacing w:line="312" w:lineRule="auto"/>
        <w:jc w:val="center"/>
        <w:rPr>
          <w:rFonts w:ascii="Times New Roman" w:hAnsi="Times New Roman" w:eastAsia="宋体" w:cs="Times New Roman"/>
          <w:b/>
          <w:color w:val="000000" w:themeColor="text1"/>
          <w:sz w:val="28"/>
          <w:szCs w:val="28"/>
          <w14:textFill>
            <w14:solidFill>
              <w14:schemeClr w14:val="tx1"/>
            </w14:solidFill>
          </w14:textFill>
        </w:rPr>
      </w:pPr>
      <w:r>
        <w:rPr>
          <w:rFonts w:hint="eastAsia" w:ascii="Times New Roman" w:hAnsi="Times New Roman" w:eastAsia="宋体" w:cs="Times New Roman"/>
          <w:b/>
          <w:color w:val="000000" w:themeColor="text1"/>
          <w:sz w:val="28"/>
          <w:szCs w:val="28"/>
          <w14:textFill>
            <w14:solidFill>
              <w14:schemeClr w14:val="tx1"/>
            </w14:solidFill>
          </w14:textFill>
        </w:rPr>
        <w:t>第四节 紫外光谱法应用</w:t>
      </w:r>
    </w:p>
    <w:p w14:paraId="1647B84E">
      <w:pPr>
        <w:spacing w:line="312" w:lineRule="auto"/>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b/>
          <w:color w:val="000000" w:themeColor="text1"/>
          <w:szCs w:val="21"/>
          <w14:textFill>
            <w14:solidFill>
              <w14:schemeClr w14:val="tx1"/>
            </w14:solidFill>
          </w14:textFill>
        </w:rPr>
        <w:t>紫外光谱法的应用</w:t>
      </w:r>
    </w:p>
    <w:p w14:paraId="587657E9">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分子对紫外及可见光的吸收性质决定于分子中发色团及助色团的特性及其相互关系。</w:t>
      </w:r>
    </w:p>
    <w:p w14:paraId="4F175BBD">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如果分子中不存在任何发色团，助色团，其紫外光谱上就不会出现任何吸收峰，说明紫外光谱的特征性强。</w:t>
      </w:r>
    </w:p>
    <w:p w14:paraId="4E27302F">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紫外光谱经常用来检查物质的纯度，定量分析和结构鉴定，但单靠紫外光谱，一般无法确定化合物结构。</w:t>
      </w:r>
    </w:p>
    <w:p w14:paraId="507062B3">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和其他仪器配合使用（IR、NMR、MS),则可发挥较大的作用。</w:t>
      </w:r>
    </w:p>
    <w:p w14:paraId="02874EE3">
      <w:pPr>
        <w:pStyle w:val="16"/>
        <w:numPr>
          <w:ilvl w:val="0"/>
          <w:numId w:val="27"/>
        </w:numPr>
        <w:spacing w:line="312" w:lineRule="auto"/>
        <w:ind w:firstLineChars="0"/>
        <w:rPr>
          <w:rFonts w:ascii="Times New Roman" w:hAnsi="Times New Roman" w:eastAsia="宋体" w:cs="Times New Roman"/>
          <w:b/>
          <w:color w:val="000000" w:themeColor="text1"/>
          <w:sz w:val="24"/>
          <w:szCs w:val="21"/>
          <w14:textFill>
            <w14:solidFill>
              <w14:schemeClr w14:val="tx1"/>
            </w14:solidFill>
          </w14:textFill>
        </w:rPr>
      </w:pPr>
      <w:r>
        <w:rPr>
          <w:rFonts w:hint="eastAsia" w:ascii="Times New Roman" w:hAnsi="Times New Roman" w:eastAsia="宋体" w:cs="Times New Roman"/>
          <w:b/>
          <w:color w:val="000000" w:themeColor="text1"/>
          <w:sz w:val="24"/>
          <w:szCs w:val="21"/>
          <w14:textFill>
            <w14:solidFill>
              <w14:schemeClr w14:val="tx1"/>
            </w14:solidFill>
          </w14:textFill>
        </w:rPr>
        <w:t>纯度检查</w:t>
      </w:r>
    </w:p>
    <w:p w14:paraId="1BEA167C">
      <w:pPr>
        <w:pStyle w:val="16"/>
        <w:numPr>
          <w:ilvl w:val="0"/>
          <w:numId w:val="28"/>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如果化合物在紫外区没有吸收带而杂质有强吸收带，可方便地检查出该化物中的杂质。</w:t>
      </w:r>
    </w:p>
    <w:p w14:paraId="7E6D597A">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3522345" cy="374650"/>
            <wp:effectExtent l="0" t="0" r="1905" b="6350"/>
            <wp:docPr id="50190" name="图片 5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0" name="图片 5019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522757" cy="374679"/>
                    </a:xfrm>
                    <a:prstGeom prst="rect">
                      <a:avLst/>
                    </a:prstGeom>
                    <a:noFill/>
                    <a:ln>
                      <a:noFill/>
                    </a:ln>
                  </pic:spPr>
                </pic:pic>
              </a:graphicData>
            </a:graphic>
          </wp:inline>
        </w:drawing>
      </w:r>
    </w:p>
    <w:p w14:paraId="440EAAA3">
      <w:pPr>
        <w:pStyle w:val="16"/>
        <w:numPr>
          <w:ilvl w:val="0"/>
          <w:numId w:val="28"/>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如果化合物在UV区有吸收，可用ε检查其纯度。</w:t>
      </w:r>
    </w:p>
    <w:p w14:paraId="01B4F8E0">
      <w:pPr>
        <w:pStyle w:val="16"/>
        <w:spacing w:line="312" w:lineRule="auto"/>
        <w:ind w:left="360" w:firstLine="0" w:firstLineChars="0"/>
        <w:rPr>
          <w:rFonts w:ascii="Times New Roman" w:hAnsi="Times New Roman" w:eastAsia="宋体" w:cs="Times New Roman"/>
          <w:color w:val="0000FF"/>
          <w:szCs w:val="21"/>
        </w:rPr>
      </w:pPr>
      <w:r>
        <w:rPr>
          <w:rFonts w:hint="eastAsia" w:ascii="Times New Roman" w:hAnsi="Times New Roman" w:eastAsia="宋体" w:cs="Times New Roman"/>
          <w:color w:val="0000FF"/>
          <w:szCs w:val="21"/>
        </w:rPr>
        <w:t>菲的氯仿溶液λ</w:t>
      </w:r>
      <w:r>
        <w:rPr>
          <w:rFonts w:ascii="Times New Roman" w:hAnsi="Times New Roman" w:eastAsia="宋体" w:cs="Times New Roman"/>
          <w:color w:val="0000FF"/>
          <w:szCs w:val="21"/>
          <w:vertAlign w:val="subscript"/>
        </w:rPr>
        <w:t>max</w:t>
      </w:r>
      <w:r>
        <w:rPr>
          <w:rFonts w:hint="eastAsia" w:ascii="Times New Roman" w:hAnsi="Times New Roman" w:eastAsia="宋体" w:cs="Times New Roman"/>
          <w:color w:val="0000FF"/>
          <w:szCs w:val="21"/>
        </w:rPr>
        <w:t>=</w:t>
      </w:r>
      <w:r>
        <w:rPr>
          <w:rFonts w:hint="eastAsia"/>
          <w:color w:val="0000FF"/>
        </w:rPr>
        <w:t xml:space="preserve"> </w:t>
      </w:r>
      <w:r>
        <w:rPr>
          <w:rFonts w:hint="eastAsia" w:ascii="Times New Roman" w:hAnsi="Times New Roman" w:eastAsia="宋体" w:cs="Times New Roman"/>
          <w:color w:val="0000FF"/>
          <w:szCs w:val="21"/>
        </w:rPr>
        <w:t>296nm 强吸收（logε=4.10），精制菲测得ε比标准菲低10%，实际精制品含菲量为90%，其余很可能是蒽等杂质。</w:t>
      </w:r>
    </w:p>
    <w:p w14:paraId="16BC4BB2">
      <w:pPr>
        <w:pStyle w:val="16"/>
        <w:numPr>
          <w:ilvl w:val="0"/>
          <w:numId w:val="28"/>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利用差示法检查样品的纯度。</w:t>
      </w:r>
    </w:p>
    <w:p w14:paraId="50B0A67C">
      <w:pPr>
        <w:pStyle w:val="16"/>
        <w:spacing w:line="312" w:lineRule="auto"/>
        <w:ind w:left="359" w:leftChars="171"/>
        <w:rPr>
          <w:rFonts w:ascii="Times New Roman" w:hAnsi="Times New Roman" w:eastAsia="宋体" w:cs="Times New Roman"/>
          <w:szCs w:val="21"/>
        </w:rPr>
      </w:pPr>
      <w:r>
        <w:rPr>
          <w:rFonts w:hint="eastAsia" w:ascii="Times New Roman" w:hAnsi="Times New Roman" w:eastAsia="宋体" w:cs="Times New Roman"/>
          <w:szCs w:val="21"/>
        </w:rPr>
        <w:t>取相同浓度的纯品在同一溶剂中测定，作空白对照，样品与纯品之间的差示光谱即样品中杂质的光谱。</w:t>
      </w:r>
    </w:p>
    <w:p w14:paraId="23EFC415">
      <w:pPr>
        <w:pStyle w:val="16"/>
        <w:numPr>
          <w:ilvl w:val="0"/>
          <w:numId w:val="27"/>
        </w:numPr>
        <w:spacing w:line="312" w:lineRule="auto"/>
        <w:ind w:firstLineChars="0"/>
        <w:rPr>
          <w:rFonts w:ascii="Times New Roman" w:hAnsi="Times New Roman" w:eastAsia="宋体" w:cs="Times New Roman"/>
          <w:b/>
          <w:sz w:val="24"/>
          <w:szCs w:val="24"/>
        </w:rPr>
      </w:pPr>
      <w:r>
        <w:rPr>
          <w:rFonts w:hint="eastAsia" w:ascii="Times New Roman" w:hAnsi="Times New Roman" w:eastAsia="宋体" w:cs="Times New Roman"/>
          <w:b/>
          <w:sz w:val="24"/>
          <w:szCs w:val="24"/>
        </w:rPr>
        <w:t>未知样品的检定</w:t>
      </w:r>
    </w:p>
    <w:p w14:paraId="404215B9">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1. 对比法</w:t>
      </w:r>
    </w:p>
    <w:p w14:paraId="4248279C">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2. 计算法</w:t>
      </w:r>
    </w:p>
    <w:p w14:paraId="6524577F">
      <w:pPr>
        <w:pStyle w:val="16"/>
        <w:spacing w:line="312" w:lineRule="auto"/>
        <w:ind w:left="360" w:firstLine="0" w:firstLineChars="0"/>
        <w:jc w:val="center"/>
        <w:rPr>
          <w:rFonts w:ascii="Times New Roman" w:hAnsi="Times New Roman" w:eastAsia="宋体" w:cs="Times New Roman"/>
          <w:color w:val="0000FF"/>
          <w:szCs w:val="21"/>
        </w:rPr>
      </w:pPr>
      <w:r>
        <w:rPr>
          <w:rFonts w:ascii="Times New Roman" w:hAnsi="Times New Roman" w:eastAsia="宋体" w:cs="Times New Roman"/>
          <w:color w:val="0000FF"/>
          <w:szCs w:val="21"/>
        </w:rPr>
        <w:drawing>
          <wp:inline distT="0" distB="0" distL="0" distR="0">
            <wp:extent cx="3223260" cy="907415"/>
            <wp:effectExtent l="0" t="0" r="0" b="6985"/>
            <wp:docPr id="50191" name="图片 5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1" name="图片 5019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223576" cy="907809"/>
                    </a:xfrm>
                    <a:prstGeom prst="rect">
                      <a:avLst/>
                    </a:prstGeom>
                    <a:noFill/>
                    <a:ln>
                      <a:noFill/>
                    </a:ln>
                  </pic:spPr>
                </pic:pic>
              </a:graphicData>
            </a:graphic>
          </wp:inline>
        </w:drawing>
      </w:r>
    </w:p>
    <w:p w14:paraId="3E3D9C72">
      <w:pPr>
        <w:spacing w:line="312" w:lineRule="auto"/>
        <w:rPr>
          <w:rFonts w:ascii="Times New Roman" w:hAnsi="Times New Roman" w:cs="Times New Roman"/>
          <w:bCs/>
          <w:szCs w:val="21"/>
        </w:rPr>
      </w:pPr>
      <w:r>
        <w:rPr>
          <w:rFonts w:hint="eastAsia" w:ascii="Times New Roman" w:hAnsi="Times New Roman" w:eastAsia="宋体" w:cs="Times New Roman"/>
          <w:szCs w:val="21"/>
        </w:rPr>
        <w:t xml:space="preserve">3. </w:t>
      </w:r>
      <w:r>
        <w:rPr>
          <w:rFonts w:hint="eastAsia" w:ascii="Times New Roman" w:hAnsi="Times New Roman" w:cs="Times New Roman"/>
          <w:bCs/>
          <w:szCs w:val="21"/>
        </w:rPr>
        <w:t>比较λ</w:t>
      </w:r>
      <w:r>
        <w:rPr>
          <w:rFonts w:hint="eastAsia" w:ascii="Times New Roman" w:hAnsi="Times New Roman" w:cs="Times New Roman"/>
          <w:bCs/>
          <w:szCs w:val="21"/>
          <w:vertAlign w:val="subscript"/>
        </w:rPr>
        <w:t>max</w:t>
      </w:r>
      <w:r>
        <w:rPr>
          <w:rFonts w:ascii="Times New Roman" w:hAnsi="Times New Roman" w:cs="Times New Roman"/>
          <w:bCs/>
          <w:szCs w:val="21"/>
        </w:rPr>
        <w:t>及</w:t>
      </w:r>
      <w:r>
        <w:rPr>
          <w:rFonts w:hint="eastAsia" w:ascii="Times New Roman" w:hAnsi="Times New Roman" w:cs="Times New Roman"/>
          <w:bCs/>
          <w:szCs w:val="21"/>
          <w:lang w:val="el-GR"/>
        </w:rPr>
        <w:t>ε</w:t>
      </w:r>
      <w:r>
        <w:rPr>
          <w:rFonts w:hint="eastAsia" w:ascii="Times New Roman" w:hAnsi="Times New Roman" w:cs="Times New Roman"/>
          <w:bCs/>
          <w:szCs w:val="21"/>
          <w:vertAlign w:val="subscript"/>
        </w:rPr>
        <w:t>max</w:t>
      </w:r>
      <w:r>
        <w:rPr>
          <w:rFonts w:ascii="Times New Roman" w:hAnsi="Times New Roman" w:cs="Times New Roman"/>
          <w:bCs/>
          <w:szCs w:val="21"/>
        </w:rPr>
        <w:t>的一致性</w:t>
      </w:r>
    </w:p>
    <w:p w14:paraId="5CA79E2D">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391535" cy="535940"/>
            <wp:effectExtent l="0" t="0" r="0" b="0"/>
            <wp:docPr id="50192" name="图片 5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2" name="图片 5019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392129" cy="536502"/>
                    </a:xfrm>
                    <a:prstGeom prst="rect">
                      <a:avLst/>
                    </a:prstGeom>
                    <a:noFill/>
                    <a:ln>
                      <a:noFill/>
                    </a:ln>
                  </pic:spPr>
                </pic:pic>
              </a:graphicData>
            </a:graphic>
          </wp:inline>
        </w:drawing>
      </w:r>
    </w:p>
    <w:p w14:paraId="256BF93E">
      <w:pPr>
        <w:spacing w:line="312" w:lineRule="auto"/>
        <w:rPr>
          <w:rFonts w:ascii="Times New Roman" w:hAnsi="Times New Roman" w:cs="Times New Roman"/>
          <w:b/>
          <w:szCs w:val="21"/>
        </w:rPr>
      </w:pPr>
      <w:r>
        <w:rPr>
          <w:rFonts w:hint="eastAsia" w:ascii="Times New Roman" w:hAnsi="Times New Roman" w:cs="Times New Roman"/>
          <w:b/>
          <w:szCs w:val="21"/>
        </w:rPr>
        <w:t>三 .结构的推测</w:t>
      </w:r>
    </w:p>
    <w:p w14:paraId="3A4591A5">
      <w:pPr>
        <w:pStyle w:val="16"/>
        <w:numPr>
          <w:ilvl w:val="0"/>
          <w:numId w:val="29"/>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推定混合物的共轭体系，部分骨架</w:t>
      </w:r>
    </w:p>
    <w:p w14:paraId="19F143C8">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3710305" cy="1044575"/>
            <wp:effectExtent l="0" t="0" r="4445" b="3175"/>
            <wp:docPr id="50193" name="图片 5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3" name="图片 5019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710839" cy="1045029"/>
                    </a:xfrm>
                    <a:prstGeom prst="rect">
                      <a:avLst/>
                    </a:prstGeom>
                    <a:noFill/>
                    <a:ln>
                      <a:noFill/>
                    </a:ln>
                  </pic:spPr>
                </pic:pic>
              </a:graphicData>
            </a:graphic>
          </wp:inline>
        </w:drawing>
      </w:r>
    </w:p>
    <w:p w14:paraId="57C20527">
      <w:pPr>
        <w:spacing w:line="312" w:lineRule="auto"/>
        <w:rPr>
          <w:rFonts w:ascii="Times New Roman" w:hAnsi="Times New Roman" w:eastAsia="宋体" w:cs="Times New Roman"/>
          <w:bCs/>
          <w:szCs w:val="21"/>
        </w:rPr>
      </w:pPr>
      <w:r>
        <w:rPr>
          <w:rFonts w:ascii="Times New Roman" w:hAnsi="Times New Roman" w:eastAsia="宋体" w:cs="Times New Roman"/>
          <w:bCs/>
          <w:szCs w:val="21"/>
        </w:rPr>
        <w:t>a</w:t>
      </w:r>
      <w:r>
        <w:rPr>
          <w:rFonts w:hint="eastAsia" w:ascii="Times New Roman" w:hAnsi="Times New Roman" w:eastAsia="宋体" w:cs="Times New Roman"/>
          <w:bCs/>
          <w:szCs w:val="21"/>
        </w:rPr>
        <w:t>-</w:t>
      </w:r>
      <w:r>
        <w:rPr>
          <w:rFonts w:ascii="Times New Roman" w:hAnsi="Times New Roman" w:eastAsia="宋体" w:cs="Times New Roman"/>
          <w:bCs/>
          <w:szCs w:val="21"/>
        </w:rPr>
        <w:t>水芹烯有4种可能结构，UV中273 nm</w:t>
      </w:r>
      <w:r>
        <w:rPr>
          <w:rFonts w:hint="eastAsia" w:ascii="Times New Roman" w:hAnsi="Times New Roman" w:eastAsia="宋体" w:cs="Times New Roman"/>
          <w:bCs/>
          <w:szCs w:val="21"/>
        </w:rPr>
        <w:t>:</w:t>
      </w:r>
    </w:p>
    <w:p w14:paraId="494C9D88">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4184015" cy="1340485"/>
            <wp:effectExtent l="0" t="0" r="6985" b="0"/>
            <wp:docPr id="50194" name="图片 5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4" name="图片 5019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4185912" cy="1341113"/>
                    </a:xfrm>
                    <a:prstGeom prst="rect">
                      <a:avLst/>
                    </a:prstGeom>
                    <a:noFill/>
                    <a:ln>
                      <a:noFill/>
                    </a:ln>
                  </pic:spPr>
                </pic:pic>
              </a:graphicData>
            </a:graphic>
          </wp:inline>
        </w:drawing>
      </w:r>
    </w:p>
    <w:p w14:paraId="1B44479F">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3787775" cy="1971040"/>
            <wp:effectExtent l="0" t="0" r="3175" b="0"/>
            <wp:docPr id="50196" name="图片 5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6" name="图片 5019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790785" cy="1972839"/>
                    </a:xfrm>
                    <a:prstGeom prst="rect">
                      <a:avLst/>
                    </a:prstGeom>
                    <a:noFill/>
                    <a:ln>
                      <a:noFill/>
                    </a:ln>
                    <a:effectLst/>
                  </pic:spPr>
                </pic:pic>
              </a:graphicData>
            </a:graphic>
          </wp:inline>
        </w:drawing>
      </w:r>
    </w:p>
    <w:p w14:paraId="257C50BE">
      <w:pPr>
        <w:pStyle w:val="16"/>
        <w:numPr>
          <w:ilvl w:val="0"/>
          <w:numId w:val="29"/>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确定构造异构体</w:t>
      </w:r>
    </w:p>
    <w:p w14:paraId="2D32426C">
      <w:pPr>
        <w:spacing w:line="312" w:lineRule="auto"/>
        <w:ind w:left="360"/>
        <w:rPr>
          <w:rFonts w:ascii="Times New Roman" w:hAnsi="Times New Roman" w:eastAsia="宋体" w:cs="Times New Roman"/>
          <w:bCs/>
          <w:color w:val="0000FF"/>
          <w:szCs w:val="21"/>
        </w:rPr>
      </w:pPr>
      <w:r>
        <w:rPr>
          <w:rFonts w:ascii="Times New Roman" w:hAnsi="Times New Roman" w:eastAsia="宋体" w:cs="Times New Roman"/>
          <w:bCs/>
          <w:color w:val="0000FF"/>
          <w:szCs w:val="21"/>
        </w:rPr>
        <w:t>松香酸和左旋松香酸的分子式都是C</w:t>
      </w:r>
      <w:r>
        <w:rPr>
          <w:rFonts w:ascii="Times New Roman" w:hAnsi="Times New Roman" w:eastAsia="宋体" w:cs="Times New Roman"/>
          <w:bCs/>
          <w:color w:val="0000FF"/>
          <w:szCs w:val="21"/>
          <w:vertAlign w:val="subscript"/>
        </w:rPr>
        <w:t>20</w:t>
      </w:r>
      <w:r>
        <w:rPr>
          <w:rFonts w:ascii="Times New Roman" w:hAnsi="Times New Roman" w:eastAsia="宋体" w:cs="Times New Roman"/>
          <w:bCs/>
          <w:color w:val="0000FF"/>
          <w:szCs w:val="21"/>
        </w:rPr>
        <w:t>H</w:t>
      </w:r>
      <w:r>
        <w:rPr>
          <w:rFonts w:ascii="Times New Roman" w:hAnsi="Times New Roman" w:eastAsia="宋体" w:cs="Times New Roman"/>
          <w:bCs/>
          <w:color w:val="0000FF"/>
          <w:szCs w:val="21"/>
          <w:vertAlign w:val="subscript"/>
        </w:rPr>
        <w:t>30</w:t>
      </w:r>
      <w:r>
        <w:rPr>
          <w:rFonts w:ascii="Times New Roman" w:hAnsi="Times New Roman" w:eastAsia="宋体" w:cs="Times New Roman"/>
          <w:bCs/>
          <w:color w:val="0000FF"/>
          <w:szCs w:val="21"/>
        </w:rPr>
        <w:t>O</w:t>
      </w:r>
      <w:r>
        <w:rPr>
          <w:rFonts w:ascii="Times New Roman" w:hAnsi="Times New Roman" w:eastAsia="宋体" w:cs="Times New Roman"/>
          <w:bCs/>
          <w:color w:val="0000FF"/>
          <w:szCs w:val="21"/>
          <w:vertAlign w:val="subscript"/>
        </w:rPr>
        <w:t>2</w:t>
      </w:r>
      <w:r>
        <w:rPr>
          <w:rFonts w:hint="eastAsia" w:ascii="Times New Roman" w:hAnsi="Times New Roman" w:eastAsia="宋体" w:cs="Times New Roman"/>
          <w:bCs/>
          <w:color w:val="0000FF"/>
          <w:szCs w:val="21"/>
        </w:rPr>
        <w:t>.</w:t>
      </w:r>
    </w:p>
    <w:p w14:paraId="7C2AE1F4">
      <w:pPr>
        <w:spacing w:line="312" w:lineRule="auto"/>
        <w:jc w:val="center"/>
        <w:rPr>
          <w:rFonts w:ascii="华文楷体" w:hAnsi="华文楷体" w:eastAsia="华文楷体" w:cs="Times New Roman"/>
          <w:color w:val="0000FF"/>
          <w:szCs w:val="21"/>
        </w:rPr>
      </w:pPr>
      <w:r>
        <w:rPr>
          <w:rFonts w:ascii="华文楷体" w:hAnsi="华文楷体" w:eastAsia="华文楷体" w:cs="Times New Roman"/>
          <w:color w:val="0000FF"/>
          <w:szCs w:val="21"/>
        </w:rPr>
        <w:drawing>
          <wp:inline distT="0" distB="0" distL="0" distR="0">
            <wp:extent cx="3164205" cy="1673225"/>
            <wp:effectExtent l="0" t="0" r="0" b="3175"/>
            <wp:docPr id="50197" name="图片 5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7" name="图片 501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168580" cy="1675393"/>
                    </a:xfrm>
                    <a:prstGeom prst="rect">
                      <a:avLst/>
                    </a:prstGeom>
                    <a:noFill/>
                    <a:ln>
                      <a:noFill/>
                    </a:ln>
                  </pic:spPr>
                </pic:pic>
              </a:graphicData>
            </a:graphic>
          </wp:inline>
        </w:drawing>
      </w:r>
    </w:p>
    <w:p w14:paraId="142B3ABD">
      <w:pPr>
        <w:spacing w:line="312" w:lineRule="auto"/>
        <w:ind w:firstLine="420" w:firstLineChars="200"/>
        <w:rPr>
          <w:rFonts w:ascii="Times New Roman" w:hAnsi="Times New Roman" w:eastAsia="宋体" w:cs="Times New Roman"/>
          <w:color w:val="0000FF"/>
          <w:szCs w:val="21"/>
        </w:rPr>
      </w:pPr>
      <w:r>
        <w:rPr>
          <w:rFonts w:ascii="Times New Roman" w:hAnsi="Times New Roman" w:eastAsia="宋体" w:cs="Times New Roman"/>
          <w:bCs/>
          <w:color w:val="0000FF"/>
          <w:szCs w:val="21"/>
        </w:rPr>
        <w:t>a-卤代酮的构象</w:t>
      </w:r>
    </w:p>
    <w:p w14:paraId="59792A1E">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035175" cy="678180"/>
            <wp:effectExtent l="0" t="0" r="3175" b="7620"/>
            <wp:docPr id="50198" name="图片 5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8" name="图片 5019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042344" cy="680665"/>
                    </a:xfrm>
                    <a:prstGeom prst="rect">
                      <a:avLst/>
                    </a:prstGeom>
                    <a:noFill/>
                    <a:ln>
                      <a:noFill/>
                    </a:ln>
                  </pic:spPr>
                </pic:pic>
              </a:graphicData>
            </a:graphic>
          </wp:inline>
        </w:drawing>
      </w:r>
    </w:p>
    <w:p w14:paraId="1851A95A">
      <w:pPr>
        <w:spacing w:line="312" w:lineRule="auto"/>
        <w:jc w:val="center"/>
        <w:rPr>
          <w:rFonts w:ascii="Times New Roman" w:hAnsi="Times New Roman" w:eastAsia="宋体" w:cs="Times New Roman"/>
          <w:szCs w:val="21"/>
        </w:rPr>
      </w:pPr>
      <w:r>
        <w:rPr>
          <w:rFonts w:hint="eastAsia" w:ascii="Times New Roman" w:hAnsi="Times New Roman" w:eastAsia="宋体" w:cs="Times New Roman"/>
          <w:szCs w:val="21"/>
        </w:rPr>
        <w:t>取代基在平伏键（e键) 和直立键（a键) 上对羰基吸收峰产生不同的影响。</w:t>
      </w:r>
    </w:p>
    <w:p w14:paraId="0FDA9D1E">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835275" cy="889000"/>
            <wp:effectExtent l="0" t="0" r="3175" b="6350"/>
            <wp:docPr id="50199" name="图片 5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9" name="图片 501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838728" cy="890119"/>
                    </a:xfrm>
                    <a:prstGeom prst="rect">
                      <a:avLst/>
                    </a:prstGeom>
                    <a:noFill/>
                    <a:ln>
                      <a:noFill/>
                    </a:ln>
                  </pic:spPr>
                </pic:pic>
              </a:graphicData>
            </a:graphic>
          </wp:inline>
        </w:drawing>
      </w:r>
    </w:p>
    <w:p w14:paraId="50CA3CF2">
      <w:pPr>
        <w:pStyle w:val="16"/>
        <w:numPr>
          <w:ilvl w:val="0"/>
          <w:numId w:val="29"/>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检别几何异构体</w:t>
      </w:r>
    </w:p>
    <w:p w14:paraId="799100D4">
      <w:pPr>
        <w:pStyle w:val="16"/>
        <w:spacing w:line="312" w:lineRule="auto"/>
        <w:rPr>
          <w:rFonts w:ascii="Times New Roman" w:hAnsi="Times New Roman" w:eastAsia="宋体" w:cs="Times New Roman"/>
          <w:szCs w:val="21"/>
        </w:rPr>
      </w:pPr>
      <w:r>
        <w:rPr>
          <w:rFonts w:ascii="Times New Roman" w:hAnsi="Times New Roman" w:eastAsia="宋体" w:cs="Times New Roman"/>
          <w:bCs/>
          <w:szCs w:val="21"/>
        </w:rPr>
        <w:t>对于取代烯化合物</w:t>
      </w:r>
      <w:r>
        <w:rPr>
          <w:rFonts w:hint="eastAsia" w:ascii="Times New Roman" w:hAnsi="Times New Roman" w:eastAsia="宋体" w:cs="Times New Roman"/>
          <w:bCs/>
          <w:szCs w:val="21"/>
        </w:rPr>
        <w:t xml:space="preserve"> RHC=CHR</w:t>
      </w:r>
      <w:r>
        <w:rPr>
          <w:rFonts w:hint="eastAsia" w:ascii="Times New Roman" w:hAnsi="Times New Roman" w:eastAsia="宋体" w:cs="Times New Roman"/>
          <w:bCs/>
          <w:szCs w:val="21"/>
          <w:vertAlign w:val="superscript"/>
        </w:rPr>
        <w:t xml:space="preserve">* </w:t>
      </w:r>
      <w:r>
        <w:rPr>
          <w:rFonts w:ascii="Times New Roman" w:hAnsi="Times New Roman" w:eastAsia="宋体" w:cs="Times New Roman"/>
          <w:bCs/>
          <w:szCs w:val="21"/>
        </w:rPr>
        <w:t>，一般顺式比反式异构体对应的</w:t>
      </w:r>
      <w:r>
        <w:rPr>
          <w:rFonts w:hint="eastAsia" w:ascii="Times New Roman" w:hAnsi="Times New Roman" w:eastAsia="宋体" w:cs="Times New Roman"/>
          <w:bCs/>
          <w:szCs w:val="21"/>
        </w:rPr>
        <w:t>λ</w:t>
      </w:r>
      <w:r>
        <w:rPr>
          <w:rFonts w:hint="eastAsia" w:ascii="Times New Roman" w:hAnsi="Times New Roman" w:eastAsia="宋体" w:cs="Times New Roman"/>
          <w:bCs/>
          <w:szCs w:val="21"/>
          <w:vertAlign w:val="subscript"/>
        </w:rPr>
        <w:t>max</w:t>
      </w:r>
      <w:r>
        <w:rPr>
          <w:rFonts w:hint="eastAsia" w:ascii="Times New Roman" w:hAnsi="Times New Roman" w:eastAsia="宋体" w:cs="Times New Roman"/>
          <w:bCs/>
          <w:szCs w:val="21"/>
        </w:rPr>
        <w:t>值小，并且ε</w:t>
      </w:r>
      <w:r>
        <w:rPr>
          <w:rFonts w:hint="eastAsia" w:ascii="Times New Roman" w:hAnsi="Times New Roman" w:eastAsia="宋体" w:cs="Times New Roman"/>
          <w:bCs/>
          <w:szCs w:val="21"/>
          <w:vertAlign w:val="subscript"/>
        </w:rPr>
        <w:t>max</w:t>
      </w:r>
      <w:r>
        <w:rPr>
          <w:rFonts w:hint="eastAsia" w:ascii="Times New Roman" w:hAnsi="Times New Roman" w:eastAsia="宋体" w:cs="Times New Roman"/>
          <w:bCs/>
          <w:szCs w:val="21"/>
        </w:rPr>
        <w:t>也较小</w:t>
      </w:r>
      <w:r>
        <w:rPr>
          <w:rFonts w:ascii="Times New Roman" w:hAnsi="Times New Roman" w:eastAsia="宋体" w:cs="Times New Roman"/>
          <w:bCs/>
          <w:szCs w:val="21"/>
        </w:rPr>
        <w:t>。</w:t>
      </w:r>
    </w:p>
    <w:p w14:paraId="4AD9BAF4">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911475" cy="885190"/>
            <wp:effectExtent l="0" t="0" r="317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912146" cy="885405"/>
                    </a:xfrm>
                    <a:prstGeom prst="rect">
                      <a:avLst/>
                    </a:prstGeom>
                    <a:noFill/>
                    <a:ln>
                      <a:noFill/>
                    </a:ln>
                  </pic:spPr>
                </pic:pic>
              </a:graphicData>
            </a:graphic>
          </wp:inline>
        </w:drawing>
      </w:r>
    </w:p>
    <w:p w14:paraId="1DE5F8E3">
      <w:pPr>
        <w:spacing w:line="312" w:lineRule="auto"/>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反式异构体发色团间有较好的共平面性，共轭作用较完全；</w:t>
      </w:r>
    </w:p>
    <w:p w14:paraId="1A89D291">
      <w:pPr>
        <w:spacing w:line="312" w:lineRule="auto"/>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顺式异构体发色团间有较大的空间位阻，影响他们间的共轭作用，电子跃迁需要的能量较高。</w:t>
      </w:r>
    </w:p>
    <w:p w14:paraId="345FBDB2">
      <w:pPr>
        <w:pStyle w:val="16"/>
        <w:numPr>
          <w:ilvl w:val="0"/>
          <w:numId w:val="29"/>
        </w:numPr>
        <w:spacing w:line="312" w:lineRule="auto"/>
        <w:ind w:firstLineChars="0"/>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检别互变异构体</w:t>
      </w:r>
    </w:p>
    <w:p w14:paraId="57FD3845">
      <w:pPr>
        <w:spacing w:line="312" w:lineRule="auto"/>
        <w:ind w:firstLine="420" w:firstLineChars="200"/>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溶液中两种异构体处于平衡状态，在互变过程中常伴随双键位置的变动，因此紫外光谱出现吸收波长的变化。</w:t>
      </w:r>
    </w:p>
    <w:p w14:paraId="28648A68">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color w:val="000000" w:themeColor="text1"/>
          <w:szCs w:val="28"/>
          <w14:textFill>
            <w14:solidFill>
              <w14:schemeClr w14:val="tx1"/>
            </w14:solidFill>
          </w14:textFill>
        </w:rPr>
        <w:drawing>
          <wp:inline distT="0" distB="0" distL="0" distR="0">
            <wp:extent cx="3644900" cy="815340"/>
            <wp:effectExtent l="0" t="0" r="0" b="3810"/>
            <wp:docPr id="50210" name="图片 5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0" name="图片 502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3645149" cy="815790"/>
                    </a:xfrm>
                    <a:prstGeom prst="rect">
                      <a:avLst/>
                    </a:prstGeom>
                    <a:noFill/>
                    <a:ln>
                      <a:noFill/>
                    </a:ln>
                  </pic:spPr>
                </pic:pic>
              </a:graphicData>
            </a:graphic>
          </wp:inline>
        </w:drawing>
      </w:r>
    </w:p>
    <w:p w14:paraId="341E7B5E">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乙酰乙酸乙酯在溶液中存在形式，决定于溶剂的极性。 根据其UV中谱带位置和强度的变化，可以测定各种异构体的相对含量及平衡常数。</w:t>
      </w:r>
    </w:p>
    <w:p w14:paraId="106F98D9">
      <w:pPr>
        <w:spacing w:line="312" w:lineRule="auto"/>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t>四. 氢键强度的测定</w:t>
      </w:r>
    </w:p>
    <w:p w14:paraId="24476C30">
      <w:pPr>
        <w:spacing w:line="312" w:lineRule="auto"/>
        <w:jc w:val="center"/>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drawing>
          <wp:inline distT="0" distB="0" distL="0" distR="0">
            <wp:extent cx="1687830" cy="555625"/>
            <wp:effectExtent l="0" t="0" r="7620" b="0"/>
            <wp:docPr id="50213" name="图片 5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3" name="图片 502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698651" cy="559700"/>
                    </a:xfrm>
                    <a:prstGeom prst="rect">
                      <a:avLst/>
                    </a:prstGeom>
                    <a:noFill/>
                    <a:ln>
                      <a:noFill/>
                    </a:ln>
                  </pic:spPr>
                </pic:pic>
              </a:graphicData>
            </a:graphic>
          </wp:inline>
        </w:drawing>
      </w:r>
    </w:p>
    <w:p w14:paraId="630E3F7B">
      <w:pPr>
        <w:spacing w:line="312" w:lineRule="auto"/>
        <w:jc w:val="center"/>
        <w:rPr>
          <w:rFonts w:ascii="Times New Roman" w:hAnsi="Times New Roman" w:eastAsia="宋体" w:cs="Times New Roman"/>
          <w:b/>
          <w:color w:val="000000" w:themeColor="text1"/>
          <w:sz w:val="24"/>
          <w:szCs w:val="28"/>
          <w14:textFill>
            <w14:solidFill>
              <w14:schemeClr w14:val="tx1"/>
            </w14:solidFill>
          </w14:textFill>
        </w:rPr>
      </w:pPr>
      <w:r>
        <w:rPr>
          <w:rFonts w:ascii="Times New Roman" w:hAnsi="Times New Roman" w:eastAsia="宋体" w:cs="Times New Roman"/>
          <w:b/>
          <w:color w:val="000000" w:themeColor="text1"/>
          <w:sz w:val="24"/>
          <w:szCs w:val="28"/>
          <w14:textFill>
            <w14:solidFill>
              <w14:schemeClr w14:val="tx1"/>
            </w14:solidFill>
          </w14:textFill>
        </w:rPr>
        <w:drawing>
          <wp:inline distT="0" distB="0" distL="0" distR="0">
            <wp:extent cx="3315970" cy="1807845"/>
            <wp:effectExtent l="0" t="0" r="0" b="1905"/>
            <wp:docPr id="50212" name="图片 5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2" name="图片 502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319127" cy="1809488"/>
                    </a:xfrm>
                    <a:prstGeom prst="rect">
                      <a:avLst/>
                    </a:prstGeom>
                    <a:noFill/>
                    <a:ln>
                      <a:noFill/>
                    </a:ln>
                  </pic:spPr>
                </pic:pic>
              </a:graphicData>
            </a:graphic>
          </wp:inline>
        </w:drawing>
      </w:r>
    </w:p>
    <w:p w14:paraId="34A64DEA">
      <w:pPr>
        <w:spacing w:line="312" w:lineRule="auto"/>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t>五. 分子量的测定</w:t>
      </w:r>
    </w:p>
    <w:p w14:paraId="6B07E9FD">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具有相同发色基团的不同化合物，其UV特征是相似的。</w:t>
      </w:r>
    </w:p>
    <w:p w14:paraId="29A882E7">
      <w:pPr>
        <w:spacing w:line="312" w:lineRule="auto"/>
        <w:ind w:firstLine="420" w:firstLineChars="200"/>
        <w:rPr>
          <w:rFonts w:ascii="Times New Roman" w:hAnsi="Times New Roman" w:eastAsia="宋体" w:cs="Times New Roman"/>
          <w:bCs/>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将具有相同发色基团的化合物配成质量百分数相同的溶液，则化合物摩尔质量越大，发色基团在分子中所占比例越小，吸收强度越弱。</w:t>
      </w:r>
    </w:p>
    <w:p w14:paraId="40B2924A">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反之</w:t>
      </w:r>
      <w:r>
        <w:rPr>
          <w:rFonts w:hint="eastAsia"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color w:val="000000" w:themeColor="text1"/>
          <w:szCs w:val="28"/>
          <w14:textFill>
            <w14:solidFill>
              <w14:schemeClr w14:val="tx1"/>
            </w14:solidFill>
          </w14:textFill>
        </w:rPr>
        <w:t>测定时：强发色基团试剂＋待测化合物—该试剂衍生物</w:t>
      </w:r>
    </w:p>
    <w:p w14:paraId="1DA2E778">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sym w:font="Symbol" w:char="F065"/>
      </w:r>
      <w:r>
        <w:rPr>
          <w:rFonts w:hint="eastAsia" w:ascii="Times New Roman" w:hAnsi="Times New Roman" w:eastAsia="宋体" w:cs="Times New Roman"/>
          <w:color w:val="000000" w:themeColor="text1"/>
          <w:szCs w:val="28"/>
          <w:vertAlign w:val="subscript"/>
          <w14:textFill>
            <w14:solidFill>
              <w14:schemeClr w14:val="tx1"/>
            </w14:solidFill>
          </w14:textFill>
        </w:rPr>
        <w:t>试剂</w:t>
      </w:r>
      <w:r>
        <w:rPr>
          <w:rFonts w:hint="eastAsia" w:ascii="Times New Roman" w:hAnsi="Times New Roman" w:eastAsia="宋体" w:cs="Times New Roman"/>
          <w:color w:val="000000" w:themeColor="text1"/>
          <w:szCs w:val="28"/>
          <w14:textFill>
            <w14:solidFill>
              <w14:schemeClr w14:val="tx1"/>
            </w14:solidFill>
          </w14:textFill>
        </w:rPr>
        <w:t>＝</w:t>
      </w:r>
      <w:r>
        <w:rPr>
          <w:rFonts w:hint="eastAsia" w:ascii="Times New Roman" w:hAnsi="Times New Roman" w:eastAsia="宋体" w:cs="Times New Roman"/>
          <w:color w:val="000000" w:themeColor="text1"/>
          <w:szCs w:val="28"/>
          <w14:textFill>
            <w14:solidFill>
              <w14:schemeClr w14:val="tx1"/>
            </w14:solidFill>
          </w14:textFill>
        </w:rPr>
        <w:sym w:font="Symbol" w:char="F065"/>
      </w:r>
      <w:r>
        <w:rPr>
          <w:rFonts w:hint="eastAsia" w:ascii="Times New Roman" w:hAnsi="Times New Roman" w:eastAsia="宋体" w:cs="Times New Roman"/>
          <w:color w:val="000000" w:themeColor="text1"/>
          <w:szCs w:val="28"/>
          <w:vertAlign w:val="subscript"/>
          <w14:textFill>
            <w14:solidFill>
              <w14:schemeClr w14:val="tx1"/>
            </w14:solidFill>
          </w14:textFill>
        </w:rPr>
        <w:t>衍生物</w:t>
      </w:r>
    </w:p>
    <w:p w14:paraId="0D969E1E">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衍生物浓度采用kg</w:t>
      </w:r>
      <w:r>
        <w:rPr>
          <w:rFonts w:hint="eastAsia" w:ascii="Times New Roman" w:hAnsi="Times New Roman" w:eastAsia="宋体" w:cs="Times New Roman"/>
          <w:color w:val="000000" w:themeColor="text1"/>
          <w:szCs w:val="28"/>
          <w14:textFill>
            <w14:solidFill>
              <w14:schemeClr w14:val="tx1"/>
            </w14:solidFill>
          </w14:textFill>
        </w:rPr>
        <w:sym w:font="Symbol" w:char="F0D7"/>
      </w:r>
      <w:r>
        <w:rPr>
          <w:rFonts w:hint="eastAsia" w:ascii="Times New Roman" w:hAnsi="Times New Roman" w:eastAsia="宋体" w:cs="Times New Roman"/>
          <w:color w:val="000000" w:themeColor="text1"/>
          <w:szCs w:val="28"/>
          <w14:textFill>
            <w14:solidFill>
              <w14:schemeClr w14:val="tx1"/>
            </w14:solidFill>
          </w14:textFill>
        </w:rPr>
        <w:t>m</w:t>
      </w:r>
      <w:r>
        <w:rPr>
          <w:rFonts w:hint="eastAsia" w:ascii="Times New Roman" w:hAnsi="Times New Roman" w:eastAsia="宋体" w:cs="Times New Roman"/>
          <w:color w:val="000000" w:themeColor="text1"/>
          <w:szCs w:val="28"/>
          <w:vertAlign w:val="superscript"/>
          <w14:textFill>
            <w14:solidFill>
              <w14:schemeClr w14:val="tx1"/>
            </w14:solidFill>
          </w14:textFill>
        </w:rPr>
        <w:t>-3</w:t>
      </w:r>
      <w:r>
        <w:rPr>
          <w:rFonts w:hint="eastAsia" w:ascii="Times New Roman" w:hAnsi="Times New Roman" w:eastAsia="宋体" w:cs="Times New Roman"/>
          <w:color w:val="000000" w:themeColor="text1"/>
          <w:szCs w:val="28"/>
          <w14:textFill>
            <w14:solidFill>
              <w14:schemeClr w14:val="tx1"/>
            </w14:solidFill>
          </w14:textFill>
        </w:rPr>
        <w:t>单位测定吸光度A ，按Beer定律求得该衍生物的吸光系数a、</w:t>
      </w:r>
      <w:r>
        <w:rPr>
          <w:rFonts w:hint="eastAsia" w:ascii="Times New Roman" w:hAnsi="Times New Roman" w:eastAsia="宋体" w:cs="Times New Roman"/>
          <w:color w:val="000000" w:themeColor="text1"/>
          <w:szCs w:val="28"/>
          <w14:textFill>
            <w14:solidFill>
              <w14:schemeClr w14:val="tx1"/>
            </w14:solidFill>
          </w14:textFill>
        </w:rPr>
        <w:sym w:font="Symbol" w:char="F065"/>
      </w:r>
      <w:r>
        <w:rPr>
          <w:rFonts w:hint="eastAsia" w:ascii="Times New Roman" w:hAnsi="Times New Roman" w:eastAsia="宋体" w:cs="Times New Roman"/>
          <w:color w:val="000000" w:themeColor="text1"/>
          <w:szCs w:val="28"/>
          <w14:textFill>
            <w14:solidFill>
              <w14:schemeClr w14:val="tx1"/>
            </w14:solidFill>
          </w14:textFill>
        </w:rPr>
        <w:t xml:space="preserve">已知，则：                           </w:t>
      </w:r>
      <w:r>
        <w:rPr>
          <w:rFonts w:ascii="Times New Roman" w:hAnsi="Times New Roman" w:eastAsia="宋体" w:cs="Times New Roman"/>
          <w:color w:val="000000" w:themeColor="text1"/>
          <w:szCs w:val="28"/>
          <w14:textFill>
            <w14:solidFill>
              <w14:schemeClr w14:val="tx1"/>
            </w14:solidFill>
          </w14:textFill>
        </w:rPr>
        <w:t>M=ε/a</w:t>
      </w:r>
    </w:p>
    <w:p w14:paraId="663CAF3A">
      <w:pPr>
        <w:spacing w:line="312" w:lineRule="auto"/>
        <w:rPr>
          <w:rFonts w:ascii="Times New Roman" w:hAnsi="Times New Roman" w:eastAsia="宋体" w:cs="Times New Roman"/>
          <w:color w:val="0000FF"/>
          <w:szCs w:val="28"/>
        </w:rPr>
      </w:pPr>
      <w:r>
        <w:rPr>
          <w:rFonts w:hint="eastAsia" w:ascii="Times New Roman" w:hAnsi="Times New Roman" w:eastAsia="宋体" w:cs="Times New Roman"/>
          <w:color w:val="0000FF"/>
          <w:szCs w:val="28"/>
        </w:rPr>
        <w:t>测定脂肪胺的摩尔质量</w:t>
      </w:r>
    </w:p>
    <w:p w14:paraId="411B251A">
      <w:pPr>
        <w:spacing w:line="312" w:lineRule="auto"/>
        <w:jc w:val="center"/>
        <w:rPr>
          <w:rFonts w:ascii="Times New Roman" w:hAnsi="Times New Roman" w:eastAsia="宋体" w:cs="Times New Roman"/>
          <w:color w:val="0000FF"/>
          <w:szCs w:val="28"/>
        </w:rPr>
      </w:pPr>
      <w:r>
        <w:rPr>
          <w:rFonts w:ascii="Times New Roman" w:hAnsi="Times New Roman" w:eastAsia="宋体" w:cs="Times New Roman"/>
          <w:color w:val="0000FF"/>
          <w:szCs w:val="28"/>
        </w:rPr>
        <w:drawing>
          <wp:inline distT="0" distB="0" distL="0" distR="0">
            <wp:extent cx="2641600" cy="1262380"/>
            <wp:effectExtent l="0" t="0" r="6350" b="0"/>
            <wp:docPr id="50215" name="图片 5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5" name="图片 502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645947" cy="1264813"/>
                    </a:xfrm>
                    <a:prstGeom prst="rect">
                      <a:avLst/>
                    </a:prstGeom>
                    <a:noFill/>
                    <a:ln>
                      <a:noFill/>
                    </a:ln>
                  </pic:spPr>
                </pic:pic>
              </a:graphicData>
            </a:graphic>
          </wp:inline>
        </w:drawing>
      </w:r>
    </w:p>
    <w:p w14:paraId="496B38E7">
      <w:pPr>
        <w:spacing w:line="312" w:lineRule="auto"/>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光谱解析应注意的问题</w:t>
      </w:r>
    </w:p>
    <w:p w14:paraId="3172C352">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光谱解析前弄清分子式，再作解析：</w:t>
      </w:r>
    </w:p>
    <w:p w14:paraId="1ABBEC9E">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首先确定λ</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及相应的</w:t>
      </w:r>
      <w:r>
        <w:rPr>
          <w:rFonts w:hint="eastAsia" w:ascii="Times New Roman" w:hAnsi="Times New Roman" w:eastAsia="宋体" w:cs="Times New Roman"/>
          <w:bCs/>
          <w:color w:val="000000" w:themeColor="text1"/>
          <w:szCs w:val="28"/>
          <w14:textFill>
            <w14:solidFill>
              <w14:schemeClr w14:val="tx1"/>
            </w14:solidFill>
          </w14:textFill>
        </w:rPr>
        <w:t>ε</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w:t>
      </w:r>
    </w:p>
    <w:p w14:paraId="36713C58">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看是否有</w:t>
      </w:r>
      <w:r>
        <w:rPr>
          <w:rFonts w:hint="eastAsia" w:ascii="Times New Roman" w:hAnsi="Times New Roman" w:eastAsia="宋体" w:cs="Times New Roman"/>
          <w:bCs/>
          <w:color w:val="000000" w:themeColor="text1"/>
          <w:szCs w:val="28"/>
          <w14:textFill>
            <w14:solidFill>
              <w14:schemeClr w14:val="tx1"/>
            </w14:solidFill>
          </w14:textFill>
        </w:rPr>
        <w:t>K带（强，217－280nm),确定共轭体系。</w:t>
      </w:r>
    </w:p>
    <w:p w14:paraId="3124D8BB">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充分利用溶剂效应和介质</w:t>
      </w:r>
      <w:r>
        <w:rPr>
          <w:rFonts w:hint="eastAsia" w:ascii="Times New Roman" w:hAnsi="Times New Roman" w:eastAsia="宋体" w:cs="Times New Roman"/>
          <w:bCs/>
          <w:color w:val="000000" w:themeColor="text1"/>
          <w:szCs w:val="28"/>
          <w14:textFill>
            <w14:solidFill>
              <w14:schemeClr w14:val="tx1"/>
            </w14:solidFill>
          </w14:textFill>
        </w:rPr>
        <w:t>pH</w:t>
      </w:r>
      <w:r>
        <w:rPr>
          <w:rFonts w:ascii="Times New Roman" w:hAnsi="Times New Roman" w:eastAsia="宋体" w:cs="Times New Roman"/>
          <w:bCs/>
          <w:color w:val="000000" w:themeColor="text1"/>
          <w:szCs w:val="28"/>
          <w14:textFill>
            <w14:solidFill>
              <w14:schemeClr w14:val="tx1"/>
            </w14:solidFill>
          </w14:textFill>
        </w:rPr>
        <w:t>的影响与光谱变化的相关性。</w:t>
      </w:r>
    </w:p>
    <w:p w14:paraId="6D9B52D3">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根据λ</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和</w:t>
      </w:r>
      <w:r>
        <w:rPr>
          <w:rFonts w:hint="eastAsia" w:ascii="Times New Roman" w:hAnsi="Times New Roman" w:eastAsia="宋体" w:cs="Times New Roman"/>
          <w:bCs/>
          <w:color w:val="000000" w:themeColor="text1"/>
          <w:szCs w:val="28"/>
          <w14:textFill>
            <w14:solidFill>
              <w14:schemeClr w14:val="tx1"/>
            </w14:solidFill>
          </w14:textFill>
        </w:rPr>
        <w:t>ε</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估计分子中存在的生色团和共轭体系的部分骨架结构。</w:t>
      </w:r>
    </w:p>
    <w:p w14:paraId="7AC56122">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与化学反应配合进一步考察确定某些体系的骨架结构</w:t>
      </w:r>
      <w:r>
        <w:rPr>
          <w:rFonts w:hint="eastAsia" w:ascii="Times New Roman" w:hAnsi="Times New Roman" w:eastAsia="宋体" w:cs="Times New Roman"/>
          <w:color w:val="000000" w:themeColor="text1"/>
          <w:szCs w:val="28"/>
          <w14:textFill>
            <w14:solidFill>
              <w14:schemeClr w14:val="tx1"/>
            </w14:solidFill>
          </w14:textFill>
        </w:rPr>
        <w:t>。</w:t>
      </w:r>
    </w:p>
    <w:p w14:paraId="012C588E">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color w:val="000000" w:themeColor="text1"/>
          <w:szCs w:val="28"/>
          <w14:textFill>
            <w14:solidFill>
              <w14:schemeClr w14:val="tx1"/>
            </w14:solidFill>
          </w14:textFill>
        </w:rPr>
        <w:drawing>
          <wp:inline distT="0" distB="0" distL="0" distR="0">
            <wp:extent cx="3501390" cy="850900"/>
            <wp:effectExtent l="0" t="0" r="3810" b="6350"/>
            <wp:docPr id="50216" name="图片 5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6" name="图片 502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501717" cy="851472"/>
                    </a:xfrm>
                    <a:prstGeom prst="rect">
                      <a:avLst/>
                    </a:prstGeom>
                    <a:noFill/>
                    <a:ln>
                      <a:noFill/>
                    </a:ln>
                  </pic:spPr>
                </pic:pic>
              </a:graphicData>
            </a:graphic>
          </wp:inline>
        </w:drawing>
      </w:r>
    </w:p>
    <w:p w14:paraId="1D4DF52A">
      <w:pPr>
        <w:spacing w:line="312" w:lineRule="auto"/>
        <w:rPr>
          <w:rFonts w:ascii="Times New Roman" w:hAnsi="Times New Roman" w:eastAsia="宋体" w:cs="Times New Roman"/>
          <w:b/>
          <w:color w:val="C00000"/>
          <w:sz w:val="24"/>
          <w:szCs w:val="28"/>
        </w:rPr>
      </w:pPr>
      <w:r>
        <w:rPr>
          <w:rFonts w:hint="eastAsia" w:ascii="Times New Roman" w:hAnsi="Times New Roman" w:eastAsia="宋体" w:cs="Times New Roman"/>
          <w:b/>
          <w:color w:val="C00000"/>
          <w:sz w:val="24"/>
          <w:szCs w:val="28"/>
        </w:rPr>
        <w:t>本章重点应掌握的内容：</w:t>
      </w:r>
    </w:p>
    <w:p w14:paraId="52C2FADD">
      <w:pPr>
        <w:spacing w:line="312" w:lineRule="auto"/>
        <w:ind w:left="315" w:hanging="315" w:hangingChars="150"/>
        <w:rPr>
          <w:rFonts w:ascii="Times New Roman" w:hAnsi="Times New Roman" w:eastAsia="宋体" w:cs="Times New Roman"/>
          <w:color w:val="000000" w:themeColor="text1"/>
          <w:sz w:val="24"/>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1.</w:t>
      </w:r>
      <w:r>
        <w:rPr>
          <w:rFonts w:hint="eastAsia" w:ascii="Times New Roman" w:hAnsi="Times New Roman" w:eastAsia="宋体" w:cs="Times New Roman"/>
          <w:bCs/>
          <w:color w:val="000000" w:themeColor="text1"/>
          <w:szCs w:val="28"/>
          <w14:textFill>
            <w14:solidFill>
              <w14:schemeClr w14:val="tx1"/>
            </w14:solidFill>
          </w14:textFill>
        </w:rPr>
        <w:t xml:space="preserve"> </w:t>
      </w:r>
      <w:r>
        <w:rPr>
          <w:rFonts w:ascii="Times New Roman" w:hAnsi="Times New Roman" w:eastAsia="宋体" w:cs="Times New Roman"/>
          <w:bCs/>
          <w:color w:val="000000" w:themeColor="text1"/>
          <w:szCs w:val="28"/>
          <w14:textFill>
            <w14:solidFill>
              <w14:schemeClr w14:val="tx1"/>
            </w14:solidFill>
          </w14:textFill>
        </w:rPr>
        <w:t>分子中电子能级及电子跃迁规律</w:t>
      </w:r>
      <w:r>
        <w:rPr>
          <w:rFonts w:hint="eastAsia"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σ</w:t>
      </w:r>
      <w:r>
        <w:rPr>
          <w:rFonts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π</w:t>
      </w:r>
      <w:r>
        <w:rPr>
          <w:rFonts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 xml:space="preserve">n </w:t>
      </w:r>
      <w:r>
        <w:rPr>
          <w:rFonts w:ascii="Times New Roman" w:hAnsi="Times New Roman" w:eastAsia="宋体" w:cs="Times New Roman"/>
          <w:bCs/>
          <w:color w:val="000000" w:themeColor="text1"/>
          <w:szCs w:val="28"/>
          <w14:textFill>
            <w14:solidFill>
              <w14:schemeClr w14:val="tx1"/>
            </w14:solidFill>
          </w14:textFill>
        </w:rPr>
        <w:t>轨道及</w:t>
      </w:r>
      <w:r>
        <w:rPr>
          <w:rFonts w:hint="eastAsia" w:ascii="Times New Roman" w:hAnsi="Times New Roman" w:eastAsia="宋体" w:cs="Times New Roman"/>
          <w:bCs/>
          <w:i/>
          <w:iCs/>
          <w:color w:val="000000" w:themeColor="text1"/>
          <w:szCs w:val="28"/>
          <w:lang w:val="el-GR"/>
          <w14:textFill>
            <w14:solidFill>
              <w14:schemeClr w14:val="tx1"/>
            </w14:solidFill>
          </w14:textFill>
        </w:rPr>
        <w:t>σ→σ</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、n→</w:t>
      </w:r>
      <w:r>
        <w:rPr>
          <w:rFonts w:hint="eastAsia" w:ascii="Times New Roman" w:hAnsi="Times New Roman" w:eastAsia="宋体" w:cs="Times New Roman"/>
          <w:bCs/>
          <w:i/>
          <w:iCs/>
          <w:color w:val="000000" w:themeColor="text1"/>
          <w:szCs w:val="28"/>
          <w:lang w:val="el-GR"/>
          <w14:textFill>
            <w14:solidFill>
              <w14:schemeClr w14:val="tx1"/>
            </w14:solidFill>
          </w14:textFill>
        </w:rPr>
        <w:t>σ</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lang w:val="el-GR"/>
          <w14:textFill>
            <w14:solidFill>
              <w14:schemeClr w14:val="tx1"/>
            </w14:solidFill>
          </w14:textFill>
        </w:rPr>
        <w:t>π→π</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、n→</w:t>
      </w:r>
      <w:r>
        <w:rPr>
          <w:rFonts w:hint="eastAsia" w:ascii="Times New Roman" w:hAnsi="Times New Roman" w:eastAsia="宋体" w:cs="Times New Roman"/>
          <w:bCs/>
          <w:i/>
          <w:iCs/>
          <w:color w:val="000000" w:themeColor="text1"/>
          <w:szCs w:val="28"/>
          <w:lang w:val="el-GR"/>
          <w14:textFill>
            <w14:solidFill>
              <w14:schemeClr w14:val="tx1"/>
            </w14:solidFill>
          </w14:textFill>
        </w:rPr>
        <w:t>π</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vertAlign w:val="superscript"/>
          <w14:textFill>
            <w14:solidFill>
              <w14:schemeClr w14:val="tx1"/>
            </w14:solidFill>
          </w14:textFill>
        </w:rPr>
        <w:t xml:space="preserve"> </w:t>
      </w:r>
      <w:r>
        <w:rPr>
          <w:rFonts w:hint="eastAsia" w:ascii="Times New Roman" w:hAnsi="Times New Roman" w:eastAsia="宋体" w:cs="Times New Roman"/>
          <w:bCs/>
          <w:color w:val="000000" w:themeColor="text1"/>
          <w:szCs w:val="28"/>
          <w14:textFill>
            <w14:solidFill>
              <w14:schemeClr w14:val="tx1"/>
            </w14:solidFill>
          </w14:textFill>
        </w:rPr>
        <w:t>跃迁与分子结构的关系，电子跃迁产生的吸收带波长及其光谱特征；</w:t>
      </w:r>
    </w:p>
    <w:p w14:paraId="1D1ED4E1">
      <w:pPr>
        <w:spacing w:line="312" w:lineRule="auto"/>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2.</w:t>
      </w:r>
      <w:r>
        <w:rPr>
          <w:rFonts w:hint="eastAsia" w:ascii="Times New Roman" w:hAnsi="Times New Roman" w:eastAsia="宋体" w:cs="Times New Roman"/>
          <w:bCs/>
          <w:color w:val="000000" w:themeColor="text1"/>
          <w:szCs w:val="28"/>
          <w14:textFill>
            <w14:solidFill>
              <w14:schemeClr w14:val="tx1"/>
            </w14:solidFill>
          </w14:textFill>
        </w:rPr>
        <w:t xml:space="preserve"> 分子结构变化及取代基对吸收光谱的影响，共轭体系对吸收波长的影响；</w:t>
      </w:r>
    </w:p>
    <w:p w14:paraId="42D97CC7">
      <w:pPr>
        <w:spacing w:line="312" w:lineRule="auto"/>
        <w:rPr>
          <w:rFonts w:ascii="Times New Roman" w:hAnsi="Times New Roman" w:eastAsia="宋体" w:cs="Times New Roman"/>
          <w:bCs/>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3.</w:t>
      </w:r>
      <w:r>
        <w:rPr>
          <w:rFonts w:hint="eastAsia" w:ascii="Times New Roman" w:hAnsi="Times New Roman" w:eastAsia="宋体" w:cs="Times New Roman"/>
          <w:bCs/>
          <w:color w:val="000000" w:themeColor="text1"/>
          <w:szCs w:val="28"/>
          <w14:textFill>
            <w14:solidFill>
              <w14:schemeClr w14:val="tx1"/>
            </w14:solidFill>
          </w14:textFill>
        </w:rPr>
        <w:t xml:space="preserve"> 各类有机化合物紫外吸收光谱特征、共轭二烯、</w:t>
      </w:r>
      <w:r>
        <w:rPr>
          <w:rFonts w:hint="eastAsia" w:ascii="Times New Roman" w:hAnsi="Times New Roman" w:eastAsia="宋体" w:cs="Times New Roman"/>
          <w:bCs/>
          <w:i/>
          <w:iCs/>
          <w:color w:val="000000" w:themeColor="text1"/>
          <w:szCs w:val="28"/>
          <w14:textFill>
            <w14:solidFill>
              <w14:schemeClr w14:val="tx1"/>
            </w14:solidFill>
          </w14:textFill>
        </w:rPr>
        <w:t xml:space="preserve">α,β </w:t>
      </w:r>
      <w:r>
        <w:rPr>
          <w:rFonts w:hint="eastAsia" w:ascii="Times New Roman" w:hAnsi="Times New Roman" w:eastAsia="宋体" w:cs="Times New Roman"/>
          <w:bCs/>
          <w:color w:val="000000" w:themeColor="text1"/>
          <w:szCs w:val="28"/>
          <w14:textFill>
            <w14:solidFill>
              <w14:schemeClr w14:val="tx1"/>
            </w14:solidFill>
          </w14:textFill>
        </w:rPr>
        <w:t>不饱和羰基化合物及酰基苯衍生</w:t>
      </w:r>
    </w:p>
    <w:p w14:paraId="2C94AB3F">
      <w:pPr>
        <w:spacing w:line="312" w:lineRule="auto"/>
        <w:ind w:firstLine="315" w:firstLineChars="15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bCs/>
          <w:color w:val="000000" w:themeColor="text1"/>
          <w:szCs w:val="28"/>
          <w14:textFill>
            <w14:solidFill>
              <w14:schemeClr w14:val="tx1"/>
            </w14:solidFill>
          </w14:textFill>
        </w:rPr>
        <w:t>物的</w:t>
      </w:r>
      <w:r>
        <w:rPr>
          <w:rFonts w:ascii="Times New Roman" w:hAnsi="Times New Roman" w:eastAsia="宋体" w:cs="Times New Roman"/>
          <w:bCs/>
          <w:i/>
          <w:iCs/>
          <w:color w:val="000000" w:themeColor="text1"/>
          <w:szCs w:val="28"/>
          <w14:textFill>
            <w14:solidFill>
              <w14:schemeClr w14:val="tx1"/>
            </w14:solidFill>
          </w14:textFill>
        </w:rPr>
        <w:t>K</w:t>
      </w:r>
      <w:r>
        <w:rPr>
          <w:rFonts w:hint="eastAsia" w:ascii="Times New Roman" w:hAnsi="Times New Roman" w:eastAsia="宋体" w:cs="Times New Roman"/>
          <w:bCs/>
          <w:color w:val="000000" w:themeColor="text1"/>
          <w:szCs w:val="28"/>
          <w14:textFill>
            <w14:solidFill>
              <w14:schemeClr w14:val="tx1"/>
            </w14:solidFill>
          </w14:textFill>
        </w:rPr>
        <w:t>吸收带波长计算方法；</w:t>
      </w:r>
    </w:p>
    <w:p w14:paraId="5E7A5844">
      <w:pPr>
        <w:spacing w:line="312" w:lineRule="auto"/>
        <w:rPr>
          <w:rFonts w:ascii="Times New Roman" w:hAnsi="Times New Roman" w:eastAsia="宋体" w:cs="Times New Roman"/>
          <w:bCs/>
          <w:color w:val="000000" w:themeColor="text1"/>
          <w:szCs w:val="28"/>
          <w14:textFill>
            <w14:solidFill>
              <w14:schemeClr w14:val="tx1"/>
            </w14:solidFill>
          </w14:textFill>
        </w:rPr>
      </w:pPr>
      <w:r>
        <w:rPr>
          <w:rFonts w:hint="eastAsia" w:ascii="Times New Roman" w:hAnsi="Times New Roman" w:eastAsia="宋体" w:cs="Times New Roman"/>
          <w:bCs/>
          <w:color w:val="000000" w:themeColor="text1"/>
          <w:szCs w:val="28"/>
          <w14:textFill>
            <w14:solidFill>
              <w14:schemeClr w14:val="tx1"/>
            </w14:solidFill>
          </w14:textFill>
        </w:rPr>
        <w:t>4. 紫外吸收光谱测定有机化合物结构的方法。</w:t>
      </w:r>
    </w:p>
    <w:p w14:paraId="16991461">
      <w:pPr>
        <w:spacing w:line="312" w:lineRule="auto"/>
        <w:rPr>
          <w:rFonts w:ascii="Times New Roman" w:hAnsi="Times New Roman" w:cs="Times New Roman"/>
          <w:b/>
          <w:color w:val="FF00FF"/>
          <w:szCs w:val="21"/>
        </w:rPr>
      </w:pPr>
      <w:r>
        <w:rPr>
          <w:rFonts w:hint="eastAsia" w:ascii="Times New Roman" w:hAnsi="Times New Roman" w:cs="Times New Roman"/>
          <w:b/>
          <w:color w:val="FF00FF"/>
          <w:szCs w:val="21"/>
        </w:rPr>
        <w:t>习题</w:t>
      </w:r>
    </w:p>
    <w:p w14:paraId="09AF8164">
      <w:pPr>
        <w:pStyle w:val="16"/>
        <w:numPr>
          <w:ilvl w:val="0"/>
          <w:numId w:val="31"/>
        </w:numPr>
        <w:spacing w:line="312" w:lineRule="auto"/>
        <w:ind w:firstLineChars="0"/>
        <w:rPr>
          <w:rFonts w:ascii="Times New Roman" w:hAnsi="Times New Roman" w:eastAsia="宋体" w:cs="Times New Roman"/>
          <w:color w:val="FF00FF"/>
          <w:szCs w:val="28"/>
        </w:rPr>
      </w:pPr>
      <w:r>
        <w:rPr>
          <w:rFonts w:hint="eastAsia" w:ascii="Times New Roman" w:hAnsi="Times New Roman" w:eastAsia="宋体" w:cs="Times New Roman"/>
          <w:color w:val="FF00FF"/>
          <w:szCs w:val="28"/>
        </w:rPr>
        <w:t>有四个酮瓶上标签已脱落，但知其结构，经UV测定，这四个化合物的λmax分别为221，233，249，258nm，试分别。</w:t>
      </w:r>
    </w:p>
    <w:p w14:paraId="2D039CFD">
      <w:pPr>
        <w:spacing w:line="312" w:lineRule="auto"/>
        <w:jc w:val="center"/>
        <w:rPr>
          <w:rFonts w:ascii="Times New Roman" w:hAnsi="Times New Roman" w:eastAsia="宋体" w:cs="Times New Roman"/>
          <w:color w:val="FF00FF"/>
          <w:szCs w:val="28"/>
        </w:rPr>
      </w:pPr>
      <w:r>
        <w:rPr>
          <w:rFonts w:ascii="Times New Roman" w:hAnsi="Times New Roman" w:eastAsia="宋体" w:cs="Times New Roman"/>
          <w:color w:val="FF00FF"/>
          <w:szCs w:val="28"/>
        </w:rPr>
        <w:drawing>
          <wp:inline distT="0" distB="0" distL="0" distR="0">
            <wp:extent cx="4479290" cy="605155"/>
            <wp:effectExtent l="0" t="0" r="0" b="4445"/>
            <wp:docPr id="50217" name="图片 5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7" name="图片 5021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4495090" cy="607473"/>
                    </a:xfrm>
                    <a:prstGeom prst="rect">
                      <a:avLst/>
                    </a:prstGeom>
                    <a:noFill/>
                    <a:ln>
                      <a:noFill/>
                    </a:ln>
                  </pic:spPr>
                </pic:pic>
              </a:graphicData>
            </a:graphic>
          </wp:inline>
        </w:drawing>
      </w:r>
    </w:p>
    <w:p w14:paraId="29826621">
      <w:pPr>
        <w:spacing w:line="312" w:lineRule="auto"/>
        <w:rPr>
          <w:rFonts w:ascii="Times New Roman" w:hAnsi="Times New Roman" w:eastAsia="宋体" w:cs="Times New Roman"/>
          <w:color w:val="FF00FF"/>
          <w:szCs w:val="28"/>
        </w:rPr>
        <w:sectPr>
          <w:pgSz w:w="11906" w:h="16838"/>
          <w:pgMar w:top="1440" w:right="1800" w:bottom="1440" w:left="1800" w:header="851" w:footer="992" w:gutter="0"/>
          <w:cols w:space="425" w:num="1"/>
          <w:docGrid w:type="lines" w:linePitch="312" w:charSpace="0"/>
        </w:sectPr>
      </w:pPr>
      <w:r>
        <w:rPr>
          <w:rFonts w:ascii="Times New Roman" w:hAnsi="Times New Roman" w:eastAsia="宋体" w:cs="Times New Roman"/>
          <w:color w:val="FF00FF"/>
          <w:szCs w:val="28"/>
        </w:rPr>
        <w:drawing>
          <wp:inline distT="0" distB="0" distL="0" distR="0">
            <wp:extent cx="2471420" cy="1647190"/>
            <wp:effectExtent l="0" t="0" r="5080" b="0"/>
            <wp:docPr id="50219" name="图片 5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9" name="图片 502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81" cy="1650845"/>
                    </a:xfrm>
                    <a:prstGeom prst="rect">
                      <a:avLst/>
                    </a:prstGeom>
                    <a:noFill/>
                    <a:ln>
                      <a:noFill/>
                    </a:ln>
                  </pic:spPr>
                </pic:pic>
              </a:graphicData>
            </a:graphic>
          </wp:inline>
        </w:drawing>
      </w:r>
    </w:p>
    <w:p w14:paraId="6BAD88FF">
      <w:pPr>
        <w:spacing w:line="312" w:lineRule="auto"/>
        <w:jc w:val="center"/>
        <w:rPr>
          <w:rFonts w:ascii="Times New Roman" w:hAnsi="Times New Roman" w:cs="Times New Roman"/>
          <w:b/>
          <w:sz w:val="30"/>
          <w:szCs w:val="30"/>
        </w:rPr>
      </w:pPr>
      <w:r>
        <w:rPr>
          <w:rFonts w:ascii="Times New Roman" w:hAnsi="Times New Roman" w:cs="Times New Roman"/>
          <w:b/>
          <w:sz w:val="30"/>
          <w:szCs w:val="30"/>
        </w:rPr>
        <w:t>第</w:t>
      </w:r>
      <w:r>
        <w:rPr>
          <w:rFonts w:hint="eastAsia" w:ascii="Times New Roman" w:hAnsi="Times New Roman" w:cs="Times New Roman"/>
          <w:b/>
          <w:sz w:val="30"/>
          <w:szCs w:val="30"/>
        </w:rPr>
        <w:t>三</w:t>
      </w:r>
      <w:r>
        <w:rPr>
          <w:rFonts w:ascii="Times New Roman" w:hAnsi="Times New Roman" w:cs="Times New Roman"/>
          <w:b/>
          <w:sz w:val="30"/>
          <w:szCs w:val="30"/>
        </w:rPr>
        <w:t>章</w:t>
      </w:r>
      <w:r>
        <w:rPr>
          <w:rFonts w:hint="eastAsia" w:ascii="Times New Roman" w:hAnsi="Times New Roman" w:cs="Times New Roman"/>
          <w:b/>
          <w:sz w:val="30"/>
          <w:szCs w:val="30"/>
        </w:rPr>
        <w:t xml:space="preserve">  红外吸收光谱法</w:t>
      </w:r>
    </w:p>
    <w:p w14:paraId="7B6D977E">
      <w:pPr>
        <w:spacing w:line="312" w:lineRule="auto"/>
        <w:rPr>
          <w:rFonts w:ascii="Times New Roman" w:hAnsi="Times New Roman" w:cs="Times New Roman"/>
          <w:b/>
          <w:szCs w:val="21"/>
        </w:rPr>
      </w:pPr>
      <w:r>
        <w:rPr>
          <w:rFonts w:ascii="Times New Roman" w:hAnsi="Times New Roman" w:cs="Times New Roman"/>
          <w:b/>
          <w:szCs w:val="21"/>
        </w:rPr>
        <w:t>教学目标:</w:t>
      </w:r>
    </w:p>
    <w:p w14:paraId="3659BC87">
      <w:pPr>
        <w:spacing w:line="312" w:lineRule="auto"/>
        <w:rPr>
          <w:rFonts w:ascii="Times New Roman" w:hAnsi="Times New Roman" w:cs="Times New Roman"/>
          <w:szCs w:val="21"/>
        </w:rPr>
      </w:pPr>
      <w:r>
        <w:rPr>
          <w:rFonts w:hint="eastAsia" w:ascii="Times New Roman" w:hAnsi="Times New Roman" w:cs="Times New Roman"/>
          <w:szCs w:val="21"/>
        </w:rPr>
        <w:t>1、掌握IR吸收光谱产生的条件及峰位、峰强取决于哪些因素。</w:t>
      </w:r>
    </w:p>
    <w:p w14:paraId="2BA25558">
      <w:pPr>
        <w:spacing w:line="312" w:lineRule="auto"/>
        <w:ind w:left="315" w:hanging="315" w:hangingChars="150"/>
        <w:rPr>
          <w:rFonts w:ascii="Times New Roman" w:hAnsi="Times New Roman" w:cs="Times New Roman"/>
          <w:szCs w:val="21"/>
        </w:rPr>
      </w:pPr>
      <w:r>
        <w:rPr>
          <w:rFonts w:hint="eastAsia" w:ascii="Times New Roman" w:hAnsi="Times New Roman" w:cs="Times New Roman"/>
          <w:szCs w:val="21"/>
        </w:rPr>
        <w:t>2、能确定八个主要的光谱区域，并能鉴别在这些区域里引起吸收的键的振动类型，常见基团的特征吸收频率。</w:t>
      </w:r>
    </w:p>
    <w:p w14:paraId="0DB0E3B1">
      <w:pPr>
        <w:spacing w:line="312" w:lineRule="auto"/>
        <w:rPr>
          <w:rFonts w:ascii="Times New Roman" w:hAnsi="Times New Roman" w:cs="Times New Roman"/>
          <w:szCs w:val="21"/>
        </w:rPr>
      </w:pPr>
      <w:r>
        <w:rPr>
          <w:rFonts w:hint="eastAsia" w:ascii="Times New Roman" w:hAnsi="Times New Roman" w:cs="Times New Roman"/>
          <w:szCs w:val="21"/>
        </w:rPr>
        <w:t>3、能利用IR鉴别各种异构体，并能解析简单化合物的结构。</w:t>
      </w:r>
    </w:p>
    <w:p w14:paraId="561BC528">
      <w:pPr>
        <w:spacing w:line="312" w:lineRule="auto"/>
        <w:rPr>
          <w:rFonts w:ascii="Times New Roman" w:hAnsi="Times New Roman" w:cs="Times New Roman"/>
          <w:szCs w:val="21"/>
        </w:rPr>
      </w:pPr>
      <w:r>
        <w:rPr>
          <w:rFonts w:hint="eastAsia" w:ascii="Times New Roman" w:hAnsi="Times New Roman" w:cs="Times New Roman"/>
          <w:szCs w:val="21"/>
        </w:rPr>
        <w:t>4、了解IR的实验技术</w:t>
      </w:r>
      <w:r>
        <w:rPr>
          <w:rFonts w:ascii="Times New Roman" w:hAnsi="Times New Roman" w:cs="Times New Roman"/>
          <w:szCs w:val="21"/>
        </w:rPr>
        <w:t>。</w:t>
      </w:r>
    </w:p>
    <w:p w14:paraId="026770CB">
      <w:pPr>
        <w:spacing w:line="312" w:lineRule="auto"/>
        <w:rPr>
          <w:rFonts w:ascii="Times New Roman" w:hAnsi="Times New Roman" w:cs="Times New Roman"/>
          <w:b/>
          <w:szCs w:val="21"/>
        </w:rPr>
      </w:pPr>
      <w:r>
        <w:rPr>
          <w:rFonts w:ascii="Times New Roman" w:hAnsi="Times New Roman" w:cs="Times New Roman"/>
          <w:b/>
          <w:szCs w:val="21"/>
        </w:rPr>
        <w:t>教学重点:</w:t>
      </w:r>
    </w:p>
    <w:p w14:paraId="555EC661">
      <w:pPr>
        <w:pStyle w:val="16"/>
        <w:numPr>
          <w:ilvl w:val="1"/>
          <w:numId w:val="26"/>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峰位的影响因素</w:t>
      </w:r>
    </w:p>
    <w:p w14:paraId="2FED5EA5">
      <w:pPr>
        <w:pStyle w:val="16"/>
        <w:numPr>
          <w:ilvl w:val="1"/>
          <w:numId w:val="26"/>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红外吸收光谱中的八个重要区段</w:t>
      </w:r>
    </w:p>
    <w:p w14:paraId="40549D88">
      <w:pPr>
        <w:pStyle w:val="16"/>
        <w:numPr>
          <w:ilvl w:val="1"/>
          <w:numId w:val="26"/>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IR的解析</w:t>
      </w:r>
    </w:p>
    <w:p w14:paraId="092C5016">
      <w:pPr>
        <w:pStyle w:val="16"/>
        <w:numPr>
          <w:ilvl w:val="2"/>
          <w:numId w:val="26"/>
        </w:numPr>
        <w:spacing w:line="312" w:lineRule="auto"/>
        <w:ind w:firstLineChars="0"/>
        <w:jc w:val="center"/>
        <w:rPr>
          <w:rFonts w:ascii="Times New Roman" w:hAnsi="Times New Roman" w:eastAsia="宋体" w:cs="Times New Roman"/>
          <w:b/>
          <w:color w:val="000000" w:themeColor="text1"/>
          <w:sz w:val="28"/>
          <w:szCs w:val="28"/>
          <w14:textFill>
            <w14:solidFill>
              <w14:schemeClr w14:val="tx1"/>
            </w14:solidFill>
          </w14:textFill>
        </w:rPr>
      </w:pPr>
      <w:r>
        <w:rPr>
          <w:rFonts w:hint="eastAsia" w:ascii="Times New Roman" w:hAnsi="Times New Roman" w:eastAsia="宋体" w:cs="Times New Roman"/>
          <w:b/>
          <w:color w:val="000000" w:themeColor="text1"/>
          <w:sz w:val="28"/>
          <w:szCs w:val="28"/>
          <w14:textFill>
            <w14:solidFill>
              <w14:schemeClr w14:val="tx1"/>
            </w14:solidFill>
          </w14:textFill>
        </w:rPr>
        <w:t>红外光谱分析基本原理</w:t>
      </w:r>
    </w:p>
    <w:p w14:paraId="04092221">
      <w:pPr>
        <w:pStyle w:val="16"/>
        <w:numPr>
          <w:ilvl w:val="0"/>
          <w:numId w:val="32"/>
        </w:numPr>
        <w:spacing w:line="312" w:lineRule="auto"/>
        <w:ind w:firstLineChars="0"/>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t>引言</w:t>
      </w:r>
    </w:p>
    <w:p w14:paraId="6D6F0010">
      <w:pPr>
        <w:pStyle w:val="16"/>
        <w:numPr>
          <w:ilvl w:val="0"/>
          <w:numId w:val="33"/>
        </w:numPr>
        <w:spacing w:line="312" w:lineRule="auto"/>
        <w:ind w:firstLineChars="0"/>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红外光谱的发展</w:t>
      </w:r>
    </w:p>
    <w:p w14:paraId="566248DE">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1947年—开始商品化，美国开始生产第一台双光束自 动记录的红外分光度计。</w:t>
      </w:r>
    </w:p>
    <w:p w14:paraId="13924B96">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1950年—发表了谱峰表，仪器基本以棱镜为色散元件 的第一代红外光谱仪。分辨率和测定波长范围都受到限制</w:t>
      </w:r>
    </w:p>
    <w:p w14:paraId="6E6A7249">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60年代—第二代红外光谱仪，光栅代替棱镜作色散元 件。较高的分辨率，波长范围可延伸到近红外和远红外。</w:t>
      </w:r>
    </w:p>
    <w:p w14:paraId="04AF4E96">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70年代—研制出第三代红外光谱仪（FTIR ），仪器 的测量和原理与色散型完全不同。</w:t>
      </w:r>
    </w:p>
    <w:p w14:paraId="546691E7">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近来—已采用可调激光器作为光源来代替单色器，研 制成了激光红外光谱仪，即第四代红外光谱仪，具有更高 的分辨率和更广的应用范围。</w:t>
      </w:r>
    </w:p>
    <w:p w14:paraId="7DF83AB5">
      <w:pPr>
        <w:pStyle w:val="16"/>
        <w:numPr>
          <w:ilvl w:val="0"/>
          <w:numId w:val="33"/>
        </w:numPr>
        <w:spacing w:line="312" w:lineRule="auto"/>
        <w:ind w:firstLineChars="0"/>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红外光谱法特点</w:t>
      </w:r>
    </w:p>
    <w:p w14:paraId="36F13242">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1）红外吸收只有振-转跃迁，能量低；</w:t>
      </w:r>
    </w:p>
    <w:p w14:paraId="5E21D53B">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2）应用范围广：除单原子分子及单核分子外，几乎所 有有机物均有红外吸收；</w:t>
      </w:r>
    </w:p>
    <w:p w14:paraId="52FE2EAB">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3）红外光谱特征性强－“分子指纹光谱”。</w:t>
      </w:r>
    </w:p>
    <w:p w14:paraId="7C514815">
      <w:pPr>
        <w:spacing w:line="312" w:lineRule="auto"/>
        <w:ind w:firstLine="315" w:firstLineChars="15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通过IR谱的波数位置、波峰数目及强度确定分子基团、分子结构；</w:t>
      </w:r>
    </w:p>
    <w:p w14:paraId="55475865">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4）定量分析；</w:t>
      </w:r>
    </w:p>
    <w:p w14:paraId="2D1703D1">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5）固、液、气态样均可用，且用量少、不破坏样品；</w:t>
      </w:r>
    </w:p>
    <w:p w14:paraId="66FA3CB2">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6）分析速度快。</w:t>
      </w:r>
    </w:p>
    <w:p w14:paraId="28F7555A">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7）光谱数据积累较多。</w:t>
      </w:r>
    </w:p>
    <w:p w14:paraId="33922B9F">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8）与色谱等联用（GC-FTIR）具有强大的定性功能。</w:t>
      </w:r>
    </w:p>
    <w:p w14:paraId="09A04902">
      <w:pPr>
        <w:spacing w:line="312" w:lineRule="auto"/>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3. 红外光谱的表示方法</w:t>
      </w:r>
    </w:p>
    <w:p w14:paraId="651D87D3">
      <w:pPr>
        <w:spacing w:line="312" w:lineRule="auto"/>
        <w:rPr>
          <w:rFonts w:hint="eastAsia" w:ascii="黑体" w:hAnsi="+mj-ea" w:cs="黑体" w:eastAsiaTheme="majorEastAsia"/>
          <w:bCs/>
          <w:color w:val="1B1B1B"/>
          <w:szCs w:val="21"/>
        </w:rPr>
      </w:pPr>
      <w:r>
        <w:rPr>
          <w:rFonts w:ascii="黑体" w:hAnsi="+mj-ea" w:cs="黑体" w:eastAsiaTheme="majorEastAsia"/>
          <w:bCs/>
          <w:color w:val="1B1B1B"/>
          <w:szCs w:val="21"/>
        </w:rPr>
        <w:t>红外光谱</w:t>
      </w:r>
      <w:r>
        <w:rPr>
          <w:rFonts w:ascii="黑体" w:hAnsi="+mj-ea" w:cs="黑体" w:eastAsiaTheme="majorEastAsia"/>
          <w:bCs/>
          <w:color w:val="1B1B1B"/>
          <w:spacing w:val="-2"/>
          <w:szCs w:val="21"/>
        </w:rPr>
        <w:t>以</w:t>
      </w:r>
      <w:r>
        <w:rPr>
          <w:rFonts w:ascii="Times New Roman" w:hAnsi="Times New Roman" w:cs="Times New Roman" w:eastAsiaTheme="majorEastAsia"/>
          <w:bCs/>
          <w:i/>
          <w:iCs/>
          <w:color w:val="1B1B1B"/>
          <w:spacing w:val="-1"/>
          <w:szCs w:val="21"/>
        </w:rPr>
        <w:t>T</w:t>
      </w:r>
      <w:r>
        <w:rPr>
          <w:rFonts w:ascii="Times New Roman" w:hAnsi="Times New Roman" w:cs="Times New Roman" w:eastAsiaTheme="majorEastAsia"/>
          <w:bCs/>
          <w:i/>
          <w:iCs/>
          <w:color w:val="1B1B1B"/>
          <w:szCs w:val="21"/>
        </w:rPr>
        <w:t>~</w:t>
      </w:r>
      <w:r>
        <w:rPr>
          <w:rFonts w:ascii="Symbol" w:cs="Symbol" w:eastAsiaTheme="majorEastAsia"/>
          <w:bCs/>
          <w:i/>
          <w:iCs/>
          <w:color w:val="1B1B1B"/>
          <w:spacing w:val="-12"/>
          <w:szCs w:val="21"/>
        </w:rPr>
        <w:t></w:t>
      </w:r>
      <w:r>
        <w:rPr>
          <w:rFonts w:ascii="Times New Roman" w:hAnsi="Times New Roman" w:cs="Times New Roman" w:eastAsiaTheme="majorEastAsia"/>
          <w:bCs/>
          <w:i/>
          <w:iCs/>
          <w:color w:val="1B1B1B"/>
          <w:spacing w:val="-5"/>
          <w:szCs w:val="21"/>
        </w:rPr>
        <w:t xml:space="preserve"> </w:t>
      </w:r>
      <w:r>
        <w:rPr>
          <w:rFonts w:ascii="Times New Roman" w:hAnsi="Times New Roman" w:cs="Times New Roman" w:eastAsiaTheme="majorEastAsia"/>
          <w:color w:val="1B1B1B"/>
          <w:spacing w:val="-1"/>
          <w:szCs w:val="21"/>
        </w:rPr>
        <w:t>(</w:t>
      </w:r>
      <w:r>
        <w:rPr>
          <w:rFonts w:hint="eastAsia" w:eastAsiaTheme="majorEastAsia"/>
          <w:i/>
          <w:iCs/>
          <w:color w:val="1B1B1B"/>
          <w:spacing w:val="-23"/>
          <w:szCs w:val="21"/>
        </w:rPr>
        <w:t>μ</w:t>
      </w:r>
      <w:r>
        <w:rPr>
          <w:rFonts w:ascii="Times New Roman" w:hAnsi="Times New Roman" w:cs="Times New Roman" w:eastAsiaTheme="majorEastAsia"/>
          <w:color w:val="1B1B1B"/>
          <w:spacing w:val="-1"/>
          <w:szCs w:val="21"/>
        </w:rPr>
        <w:t xml:space="preserve">m) </w:t>
      </w:r>
      <w:r>
        <w:rPr>
          <w:rFonts w:ascii="黑体" w:hAnsi="+mj-ea" w:cs="黑体" w:eastAsiaTheme="majorEastAsia"/>
          <w:bCs/>
          <w:color w:val="1B1B1B"/>
          <w:spacing w:val="-2"/>
          <w:szCs w:val="21"/>
        </w:rPr>
        <w:t>或</w:t>
      </w:r>
      <w:r>
        <w:rPr>
          <w:rFonts w:hint="eastAsia" w:ascii="黑体" w:hAnsi="黑体" w:cs="黑体" w:eastAsiaTheme="majorEastAsia"/>
          <w:bCs/>
          <w:color w:val="1B1B1B"/>
          <w:spacing w:val="-121"/>
          <w:szCs w:val="21"/>
        </w:rPr>
        <w:t xml:space="preserve"> </w:t>
      </w:r>
      <w:r>
        <w:rPr>
          <w:rFonts w:ascii="Times New Roman" w:hAnsi="Times New Roman" w:cs="Times New Roman" w:eastAsiaTheme="majorEastAsia"/>
          <w:bCs/>
          <w:i/>
          <w:iCs/>
          <w:color w:val="1B1B1B"/>
          <w:spacing w:val="-1"/>
          <w:szCs w:val="21"/>
        </w:rPr>
        <w:t>T~</w:t>
      </w:r>
      <w:r>
        <w:rPr>
          <w:rFonts w:hAnsi="+mj-ea" w:eastAsiaTheme="majorEastAsia"/>
          <w:color w:val="1B1B1B"/>
          <w:spacing w:val="-2"/>
          <w:szCs w:val="21"/>
        </w:rPr>
        <w:t>波</w:t>
      </w:r>
      <w:r>
        <w:rPr>
          <w:rFonts w:hAnsi="+mj-ea" w:eastAsiaTheme="majorEastAsia"/>
          <w:color w:val="1B1B1B"/>
          <w:szCs w:val="21"/>
        </w:rPr>
        <w:t>数</w:t>
      </w:r>
      <w:r>
        <w:rPr>
          <w:rFonts w:ascii="Times New Roman" w:hAnsi="Times New Roman" w:cs="Times New Roman" w:eastAsiaTheme="majorEastAsia"/>
          <w:color w:val="1B1B1B"/>
          <w:szCs w:val="21"/>
        </w:rPr>
        <w:t>1</w:t>
      </w:r>
      <w:r>
        <w:rPr>
          <w:rFonts w:ascii="Times New Roman" w:hAnsi="Times New Roman" w:cs="Times New Roman" w:eastAsiaTheme="majorEastAsia"/>
          <w:color w:val="1B1B1B"/>
          <w:spacing w:val="-2"/>
          <w:szCs w:val="21"/>
        </w:rPr>
        <w:t>/</w:t>
      </w:r>
      <w:r>
        <w:rPr>
          <w:rFonts w:hint="eastAsia" w:eastAsiaTheme="majorEastAsia"/>
          <w:i/>
          <w:iCs/>
          <w:color w:val="1B1B1B"/>
          <w:spacing w:val="-20"/>
          <w:szCs w:val="21"/>
        </w:rPr>
        <w:t>λ</w:t>
      </w:r>
      <w:r>
        <w:rPr>
          <w:rFonts w:hint="eastAsia" w:eastAsiaTheme="majorEastAsia"/>
          <w:i/>
          <w:iCs/>
          <w:color w:val="1B1B1B"/>
          <w:spacing w:val="-125"/>
          <w:szCs w:val="21"/>
        </w:rPr>
        <w:t xml:space="preserve"> </w:t>
      </w:r>
      <w:r>
        <w:rPr>
          <w:rFonts w:ascii="Times New Roman" w:hAnsi="Times New Roman" w:cs="Times New Roman" w:eastAsiaTheme="majorEastAsia"/>
          <w:color w:val="1B1B1B"/>
          <w:szCs w:val="21"/>
        </w:rPr>
        <w:t>(</w:t>
      </w:r>
      <w:r>
        <w:rPr>
          <w:rFonts w:ascii="Times New Roman" w:hAnsi="Times New Roman" w:cs="Times New Roman" w:eastAsiaTheme="majorEastAsia"/>
          <w:color w:val="1B1B1B"/>
          <w:spacing w:val="-1"/>
          <w:szCs w:val="21"/>
        </w:rPr>
        <w:t xml:space="preserve"> cm</w:t>
      </w:r>
      <w:r>
        <w:rPr>
          <w:rFonts w:hint="eastAsia" w:ascii="Times New Roman" w:hAnsi="Times New Roman" w:cs="Times New Roman" w:eastAsiaTheme="majorEastAsia"/>
          <w:color w:val="1B1B1B"/>
          <w:spacing w:val="-1"/>
          <w:szCs w:val="21"/>
          <w:vertAlign w:val="superscript"/>
        </w:rPr>
        <w:t>-1</w:t>
      </w:r>
      <w:r>
        <w:rPr>
          <w:rFonts w:ascii="Times New Roman" w:hAnsi="Times New Roman" w:cs="Times New Roman" w:eastAsiaTheme="majorEastAsia"/>
          <w:color w:val="1B1B1B"/>
          <w:spacing w:val="-60"/>
          <w:position w:val="12"/>
          <w:szCs w:val="21"/>
          <w:vertAlign w:val="superscript"/>
        </w:rPr>
        <w:t xml:space="preserve"> </w:t>
      </w:r>
      <w:r>
        <w:rPr>
          <w:rFonts w:ascii="Times New Roman" w:hAnsi="Times New Roman" w:cs="Times New Roman" w:eastAsiaTheme="majorEastAsia"/>
          <w:color w:val="1B1B1B"/>
          <w:spacing w:val="-3"/>
          <w:szCs w:val="21"/>
        </w:rPr>
        <w:t>)</w:t>
      </w:r>
      <w:r>
        <w:rPr>
          <w:rFonts w:ascii="黑体" w:hAnsi="+mj-ea" w:cs="黑体" w:eastAsiaTheme="majorEastAsia"/>
          <w:bCs/>
          <w:color w:val="1B1B1B"/>
          <w:szCs w:val="21"/>
        </w:rPr>
        <w:t>来表示</w:t>
      </w:r>
      <w:r>
        <w:rPr>
          <w:rFonts w:hint="eastAsia" w:ascii="黑体" w:hAnsi="+mj-ea" w:cs="黑体" w:eastAsiaTheme="majorEastAsia"/>
          <w:bCs/>
          <w:color w:val="1B1B1B"/>
          <w:szCs w:val="21"/>
        </w:rPr>
        <w:t>，</w:t>
      </w:r>
      <w:r>
        <w:rPr>
          <w:rFonts w:ascii="黑体" w:hAnsi="+mj-ea" w:cs="黑体" w:eastAsiaTheme="majorEastAsia"/>
          <w:bCs/>
          <w:color w:val="0000FF"/>
          <w:szCs w:val="21"/>
        </w:rPr>
        <w:t>苯酚的红外光谱</w:t>
      </w:r>
      <w:r>
        <w:rPr>
          <w:rFonts w:ascii="黑体" w:hAnsi="+mj-ea" w:cs="黑体" w:eastAsiaTheme="majorEastAsia"/>
          <w:bCs/>
          <w:color w:val="1B1B1B"/>
          <w:szCs w:val="21"/>
        </w:rPr>
        <w:t>。</w:t>
      </w:r>
    </w:p>
    <w:p w14:paraId="38F08909">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3320415" cy="159258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320415" cy="1592580"/>
                    </a:xfrm>
                    <a:prstGeom prst="rect">
                      <a:avLst/>
                    </a:prstGeom>
                    <a:noFill/>
                    <a:ln>
                      <a:noFill/>
                    </a:ln>
                  </pic:spPr>
                </pic:pic>
              </a:graphicData>
            </a:graphic>
          </wp:inline>
        </w:drawing>
      </w:r>
    </w:p>
    <w:p w14:paraId="7EC600DF">
      <w:pPr>
        <w:spacing w:line="312" w:lineRule="auto"/>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b/>
          <w:color w:val="000000" w:themeColor="text1"/>
          <w:szCs w:val="21"/>
          <w14:textFill>
            <w14:solidFill>
              <w14:schemeClr w14:val="tx1"/>
            </w14:solidFill>
          </w14:textFill>
        </w:rPr>
        <w:t>4. 红外光区划分</w:t>
      </w:r>
    </w:p>
    <w:p w14:paraId="0D1C6CB7">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drawing>
          <wp:inline distT="0" distB="0" distL="0" distR="0">
            <wp:extent cx="3223260" cy="1803400"/>
            <wp:effectExtent l="0" t="0" r="0" b="6350"/>
            <wp:docPr id="50185" name="图片 5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5" name="图片 5018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225530" cy="1804696"/>
                    </a:xfrm>
                    <a:prstGeom prst="rect">
                      <a:avLst/>
                    </a:prstGeom>
                    <a:noFill/>
                    <a:ln>
                      <a:noFill/>
                    </a:ln>
                  </pic:spPr>
                </pic:pic>
              </a:graphicData>
            </a:graphic>
          </wp:inline>
        </w:drawing>
      </w:r>
    </w:p>
    <w:p w14:paraId="16836C25">
      <w:pPr>
        <w:pStyle w:val="16"/>
        <w:numPr>
          <w:ilvl w:val="0"/>
          <w:numId w:val="32"/>
        </w:numPr>
        <w:spacing w:line="312" w:lineRule="auto"/>
        <w:ind w:firstLineChars="0"/>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化学键的振动与频率</w:t>
      </w:r>
    </w:p>
    <w:p w14:paraId="4AD87BBE">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1. 化学建的振动与频率</w:t>
      </w:r>
    </w:p>
    <w:p w14:paraId="6E0FF99E">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分子中基团的振动和转动能级跃迁产生：振-转光谱</w:t>
      </w:r>
    </w:p>
    <w:p w14:paraId="75E81B2E">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223260" cy="1820545"/>
            <wp:effectExtent l="0" t="0" r="0" b="8255"/>
            <wp:docPr id="50189" name="图片 5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 name="图片 5018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3223601" cy="1820683"/>
                    </a:xfrm>
                    <a:prstGeom prst="rect">
                      <a:avLst/>
                    </a:prstGeom>
                    <a:noFill/>
                    <a:ln>
                      <a:noFill/>
                    </a:ln>
                  </pic:spPr>
                </pic:pic>
              </a:graphicData>
            </a:graphic>
          </wp:inline>
        </w:drawing>
      </w:r>
    </w:p>
    <w:p w14:paraId="6467AC6B">
      <w:pPr>
        <w:pStyle w:val="16"/>
        <w:numPr>
          <w:ilvl w:val="0"/>
          <w:numId w:val="31"/>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红外光谱产生的条件</w:t>
      </w:r>
    </w:p>
    <w:p w14:paraId="784E76AF">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分子吸收辐射产生振转跃迁必须满足两个条件：</w:t>
      </w:r>
    </w:p>
    <w:p w14:paraId="752C1467">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C00000"/>
          <w:szCs w:val="24"/>
        </w:rPr>
        <w:t>条件一</w:t>
      </w:r>
      <w:r>
        <w:rPr>
          <w:rFonts w:hint="eastAsia" w:ascii="Times New Roman" w:hAnsi="Times New Roman" w:eastAsia="宋体" w:cs="Times New Roman"/>
          <w:color w:val="000000" w:themeColor="text1"/>
          <w:szCs w:val="24"/>
          <w14:textFill>
            <w14:solidFill>
              <w14:schemeClr w14:val="tx1"/>
            </w14:solidFill>
          </w14:textFill>
        </w:rPr>
        <w:t>：辐射光子的能量应与振动跃迁所需能量相等。</w:t>
      </w:r>
    </w:p>
    <w:p w14:paraId="3717A4EF">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根据量子力学原理，分子振动能量E</w:t>
      </w:r>
      <w:r>
        <w:rPr>
          <w:rFonts w:ascii="Times New Roman" w:hAnsi="Times New Roman" w:eastAsia="宋体" w:cs="Times New Roman"/>
          <w:bCs/>
          <w:color w:val="000000" w:themeColor="text1"/>
          <w:szCs w:val="24"/>
          <w:vertAlign w:val="subscript"/>
          <w14:textFill>
            <w14:solidFill>
              <w14:schemeClr w14:val="tx1"/>
            </w14:solidFill>
          </w14:textFill>
        </w:rPr>
        <w:t xml:space="preserve">v </w:t>
      </w:r>
      <w:r>
        <w:rPr>
          <w:rFonts w:ascii="Times New Roman" w:hAnsi="Times New Roman" w:eastAsia="宋体" w:cs="Times New Roman"/>
          <w:bCs/>
          <w:color w:val="000000" w:themeColor="text1"/>
          <w:szCs w:val="24"/>
          <w14:textFill>
            <w14:solidFill>
              <w14:schemeClr w14:val="tx1"/>
            </w14:solidFill>
          </w14:textFill>
        </w:rPr>
        <w:t>是量子化的，即</w:t>
      </w:r>
    </w:p>
    <w:p w14:paraId="211F45DC">
      <w:pPr>
        <w:spacing w:line="312" w:lineRule="auto"/>
        <w:ind w:firstLine="316" w:firstLineChars="150"/>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
          <w:bCs/>
          <w:color w:val="000000" w:themeColor="text1"/>
          <w:szCs w:val="24"/>
          <w14:textFill>
            <w14:solidFill>
              <w14:schemeClr w14:val="tx1"/>
            </w14:solidFill>
          </w14:textFill>
        </w:rPr>
        <w:t xml:space="preserve">E </w:t>
      </w:r>
      <w:r>
        <w:rPr>
          <w:rFonts w:ascii="Times New Roman" w:hAnsi="Times New Roman" w:eastAsia="宋体" w:cs="Times New Roman"/>
          <w:b/>
          <w:bCs/>
          <w:color w:val="000000" w:themeColor="text1"/>
          <w:szCs w:val="24"/>
          <w:vertAlign w:val="subscript"/>
          <w14:textFill>
            <w14:solidFill>
              <w14:schemeClr w14:val="tx1"/>
            </w14:solidFill>
          </w14:textFill>
        </w:rPr>
        <w:t xml:space="preserve">V </w:t>
      </w:r>
      <w:r>
        <w:rPr>
          <w:rFonts w:ascii="Times New Roman" w:hAnsi="Times New Roman" w:eastAsia="宋体" w:cs="Times New Roman"/>
          <w:b/>
          <w:bCs/>
          <w:color w:val="000000" w:themeColor="text1"/>
          <w:szCs w:val="24"/>
          <w14:textFill>
            <w14:solidFill>
              <w14:schemeClr w14:val="tx1"/>
            </w14:solidFill>
          </w14:textFill>
        </w:rPr>
        <w:t>=（V+1/2）h</w:t>
      </w:r>
      <w:r>
        <w:rPr>
          <w:rFonts w:ascii="Times New Roman" w:hAnsi="Times New Roman" w:eastAsia="宋体" w:cs="Times New Roman"/>
          <w:b/>
          <w:bCs/>
          <w:color w:val="000000" w:themeColor="text1"/>
          <w:szCs w:val="24"/>
          <w14:textFill>
            <w14:solidFill>
              <w14:schemeClr w14:val="tx1"/>
            </w14:solidFill>
          </w14:textFill>
        </w:rPr>
        <w:sym w:font="Symbol" w:char="F06E"/>
      </w:r>
    </w:p>
    <w:p w14:paraId="47C7C504">
      <w:pPr>
        <w:spacing w:line="312" w:lineRule="auto"/>
        <w:ind w:firstLine="2625" w:firstLineChars="12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n-分子振动频率，</w:t>
      </w:r>
    </w:p>
    <w:p w14:paraId="55DDF7DA">
      <w:pPr>
        <w:spacing w:line="312" w:lineRule="auto"/>
        <w:ind w:firstLine="2625" w:firstLineChars="12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V-振动量子数，值取</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0，1，2</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w:t>
      </w:r>
    </w:p>
    <w:p w14:paraId="3F7A5863">
      <w:pPr>
        <w:spacing w:line="312" w:lineRule="auto"/>
        <w:ind w:firstLine="315" w:firstLineChars="150"/>
        <w:rPr>
          <w:rFonts w:ascii="Times New Roman" w:hAnsi="Times New Roman" w:cs="Times New Roman"/>
          <w:bCs/>
          <w:color w:val="000000" w:themeColor="text1"/>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分子中不同振动能级差为</w:t>
      </w:r>
      <w:r>
        <w:rPr>
          <w:rFonts w:ascii="Times New Roman" w:hAnsi="Times New Roman" w:cs="Times New Roman"/>
          <w:b/>
          <w:bCs/>
          <w:color w:val="000000" w:themeColor="text1"/>
          <w:lang w:val="el-GR"/>
          <w14:textFill>
            <w14:solidFill>
              <w14:schemeClr w14:val="tx1"/>
            </w14:solidFill>
          </w14:textFill>
        </w:rPr>
        <w:t>Δ</w:t>
      </w:r>
      <w:r>
        <w:rPr>
          <w:rFonts w:ascii="Times New Roman" w:hAnsi="Times New Roman" w:cs="Times New Roman"/>
          <w:b/>
          <w:bCs/>
          <w:color w:val="000000" w:themeColor="text1"/>
          <w14:textFill>
            <w14:solidFill>
              <w14:schemeClr w14:val="tx1"/>
            </w14:solidFill>
          </w14:textFill>
        </w:rPr>
        <w:t>E</w:t>
      </w:r>
      <w:r>
        <w:rPr>
          <w:rFonts w:ascii="Times New Roman" w:hAnsi="Times New Roman" w:cs="Times New Roman"/>
          <w:b/>
          <w:bCs/>
          <w:color w:val="000000" w:themeColor="text1"/>
          <w:vertAlign w:val="subscript"/>
          <w14:textFill>
            <w14:solidFill>
              <w14:schemeClr w14:val="tx1"/>
            </w14:solidFill>
          </w14:textFill>
        </w:rPr>
        <w:t>V</w:t>
      </w:r>
      <w:r>
        <w:rPr>
          <w:rFonts w:ascii="Times New Roman" w:hAnsi="Times New Roman" w:cs="Times New Roman"/>
          <w:b/>
          <w:bCs/>
          <w:color w:val="000000" w:themeColor="text1"/>
          <w14:textFill>
            <w14:solidFill>
              <w14:schemeClr w14:val="tx1"/>
            </w14:solidFill>
          </w14:textFill>
        </w:rPr>
        <w:t xml:space="preserve">= </w:t>
      </w:r>
      <w:r>
        <w:rPr>
          <w:rFonts w:ascii="Times New Roman" w:hAnsi="Times New Roman" w:cs="Times New Roman"/>
          <w:b/>
          <w:bCs/>
          <w:color w:val="000000" w:themeColor="text1"/>
          <w:lang w:val="el-GR"/>
          <w14:textFill>
            <w14:solidFill>
              <w14:schemeClr w14:val="tx1"/>
            </w14:solidFill>
          </w14:textFill>
        </w:rPr>
        <w:t>Δ</w:t>
      </w:r>
      <w:r>
        <w:rPr>
          <w:rFonts w:ascii="Times New Roman" w:hAnsi="Times New Roman" w:cs="Times New Roman"/>
          <w:b/>
          <w:bCs/>
          <w:color w:val="000000" w:themeColor="text1"/>
          <w14:textFill>
            <w14:solidFill>
              <w14:schemeClr w14:val="tx1"/>
            </w14:solidFill>
          </w14:textFill>
        </w:rPr>
        <w:t>Vh</w:t>
      </w:r>
      <w:r>
        <w:rPr>
          <w:rFonts w:ascii="Times New Roman" w:hAnsi="Times New Roman" w:cs="Times New Roman"/>
          <w:b/>
          <w:bCs/>
          <w:color w:val="000000" w:themeColor="text1"/>
          <w14:textFill>
            <w14:solidFill>
              <w14:schemeClr w14:val="tx1"/>
            </w14:solidFill>
          </w14:textFill>
        </w:rPr>
        <w:sym w:font="Symbol" w:char="F06E"/>
      </w:r>
      <w:r>
        <w:rPr>
          <w:rFonts w:hint="eastAsia" w:ascii="Times New Roman" w:hAnsi="Times New Roman" w:cs="Times New Roman"/>
          <w:bCs/>
          <w:color w:val="000000" w:themeColor="text1"/>
          <w14:textFill>
            <w14:solidFill>
              <w14:schemeClr w14:val="tx1"/>
            </w14:solidFill>
          </w14:textFill>
        </w:rPr>
        <w:t>，</w:t>
      </w:r>
      <w:r>
        <w:rPr>
          <w:rFonts w:ascii="Times New Roman" w:hAnsi="Times New Roman" w:cs="Times New Roman"/>
          <w:bCs/>
          <w:color w:val="000000" w:themeColor="text1"/>
          <w14:textFill>
            <w14:solidFill>
              <w14:schemeClr w14:val="tx1"/>
            </w14:solidFill>
          </w14:textFill>
        </w:rPr>
        <w:t>只有当</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E</w:t>
      </w:r>
      <w:r>
        <w:rPr>
          <w:rFonts w:ascii="Times New Roman" w:hAnsi="Times New Roman" w:cs="Times New Roman"/>
          <w:bCs/>
          <w:color w:val="000000" w:themeColor="text1"/>
          <w:vertAlign w:val="subscript"/>
          <w14:textFill>
            <w14:solidFill>
              <w14:schemeClr w14:val="tx1"/>
            </w14:solidFill>
          </w14:textFill>
        </w:rPr>
        <w:t>a</w:t>
      </w:r>
      <w:r>
        <w:rPr>
          <w:rFonts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lang w:val="el-GR"/>
          <w14:textFill>
            <w14:solidFill>
              <w14:schemeClr w14:val="tx1"/>
            </w14:solidFill>
          </w14:textFill>
        </w:rPr>
        <w:t>Δ</w:t>
      </w:r>
      <w:r>
        <w:rPr>
          <w:rFonts w:ascii="Times New Roman" w:hAnsi="Times New Roman" w:cs="Times New Roman"/>
          <w:bCs/>
          <w:color w:val="000000" w:themeColor="text1"/>
          <w14:textFill>
            <w14:solidFill>
              <w14:schemeClr w14:val="tx1"/>
            </w14:solidFill>
          </w14:textFill>
        </w:rPr>
        <w:t>E</w:t>
      </w:r>
      <w:r>
        <w:rPr>
          <w:rFonts w:ascii="Times New Roman" w:hAnsi="Times New Roman" w:cs="Times New Roman"/>
          <w:bCs/>
          <w:color w:val="000000" w:themeColor="text1"/>
          <w:vertAlign w:val="subscript"/>
          <w14:textFill>
            <w14:solidFill>
              <w14:schemeClr w14:val="tx1"/>
            </w14:solidFill>
          </w14:textFill>
        </w:rPr>
        <w:t xml:space="preserve">V  </w:t>
      </w:r>
      <w:r>
        <w:rPr>
          <w:rFonts w:ascii="Times New Roman" w:hAnsi="Times New Roman" w:cs="Times New Roman"/>
          <w:bCs/>
          <w:color w:val="000000" w:themeColor="text1"/>
          <w14:textFill>
            <w14:solidFill>
              <w14:schemeClr w14:val="tx1"/>
            </w14:solidFill>
          </w14:textFill>
        </w:rPr>
        <w:t>时，才可能发生振转跃迁。</w:t>
      </w:r>
    </w:p>
    <w:p w14:paraId="539DA0E9">
      <w:pPr>
        <w:spacing w:line="312" w:lineRule="auto"/>
        <w:ind w:firstLine="315" w:firstLineChars="150"/>
        <w:rPr>
          <w:rFonts w:ascii="Times New Roman" w:hAnsi="Times New Roman" w:cs="Times New Roman"/>
          <w:color w:val="000000" w:themeColor="text1"/>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683840" behindDoc="0" locked="0" layoutInCell="1" allowOverlap="1">
            <wp:simplePos x="0" y="0"/>
            <wp:positionH relativeFrom="column">
              <wp:posOffset>3167380</wp:posOffset>
            </wp:positionH>
            <wp:positionV relativeFrom="paragraph">
              <wp:posOffset>230505</wp:posOffset>
            </wp:positionV>
            <wp:extent cx="1111885" cy="744855"/>
            <wp:effectExtent l="0" t="0" r="0" b="0"/>
            <wp:wrapSquare wrapText="bothSides"/>
            <wp:docPr id="50195" name="图片 5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 name="图片 5019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1111885" cy="744855"/>
                    </a:xfrm>
                    <a:prstGeom prst="rect">
                      <a:avLst/>
                    </a:prstGeom>
                    <a:noFill/>
                    <a:ln>
                      <a:noFill/>
                    </a:ln>
                  </pic:spPr>
                </pic:pic>
              </a:graphicData>
            </a:graphic>
          </wp:anchor>
        </w:drawing>
      </w:r>
      <w:r>
        <w:rPr>
          <w:rFonts w:hint="eastAsia" w:ascii="Times New Roman" w:hAnsi="Times New Roman" w:cs="Times New Roman"/>
          <w:color w:val="C00000"/>
        </w:rPr>
        <w:t>条件二</w:t>
      </w:r>
      <w:r>
        <w:rPr>
          <w:rFonts w:hint="eastAsia" w:ascii="Times New Roman" w:hAnsi="Times New Roman" w:cs="Times New Roman"/>
          <w:color w:val="000000" w:themeColor="text1"/>
          <w14:textFill>
            <w14:solidFill>
              <w14:schemeClr w14:val="tx1"/>
            </w14:solidFill>
          </w14:textFill>
        </w:rPr>
        <w:t>：辐射与物质之间必须有耦合作用。</w:t>
      </w:r>
    </w:p>
    <w:p w14:paraId="6132E767">
      <w:pPr>
        <w:spacing w:line="312" w:lineRule="auto"/>
        <w:jc w:val="center"/>
        <w:rPr>
          <w:rFonts w:ascii="Times New Roman" w:hAnsi="Times New Roman" w:eastAsia="宋体" w:cs="Times New Roman"/>
          <w:b/>
          <w:bCs/>
          <w:color w:val="000000" w:themeColor="text1"/>
          <w:szCs w:val="24"/>
          <w14:textFill>
            <w14:solidFill>
              <w14:schemeClr w14:val="tx1"/>
            </w14:solidFill>
          </w14:textFill>
        </w:rPr>
      </w:pPr>
    </w:p>
    <w:p w14:paraId="78E455AC">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
          <w:bCs/>
          <w:color w:val="000000" w:themeColor="text1"/>
          <w:szCs w:val="24"/>
          <w14:textFill>
            <w14:solidFill>
              <w14:schemeClr w14:val="tx1"/>
            </w14:solidFill>
          </w14:textFill>
        </w:rPr>
        <w:sym w:font="Symbol" w:char="F06D"/>
      </w:r>
      <w:r>
        <w:rPr>
          <w:rFonts w:ascii="Times New Roman" w:hAnsi="Times New Roman" w:eastAsia="宋体" w:cs="Times New Roman"/>
          <w:b/>
          <w:bCs/>
          <w:color w:val="000000" w:themeColor="text1"/>
          <w:szCs w:val="24"/>
          <w14:textFill>
            <w14:solidFill>
              <w14:schemeClr w14:val="tx1"/>
            </w14:solidFill>
          </w14:textFill>
        </w:rPr>
        <w:t>＝q×d</w:t>
      </w:r>
    </w:p>
    <w:p w14:paraId="6AB79FF7">
      <w:pPr>
        <w:spacing w:line="312" w:lineRule="auto"/>
        <w:rPr>
          <w:rFonts w:ascii="Times New Roman" w:hAnsi="Times New Roman" w:eastAsia="宋体" w:cs="Times New Roman"/>
          <w:color w:val="000000" w:themeColor="text1"/>
          <w:szCs w:val="24"/>
          <w14:textFill>
            <w14:solidFill>
              <w14:schemeClr w14:val="tx1"/>
            </w14:solidFill>
          </w14:textFill>
        </w:rPr>
      </w:pPr>
    </w:p>
    <w:p w14:paraId="2180C9E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对称分子：</w:t>
      </w:r>
      <w:r>
        <w:rPr>
          <w:rFonts w:ascii="Times New Roman" w:hAnsi="Times New Roman" w:eastAsia="宋体" w:cs="Times New Roman"/>
          <w:bCs/>
          <w:color w:val="000000" w:themeColor="text1"/>
          <w:szCs w:val="24"/>
          <w14:textFill>
            <w14:solidFill>
              <w14:schemeClr w14:val="tx1"/>
            </w14:solidFill>
          </w14:textFill>
        </w:rPr>
        <w:sym w:font="Symbol" w:char="F06D"/>
      </w:r>
      <w:r>
        <w:rPr>
          <w:rFonts w:ascii="Times New Roman" w:hAnsi="Times New Roman" w:eastAsia="宋体" w:cs="Times New Roman"/>
          <w:bCs/>
          <w:color w:val="000000" w:themeColor="text1"/>
          <w:szCs w:val="24"/>
          <w14:textFill>
            <w14:solidFill>
              <w14:schemeClr w14:val="tx1"/>
            </w14:solidFill>
          </w14:textFill>
        </w:rPr>
        <w:t>＝0,辐射不能引起共振－红外“非活性”振动</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不产生红外吸收，如：N</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、O</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、Cl</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等。</w:t>
      </w:r>
    </w:p>
    <w:p w14:paraId="64CF8B5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非对称分子：</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sym w:font="Symbol" w:char="F06D"/>
      </w:r>
      <w:r>
        <w:rPr>
          <w:rFonts w:ascii="Times New Roman" w:hAnsi="Times New Roman" w:eastAsia="宋体" w:cs="Times New Roman"/>
          <w:bCs/>
          <w:color w:val="000000" w:themeColor="text1"/>
          <w:szCs w:val="24"/>
          <w14:textFill>
            <w14:solidFill>
              <w14:schemeClr w14:val="tx1"/>
            </w14:solidFill>
          </w14:textFill>
        </w:rPr>
        <w:sym w:font="Symbol" w:char="F0B9"/>
      </w:r>
      <w:r>
        <w:rPr>
          <w:rFonts w:hint="eastAsia" w:ascii="Times New Roman" w:hAnsi="Times New Roman" w:eastAsia="宋体" w:cs="Times New Roman"/>
          <w:bCs/>
          <w:color w:val="000000" w:themeColor="text1"/>
          <w:szCs w:val="24"/>
          <w14:textFill>
            <w14:solidFill>
              <w14:schemeClr w14:val="tx1"/>
            </w14:solidFill>
          </w14:textFill>
        </w:rPr>
        <w:t>0</w:t>
      </w:r>
      <w:r>
        <w:rPr>
          <w:rFonts w:ascii="Times New Roman" w:hAnsi="Times New Roman" w:eastAsia="宋体" w:cs="Times New Roman"/>
          <w:bCs/>
          <w:color w:val="000000" w:themeColor="text1"/>
          <w:szCs w:val="24"/>
          <w14:textFill>
            <w14:solidFill>
              <w14:schemeClr w14:val="tx1"/>
            </w14:solidFill>
          </w14:textFill>
        </w:rPr>
        <w:t>，红外</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“活性”</w:t>
      </w:r>
      <w:r>
        <w:rPr>
          <w:rFonts w:ascii="Times New Roman" w:hAnsi="Times New Roman" w:eastAsia="宋体" w:cs="Times New Roman"/>
          <w:bCs/>
          <w:color w:val="000000" w:themeColor="text1"/>
          <w:szCs w:val="24"/>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振动。产生红外吸收。</w:t>
      </w:r>
    </w:p>
    <w:p w14:paraId="0920BD28">
      <w:pPr>
        <w:pStyle w:val="16"/>
        <w:numPr>
          <w:ilvl w:val="0"/>
          <w:numId w:val="31"/>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分子振动方程式</w:t>
      </w:r>
    </w:p>
    <w:p w14:paraId="48055E61">
      <w:pPr>
        <w:pStyle w:val="16"/>
        <w:numPr>
          <w:ilvl w:val="0"/>
          <w:numId w:val="35"/>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双原子分子的简谐振动模型及其频率</w:t>
      </w:r>
    </w:p>
    <w:p w14:paraId="1102879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经典力学－化学键的振动类似于连接两个小球的弹簧</w:t>
      </w:r>
    </w:p>
    <w:p w14:paraId="29181887">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91485" cy="523240"/>
            <wp:effectExtent l="19050" t="19050" r="18415" b="10160"/>
            <wp:docPr id="50200" name="图片 5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0" name="图片 5020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3002432" cy="525100"/>
                    </a:xfrm>
                    <a:prstGeom prst="rect">
                      <a:avLst/>
                    </a:prstGeom>
                    <a:noFill/>
                    <a:ln>
                      <a:solidFill>
                        <a:schemeClr val="bg1">
                          <a:lumMod val="75000"/>
                        </a:schemeClr>
                      </a:solidFill>
                    </a:ln>
                  </pic:spPr>
                </pic:pic>
              </a:graphicData>
            </a:graphic>
          </wp:inline>
        </w:drawing>
      </w:r>
    </w:p>
    <w:p w14:paraId="1C71ABC4">
      <w:pPr>
        <w:spacing w:line="312" w:lineRule="auto"/>
        <w:ind w:firstLine="420" w:firstLineChars="200"/>
        <w:rPr>
          <w:rFonts w:ascii="Times New Roman" w:hAnsi="Times New Roman"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量子力学－分子吸收红外光发生跃迁时要满足一定的选 律，即振动能级是量子化的，可能存在的能级要满足：</w:t>
      </w:r>
      <w:r>
        <w:rPr>
          <w:rFonts w:ascii="Times New Roman" w:hAnsi="Times New Roman" w:cs="Times New Roman"/>
          <w:b/>
          <w:iCs/>
          <w:color w:val="000000" w:themeColor="text1"/>
          <w14:textFill>
            <w14:solidFill>
              <w14:schemeClr w14:val="tx1"/>
            </w14:solidFill>
          </w14:textFill>
        </w:rPr>
        <w:t>E</w:t>
      </w:r>
      <w:r>
        <w:rPr>
          <w:rFonts w:ascii="Times New Roman" w:hAnsi="Times New Roman" w:cs="Times New Roman"/>
          <w:b/>
          <w:iCs/>
          <w:color w:val="000000" w:themeColor="text1"/>
          <w:vertAlign w:val="subscript"/>
          <w14:textFill>
            <w14:solidFill>
              <w14:schemeClr w14:val="tx1"/>
            </w14:solidFill>
          </w14:textFill>
        </w:rPr>
        <w:t xml:space="preserve">n  </w:t>
      </w:r>
      <w:r>
        <w:rPr>
          <w:rFonts w:ascii="Times New Roman" w:hAnsi="Times New Roman" w:cs="Times New Roman"/>
          <w:b/>
          <w:color w:val="000000" w:themeColor="text1"/>
          <w14:textFill>
            <w14:solidFill>
              <w14:schemeClr w14:val="tx1"/>
            </w14:solidFill>
          </w14:textFill>
        </w:rPr>
        <w:t>=（</w:t>
      </w:r>
      <w:r>
        <w:rPr>
          <w:rFonts w:ascii="Times New Roman" w:hAnsi="Times New Roman" w:cs="Times New Roman"/>
          <w:b/>
          <w:iCs/>
          <w:color w:val="000000" w:themeColor="text1"/>
          <w14:textFill>
            <w14:solidFill>
              <w14:schemeClr w14:val="tx1"/>
            </w14:solidFill>
          </w14:textFill>
        </w:rPr>
        <w:t>V+</w:t>
      </w:r>
      <w:r>
        <w:rPr>
          <w:rFonts w:ascii="Times New Roman" w:hAnsi="Times New Roman" w:cs="Times New Roman"/>
          <w:b/>
          <w:color w:val="000000" w:themeColor="text1"/>
          <w14:textFill>
            <w14:solidFill>
              <w14:schemeClr w14:val="tx1"/>
            </w14:solidFill>
          </w14:textFill>
        </w:rPr>
        <w:t>1/2</w:t>
      </w:r>
      <w:r>
        <w:rPr>
          <w:rFonts w:ascii="Times New Roman" w:hAnsi="Times New Roman" w:cs="Times New Roman"/>
          <w:b/>
          <w:iCs/>
          <w:color w:val="000000" w:themeColor="text1"/>
          <w14:textFill>
            <w14:solidFill>
              <w14:schemeClr w14:val="tx1"/>
            </w14:solidFill>
          </w14:textFill>
        </w:rPr>
        <w:t>）h</w:t>
      </w:r>
      <w:r>
        <w:rPr>
          <w:rFonts w:ascii="Times New Roman" w:hAnsi="Times New Roman" w:cs="Times New Roman"/>
          <w:b/>
          <w:iCs/>
          <w:color w:val="000000" w:themeColor="text1"/>
          <w14:textFill>
            <w14:solidFill>
              <w14:schemeClr w14:val="tx1"/>
            </w14:solidFill>
          </w14:textFill>
        </w:rPr>
        <w:sym w:font="Symbol" w:char="F06E"/>
      </w:r>
    </w:p>
    <w:p w14:paraId="4FD744EF">
      <w:pPr>
        <w:pStyle w:val="16"/>
        <w:numPr>
          <w:ilvl w:val="0"/>
          <w:numId w:val="35"/>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分子振动方程式</w:t>
      </w:r>
    </w:p>
    <w:p w14:paraId="107C70A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008630" cy="528320"/>
            <wp:effectExtent l="19050" t="19050" r="20320" b="24130"/>
            <wp:docPr id="50202" name="图片 5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2" name="图片 5020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3008866" cy="528584"/>
                    </a:xfrm>
                    <a:prstGeom prst="rect">
                      <a:avLst/>
                    </a:prstGeom>
                    <a:noFill/>
                    <a:ln>
                      <a:solidFill>
                        <a:schemeClr val="bg1">
                          <a:lumMod val="75000"/>
                        </a:schemeClr>
                      </a:solidFill>
                    </a:ln>
                  </pic:spPr>
                </pic:pic>
              </a:graphicData>
            </a:graphic>
          </wp:inline>
        </w:drawing>
      </w:r>
    </w:p>
    <w:p w14:paraId="10FA5265">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684864" behindDoc="0" locked="0" layoutInCell="1" allowOverlap="1">
            <wp:simplePos x="0" y="0"/>
            <wp:positionH relativeFrom="column">
              <wp:posOffset>2109470</wp:posOffset>
            </wp:positionH>
            <wp:positionV relativeFrom="paragraph">
              <wp:posOffset>182245</wp:posOffset>
            </wp:positionV>
            <wp:extent cx="1169670" cy="413385"/>
            <wp:effectExtent l="0" t="0" r="0" b="5715"/>
            <wp:wrapNone/>
            <wp:docPr id="50205" name="图片 5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5" name="图片 502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1169670" cy="413385"/>
                    </a:xfrm>
                    <a:prstGeom prst="rect">
                      <a:avLst/>
                    </a:prstGeom>
                    <a:noFill/>
                    <a:ln>
                      <a:noFill/>
                    </a:ln>
                  </pic:spPr>
                </pic:pic>
              </a:graphicData>
            </a:graphic>
          </wp:anchor>
        </w:drawing>
      </w:r>
    </w:p>
    <w:p w14:paraId="6E37A81B">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任意两个相邻的能级间的能量差为：</w:t>
      </w:r>
    </w:p>
    <w:p w14:paraId="68391595">
      <w:pPr>
        <w:spacing w:line="312" w:lineRule="auto"/>
        <w:rPr>
          <w:rFonts w:ascii="Times New Roman" w:hAnsi="Times New Roman" w:eastAsia="宋体" w:cs="Times New Roman"/>
          <w:color w:val="000000" w:themeColor="text1"/>
          <w:szCs w:val="24"/>
          <w14:textFill>
            <w14:solidFill>
              <w14:schemeClr w14:val="tx1"/>
            </w14:solidFill>
          </w14:textFill>
        </w:rPr>
      </w:pPr>
    </w:p>
    <w:p w14:paraId="70FDE60B">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
          <w:bCs/>
          <w:i/>
          <w:iCs/>
          <w:color w:val="000000" w:themeColor="text1"/>
          <w:szCs w:val="24"/>
          <w14:textFill>
            <w14:solidFill>
              <w14:schemeClr w14:val="tx1"/>
            </w14:solidFill>
          </w14:textFill>
        </w:rPr>
        <w:t>K</w:t>
      </w:r>
      <w:r>
        <w:rPr>
          <w:rFonts w:hint="eastAsia" w:ascii="Times New Roman" w:hAnsi="Times New Roman" w:eastAsia="宋体" w:cs="Times New Roman"/>
          <w:color w:val="000000" w:themeColor="text1"/>
          <w:szCs w:val="24"/>
          <w14:textFill>
            <w14:solidFill>
              <w14:schemeClr w14:val="tx1"/>
            </w14:solidFill>
          </w14:textFill>
        </w:rPr>
        <w:t>－键力常数，两个原子由平衡位置伸长</w:t>
      </w:r>
      <w:r>
        <w:rPr>
          <w:rFonts w:ascii="Times New Roman" w:hAnsi="Times New Roman" w:eastAsia="宋体" w:cs="Times New Roman"/>
          <w:b/>
          <w:bCs/>
          <w:color w:val="000000" w:themeColor="text1"/>
          <w:szCs w:val="24"/>
          <w14:textFill>
            <w14:solidFill>
              <w14:schemeClr w14:val="tx1"/>
            </w14:solidFill>
          </w14:textFill>
        </w:rPr>
        <w:t>0.1nm</w:t>
      </w:r>
      <w:r>
        <w:rPr>
          <w:rFonts w:hint="eastAsia" w:ascii="Times New Roman" w:hAnsi="Times New Roman" w:eastAsia="宋体" w:cs="Times New Roman"/>
          <w:color w:val="000000" w:themeColor="text1"/>
          <w:szCs w:val="24"/>
          <w14:textFill>
            <w14:solidFill>
              <w14:schemeClr w14:val="tx1"/>
            </w14:solidFill>
          </w14:textFill>
        </w:rPr>
        <w:t>后的回复力，单位</w:t>
      </w:r>
      <w:r>
        <w:rPr>
          <w:rFonts w:ascii="Times New Roman" w:hAnsi="Times New Roman" w:eastAsia="宋体" w:cs="Times New Roman"/>
          <w:b/>
          <w:bCs/>
          <w:color w:val="000000" w:themeColor="text1"/>
          <w:szCs w:val="24"/>
          <w14:textFill>
            <w14:solidFill>
              <w14:schemeClr w14:val="tx1"/>
            </w14:solidFill>
          </w14:textFill>
        </w:rPr>
        <w:t>10</w:t>
      </w:r>
      <w:r>
        <w:rPr>
          <w:rFonts w:ascii="Times New Roman" w:hAnsi="Times New Roman" w:eastAsia="宋体" w:cs="Times New Roman"/>
          <w:b/>
          <w:bCs/>
          <w:color w:val="000000" w:themeColor="text1"/>
          <w:szCs w:val="24"/>
          <w:vertAlign w:val="superscript"/>
          <w14:textFill>
            <w14:solidFill>
              <w14:schemeClr w14:val="tx1"/>
            </w14:solidFill>
          </w14:textFill>
        </w:rPr>
        <w:t>-5</w:t>
      </w:r>
      <w:r>
        <w:rPr>
          <w:rFonts w:ascii="Times New Roman" w:hAnsi="Times New Roman" w:eastAsia="宋体" w:cs="Times New Roman"/>
          <w:b/>
          <w:bCs/>
          <w:color w:val="000000" w:themeColor="text1"/>
          <w:szCs w:val="24"/>
          <w14:textFill>
            <w14:solidFill>
              <w14:schemeClr w14:val="tx1"/>
            </w14:solidFill>
          </w14:textFill>
        </w:rPr>
        <w:t>N/cm (dyn/cm)</w:t>
      </w:r>
    </w:p>
    <w:p w14:paraId="576F29EF">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μ</w:t>
      </w:r>
      <w:r>
        <w:rPr>
          <w:rFonts w:hint="eastAsia" w:ascii="Times New Roman" w:hAnsi="Times New Roman" w:eastAsia="宋体" w:cs="Times New Roman"/>
          <w:color w:val="000000" w:themeColor="text1"/>
          <w:szCs w:val="24"/>
          <w14:textFill>
            <w14:solidFill>
              <w14:schemeClr w14:val="tx1"/>
            </w14:solidFill>
          </w14:textFill>
        </w:rPr>
        <w:t>－折合质量μ</w:t>
      </w:r>
      <w:r>
        <w:rPr>
          <w:rFonts w:ascii="Times New Roman" w:hAnsi="Times New Roman" w:eastAsia="宋体" w:cs="Times New Roman"/>
          <w:b/>
          <w:bCs/>
          <w:color w:val="000000" w:themeColor="text1"/>
          <w:szCs w:val="24"/>
          <w14:textFill>
            <w14:solidFill>
              <w14:schemeClr w14:val="tx1"/>
            </w14:solidFill>
          </w14:textFill>
        </w:rPr>
        <w:t>=</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1</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2</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1</w:t>
      </w:r>
      <w:r>
        <w:rPr>
          <w:rFonts w:ascii="Times New Roman" w:hAnsi="Times New Roman" w:eastAsia="宋体" w:cs="Times New Roman"/>
          <w:b/>
          <w:bCs/>
          <w:color w:val="000000" w:themeColor="text1"/>
          <w:szCs w:val="24"/>
          <w14:textFill>
            <w14:solidFill>
              <w14:schemeClr w14:val="tx1"/>
            </w14:solidFill>
          </w14:textFill>
        </w:rPr>
        <w:t>+</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)原子质量以相对原子质量代替。</w:t>
      </w:r>
    </w:p>
    <w:p w14:paraId="5EA88C11">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1803400" cy="428625"/>
            <wp:effectExtent l="0" t="0" r="6350" b="9525"/>
            <wp:docPr id="50206" name="图片 5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6" name="图片 5020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803419" cy="429082"/>
                    </a:xfrm>
                    <a:prstGeom prst="rect">
                      <a:avLst/>
                    </a:prstGeom>
                    <a:noFill/>
                    <a:ln>
                      <a:noFill/>
                    </a:ln>
                  </pic:spPr>
                </pic:pic>
              </a:graphicData>
            </a:graphic>
          </wp:inline>
        </w:drawing>
      </w:r>
    </w:p>
    <w:p w14:paraId="031244A4">
      <w:pPr>
        <w:spacing w:line="312" w:lineRule="auto"/>
        <w:ind w:firstLine="420"/>
        <w:jc w:val="left"/>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发生振动能级跃迁需要能量的大小取决于键两端原子的折合质量和键的力常数，即取决于分子的结构特征。</w:t>
      </w:r>
    </w:p>
    <w:p w14:paraId="6EE00099">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hint="eastAsia" w:ascii="Times New Roman" w:hAnsi="Times New Roman" w:eastAsia="宋体" w:cs="Times New Roman"/>
          <w:b/>
          <w:color w:val="000000" w:themeColor="text1"/>
          <w:sz w:val="18"/>
          <w:szCs w:val="24"/>
          <w14:textFill>
            <w14:solidFill>
              <w14:schemeClr w14:val="tx1"/>
            </w14:solidFill>
          </w14:textFill>
        </w:rPr>
        <w:t>表:某些键的伸缩力常数（* 10</w:t>
      </w:r>
      <w:r>
        <w:rPr>
          <w:rFonts w:hint="eastAsia" w:ascii="Times New Roman" w:hAnsi="Times New Roman" w:eastAsia="宋体" w:cs="Times New Roman"/>
          <w:b/>
          <w:color w:val="000000" w:themeColor="text1"/>
          <w:sz w:val="18"/>
          <w:szCs w:val="24"/>
          <w:vertAlign w:val="superscript"/>
          <w14:textFill>
            <w14:solidFill>
              <w14:schemeClr w14:val="tx1"/>
            </w14:solidFill>
          </w14:textFill>
        </w:rPr>
        <w:t>5</w:t>
      </w:r>
      <w:r>
        <w:rPr>
          <w:rFonts w:hint="eastAsia" w:ascii="Times New Roman" w:hAnsi="Times New Roman" w:eastAsia="宋体" w:cs="Times New Roman"/>
          <w:b/>
          <w:color w:val="000000" w:themeColor="text1"/>
          <w:sz w:val="18"/>
          <w:szCs w:val="24"/>
          <w14:textFill>
            <w14:solidFill>
              <w14:schemeClr w14:val="tx1"/>
            </w14:solidFill>
          </w14:textFill>
        </w:rPr>
        <w:t xml:space="preserve"> dyn/cm)</w:t>
      </w:r>
    </w:p>
    <w:p w14:paraId="2283D031">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653155" cy="1218565"/>
            <wp:effectExtent l="0" t="0" r="4445" b="635"/>
            <wp:docPr id="50207" name="图片 5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7" name="图片 5020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3668238" cy="1223631"/>
                    </a:xfrm>
                    <a:prstGeom prst="rect">
                      <a:avLst/>
                    </a:prstGeom>
                    <a:noFill/>
                    <a:ln>
                      <a:noFill/>
                    </a:ln>
                  </pic:spPr>
                </pic:pic>
              </a:graphicData>
            </a:graphic>
          </wp:inline>
        </w:drawing>
      </w:r>
    </w:p>
    <w:p w14:paraId="35D6B3DB">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159760" cy="555625"/>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3176256" cy="559053"/>
                    </a:xfrm>
                    <a:prstGeom prst="rect">
                      <a:avLst/>
                    </a:prstGeom>
                    <a:noFill/>
                    <a:ln>
                      <a:noFill/>
                    </a:ln>
                  </pic:spPr>
                </pic:pic>
              </a:graphicData>
            </a:graphic>
          </wp:inline>
        </w:drawing>
      </w:r>
    </w:p>
    <w:p w14:paraId="08BE9A0D">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查表知</w:t>
      </w:r>
      <w:r>
        <w:rPr>
          <w:rFonts w:ascii="Times New Roman" w:hAnsi="Times New Roman" w:eastAsia="宋体" w:cs="Times New Roman"/>
          <w:color w:val="000000" w:themeColor="text1"/>
          <w:szCs w:val="24"/>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键</w:t>
      </w:r>
      <w:r>
        <w:rPr>
          <w:rFonts w:ascii="Times New Roman" w:hAnsi="Times New Roman" w:eastAsia="宋体" w:cs="Times New Roman"/>
          <w:color w:val="000000" w:themeColor="text1"/>
          <w:szCs w:val="24"/>
          <w14:textFill>
            <w14:solidFill>
              <w14:schemeClr w14:val="tx1"/>
            </w14:solidFill>
          </w14:textFill>
        </w:rPr>
        <w:t xml:space="preserve">k=9.5 </w:t>
      </w: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9.9 ,</w:t>
      </w:r>
      <w:r>
        <w:rPr>
          <w:rFonts w:hint="eastAsia" w:ascii="Times New Roman" w:hAnsi="Times New Roman" w:eastAsia="宋体" w:cs="Times New Roman"/>
          <w:color w:val="000000" w:themeColor="text1"/>
          <w:szCs w:val="24"/>
          <w14:textFill>
            <w14:solidFill>
              <w14:schemeClr w14:val="tx1"/>
            </w14:solidFill>
          </w14:textFill>
        </w:rPr>
        <w:t>令其为</w:t>
      </w:r>
      <w:r>
        <w:rPr>
          <w:rFonts w:ascii="Times New Roman" w:hAnsi="Times New Roman" w:eastAsia="宋体" w:cs="Times New Roman"/>
          <w:color w:val="000000" w:themeColor="text1"/>
          <w:szCs w:val="24"/>
          <w14:textFill>
            <w14:solidFill>
              <w14:schemeClr w14:val="tx1"/>
            </w14:solidFill>
          </w14:textFill>
        </w:rPr>
        <w:t xml:space="preserve">9.6, </w:t>
      </w:r>
      <w:r>
        <w:rPr>
          <w:rFonts w:hint="eastAsia" w:ascii="Times New Roman" w:hAnsi="Times New Roman" w:eastAsia="宋体" w:cs="Times New Roman"/>
          <w:color w:val="000000" w:themeColor="text1"/>
          <w:szCs w:val="24"/>
          <w14:textFill>
            <w14:solidFill>
              <w14:schemeClr w14:val="tx1"/>
            </w14:solidFill>
          </w14:textFill>
        </w:rPr>
        <w:t>计算波数值</w:t>
      </w:r>
    </w:p>
    <w:p w14:paraId="13288EC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1858010" cy="946150"/>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858414" cy="946728"/>
                    </a:xfrm>
                    <a:prstGeom prst="rect">
                      <a:avLst/>
                    </a:prstGeom>
                    <a:noFill/>
                    <a:ln>
                      <a:noFill/>
                    </a:ln>
                  </pic:spPr>
                </pic:pic>
              </a:graphicData>
            </a:graphic>
          </wp:inline>
        </w:drawing>
      </w:r>
    </w:p>
    <w:p w14:paraId="15F97E7F">
      <w:pPr>
        <w:spacing w:line="312" w:lineRule="auto"/>
        <w:jc w:val="center"/>
        <w:rPr>
          <w:rFonts w:ascii="Times New Roman" w:hAnsi="Times New Roman" w:eastAsia="宋体" w:cs="Times New Roman"/>
          <w:color w:val="0000FF"/>
          <w:szCs w:val="24"/>
          <w:vertAlign w:val="superscript"/>
        </w:rPr>
      </w:pPr>
      <w:r>
        <w:rPr>
          <w:rFonts w:ascii="Times New Roman" w:hAnsi="Times New Roman" w:eastAsia="宋体" w:cs="Times New Roman"/>
          <w:color w:val="0000FF"/>
          <w:szCs w:val="24"/>
        </w:rPr>
        <w:t>正己烯</w:t>
      </w:r>
      <w:r>
        <w:rPr>
          <w:rFonts w:ascii="Times New Roman" w:hAnsi="Times New Roman" w:eastAsia="宋体" w:cs="Times New Roman"/>
          <w:i/>
          <w:iCs/>
          <w:color w:val="0000FF"/>
          <w:szCs w:val="24"/>
        </w:rPr>
        <w:t>v</w:t>
      </w:r>
      <w:r>
        <w:rPr>
          <w:rFonts w:ascii="Times New Roman" w:hAnsi="Times New Roman" w:eastAsia="宋体" w:cs="Times New Roman"/>
          <w:color w:val="0000FF"/>
          <w:szCs w:val="24"/>
          <w:vertAlign w:val="subscript"/>
        </w:rPr>
        <w:t>C=C</w:t>
      </w:r>
      <w:r>
        <w:rPr>
          <w:rFonts w:hint="eastAsia" w:ascii="Times New Roman" w:hAnsi="Times New Roman" w:eastAsia="宋体" w:cs="Times New Roman"/>
          <w:color w:val="0000FF"/>
          <w:szCs w:val="24"/>
        </w:rPr>
        <w:t>＝</w:t>
      </w:r>
      <w:r>
        <w:rPr>
          <w:rFonts w:ascii="Times New Roman" w:hAnsi="Times New Roman" w:eastAsia="宋体" w:cs="Times New Roman"/>
          <w:color w:val="0000FF"/>
          <w:szCs w:val="24"/>
        </w:rPr>
        <w:t>1652 cm</w:t>
      </w:r>
      <w:r>
        <w:rPr>
          <w:rFonts w:ascii="Times New Roman" w:hAnsi="Times New Roman" w:eastAsia="宋体" w:cs="Times New Roman"/>
          <w:color w:val="0000FF"/>
          <w:szCs w:val="24"/>
          <w:vertAlign w:val="superscript"/>
        </w:rPr>
        <w:t>-1</w:t>
      </w:r>
    </w:p>
    <w:p w14:paraId="1F7695B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已知C=O键</w:t>
      </w:r>
      <w:r>
        <w:rPr>
          <w:rFonts w:hint="eastAsia" w:ascii="Times New Roman" w:hAnsi="Times New Roman" w:eastAsia="宋体" w:cs="Times New Roman"/>
          <w:i/>
          <w:szCs w:val="24"/>
        </w:rPr>
        <w:t>k</w:t>
      </w:r>
      <w:r>
        <w:rPr>
          <w:rFonts w:hint="eastAsia" w:ascii="Times New Roman" w:hAnsi="Times New Roman" w:eastAsia="宋体" w:cs="Times New Roman"/>
          <w:szCs w:val="24"/>
        </w:rPr>
        <w:t>=12, 求v</w:t>
      </w:r>
      <w:r>
        <w:rPr>
          <w:rFonts w:hint="eastAsia" w:ascii="Times New Roman" w:hAnsi="Times New Roman" w:eastAsia="宋体" w:cs="Times New Roman"/>
          <w:szCs w:val="24"/>
          <w:vertAlign w:val="subscript"/>
        </w:rPr>
        <w:t>C=O</w:t>
      </w:r>
      <w:r>
        <w:rPr>
          <w:rFonts w:hint="eastAsia" w:ascii="Times New Roman" w:hAnsi="Times New Roman" w:eastAsia="宋体" w:cs="Times New Roman"/>
          <w:szCs w:val="24"/>
        </w:rPr>
        <w:t>.</w:t>
      </w:r>
    </w:p>
    <w:p w14:paraId="2359930D">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1874520" cy="53467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874962" cy="535135"/>
                    </a:xfrm>
                    <a:prstGeom prst="rect">
                      <a:avLst/>
                    </a:prstGeom>
                    <a:noFill/>
                    <a:ln>
                      <a:noFill/>
                    </a:ln>
                  </pic:spPr>
                </pic:pic>
              </a:graphicData>
            </a:graphic>
          </wp:inline>
        </w:drawing>
      </w:r>
    </w:p>
    <w:p w14:paraId="3E6B14D7">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实际双原子分子并非理想的谐振子，化学键的势能曲线并不对称，而是扭曲的。</w:t>
      </w:r>
    </w:p>
    <w:p w14:paraId="2D0B6202">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130550" cy="1463675"/>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3131313" cy="1464356"/>
                    </a:xfrm>
                    <a:prstGeom prst="rect">
                      <a:avLst/>
                    </a:prstGeom>
                    <a:noFill/>
                    <a:ln>
                      <a:noFill/>
                    </a:ln>
                  </pic:spPr>
                </pic:pic>
              </a:graphicData>
            </a:graphic>
          </wp:inline>
        </w:drawing>
      </w:r>
    </w:p>
    <w:p w14:paraId="28BBC1C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由曲线可知：</w:t>
      </w:r>
    </w:p>
    <w:p w14:paraId="46054A47">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（1）势能曲线是原子核间距离的函数</w:t>
      </w:r>
    </w:p>
    <w:p w14:paraId="53FF69F9">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（2）原子振动较小时，可近似地用谐振子模型处理</w:t>
      </w:r>
    </w:p>
    <w:p w14:paraId="089149AE">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（3）当振幅加大（核间距增大），则振动势能也相应增加。</w:t>
      </w:r>
    </w:p>
    <w:p w14:paraId="48C451FB">
      <w:pPr>
        <w:spacing w:line="312" w:lineRule="auto"/>
        <w:ind w:left="525" w:hanging="525" w:hangingChars="2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（4）当振幅加到一定值时，势能为一常数，此时核间引力近 似为零，分子便离解成原子，势能即分子的离解能。</w:t>
      </w:r>
    </w:p>
    <w:p w14:paraId="2E89E5B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影响基本振动跃迁的波数或频率的直接因素为化学键力常数k和原子质量。</w:t>
      </w:r>
    </w:p>
    <w:p w14:paraId="7B3FA8E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C00000"/>
          <w:szCs w:val="24"/>
        </w:rPr>
        <w:t>k大，化学键的振动波数高</w:t>
      </w:r>
      <w:r>
        <w:rPr>
          <w:rFonts w:hint="eastAsia" w:ascii="Times New Roman" w:hAnsi="Times New Roman" w:eastAsia="宋体" w:cs="Times New Roman"/>
          <w:color w:val="000000" w:themeColor="text1"/>
          <w:szCs w:val="24"/>
          <w14:textFill>
            <w14:solidFill>
              <w14:schemeClr w14:val="tx1"/>
            </w14:solidFill>
          </w14:textFill>
        </w:rPr>
        <w:t>，如k</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(2222cm</w:t>
      </w:r>
      <w:r>
        <w:rPr>
          <w:rFonts w:hint="eastAsia" w:ascii="Times New Roman" w:hAnsi="Times New Roman" w:eastAsia="宋体" w:cs="Times New Roman"/>
          <w:color w:val="000000" w:themeColor="text1"/>
          <w:szCs w:val="24"/>
          <w:vertAlign w:val="super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 &gt; k</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(1667cm</w:t>
      </w:r>
      <w:r>
        <w:rPr>
          <w:rFonts w:hint="eastAsia" w:ascii="Times New Roman" w:hAnsi="Times New Roman" w:eastAsia="宋体" w:cs="Times New Roman"/>
          <w:color w:val="000000" w:themeColor="text1"/>
          <w:szCs w:val="24"/>
          <w:vertAlign w:val="super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 &gt; k</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(1429cm</w:t>
      </w:r>
      <w:r>
        <w:rPr>
          <w:rFonts w:hint="eastAsia" w:ascii="Times New Roman" w:hAnsi="Times New Roman" w:eastAsia="宋体" w:cs="Times New Roman"/>
          <w:color w:val="000000" w:themeColor="text1"/>
          <w:szCs w:val="24"/>
          <w:vertAlign w:val="super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)（质量相近）</w:t>
      </w:r>
    </w:p>
    <w:p w14:paraId="543E871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C00000"/>
          <w:szCs w:val="24"/>
        </w:rPr>
        <w:t>质量m大，化学键的振动波数低</w:t>
      </w:r>
      <w:r>
        <w:rPr>
          <w:rFonts w:hint="eastAsia" w:ascii="Times New Roman" w:hAnsi="Times New Roman" w:eastAsia="宋体" w:cs="Times New Roman"/>
          <w:color w:val="000000" w:themeColor="text1"/>
          <w:szCs w:val="24"/>
          <w14:textFill>
            <w14:solidFill>
              <w14:schemeClr w14:val="tx1"/>
            </w14:solidFill>
          </w14:textFill>
        </w:rPr>
        <w:t>，如m</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(1430cm-1) &lt; m</w:t>
      </w:r>
      <w:r>
        <w:rPr>
          <w:rFonts w:hint="eastAsia" w:ascii="Times New Roman" w:hAnsi="Times New Roman" w:eastAsia="宋体" w:cs="Times New Roman"/>
          <w:color w:val="000000" w:themeColor="text1"/>
          <w:szCs w:val="24"/>
          <w:vertAlign w:val="subscript"/>
          <w14:textFill>
            <w14:solidFill>
              <w14:schemeClr w14:val="tx1"/>
            </w14:solidFill>
          </w14:textFill>
        </w:rPr>
        <w:t>C-N</w:t>
      </w:r>
      <w:r>
        <w:rPr>
          <w:rFonts w:hint="eastAsia" w:ascii="Times New Roman" w:hAnsi="Times New Roman" w:eastAsia="宋体" w:cs="Times New Roman"/>
          <w:color w:val="000000" w:themeColor="text1"/>
          <w:szCs w:val="24"/>
          <w14:textFill>
            <w14:solidFill>
              <w14:schemeClr w14:val="tx1"/>
            </w14:solidFill>
          </w14:textFill>
        </w:rPr>
        <w:t>(1330cm-1) &lt; m</w:t>
      </w:r>
      <w:r>
        <w:rPr>
          <w:rFonts w:hint="eastAsia" w:ascii="Times New Roman" w:hAnsi="Times New Roman" w:eastAsia="宋体" w:cs="Times New Roman"/>
          <w:color w:val="000000" w:themeColor="text1"/>
          <w:szCs w:val="24"/>
          <w:vertAlign w:val="subscript"/>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(1280cm-1) (力常数相近）</w:t>
      </w:r>
    </w:p>
    <w:p w14:paraId="7DD09461">
      <w:pPr>
        <w:pStyle w:val="16"/>
        <w:numPr>
          <w:ilvl w:val="0"/>
          <w:numId w:val="36"/>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经典力学导出的波数计算式为近似式。</w:t>
      </w:r>
    </w:p>
    <w:p w14:paraId="45D93B15">
      <w:pPr>
        <w:pStyle w:val="16"/>
        <w:numPr>
          <w:ilvl w:val="0"/>
          <w:numId w:val="36"/>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因为振动能量变化是量子化的，分子中各基团之间、化学键之间会相互影响，分子振动的波数与分子结构和所处的化学环境有关。</w:t>
      </w:r>
    </w:p>
    <w:p w14:paraId="39BC798F">
      <w:pPr>
        <w:pStyle w:val="16"/>
        <w:numPr>
          <w:ilvl w:val="0"/>
          <w:numId w:val="32"/>
        </w:numPr>
        <w:spacing w:line="312" w:lineRule="auto"/>
        <w:ind w:firstLineChars="0"/>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分子振动与红外光谱</w:t>
      </w:r>
    </w:p>
    <w:p w14:paraId="0E903021">
      <w:pPr>
        <w:pStyle w:val="16"/>
        <w:numPr>
          <w:ilvl w:val="0"/>
          <w:numId w:val="37"/>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多原子分子振动光谱</w:t>
      </w:r>
    </w:p>
    <w:p w14:paraId="4C9318E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多原子基团有更多的振动形式，吸收带的数目与分子的 振动自由度有关。</w:t>
      </w:r>
    </w:p>
    <w:p w14:paraId="422F81F4">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分子中所有原子在空间的位置所需要坐标的总数。</w:t>
      </w:r>
    </w:p>
    <w:p w14:paraId="33994947">
      <w:pPr>
        <w:spacing w:line="312" w:lineRule="auto"/>
        <w:jc w:val="center"/>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3N = 平动 + 转动 + 振动</w:t>
      </w:r>
    </w:p>
    <w:p w14:paraId="1A9D0841">
      <w:pPr>
        <w:spacing w:line="312" w:lineRule="auto"/>
        <w:jc w:val="center"/>
        <w:rPr>
          <w:rFonts w:ascii="Times New Roman" w:hAnsi="Times New Roman" w:eastAsia="宋体" w:cs="Times New Roman"/>
          <w:color w:val="000000" w:themeColor="text1"/>
          <w:sz w:val="20"/>
          <w:szCs w:val="24"/>
          <w14:textFill>
            <w14:solidFill>
              <w14:schemeClr w14:val="tx1"/>
            </w14:solidFill>
          </w14:textFill>
        </w:rPr>
      </w:pPr>
      <w:r>
        <w:rPr>
          <w:rFonts w:hint="eastAsia" w:ascii="Times New Roman" w:hAnsi="Times New Roman" w:eastAsia="宋体" w:cs="Times New Roman"/>
          <w:color w:val="000000" w:themeColor="text1"/>
          <w:sz w:val="20"/>
          <w:szCs w:val="24"/>
          <w14:textFill>
            <w14:solidFill>
              <w14:schemeClr w14:val="tx1"/>
            </w14:solidFill>
          </w14:textFill>
        </w:rPr>
        <w:t>振动自由度= 3N–6 — 非线性分子</w:t>
      </w:r>
    </w:p>
    <w:p w14:paraId="155268D4">
      <w:pPr>
        <w:spacing w:line="312" w:lineRule="auto"/>
        <w:ind w:firstLine="2600" w:firstLineChars="1300"/>
        <w:rPr>
          <w:rFonts w:ascii="Times New Roman" w:hAnsi="Times New Roman" w:eastAsia="宋体" w:cs="Times New Roman"/>
          <w:color w:val="000000" w:themeColor="text1"/>
          <w:sz w:val="20"/>
          <w:szCs w:val="24"/>
          <w14:textFill>
            <w14:solidFill>
              <w14:schemeClr w14:val="tx1"/>
            </w14:solidFill>
          </w14:textFill>
        </w:rPr>
      </w:pPr>
      <w:r>
        <w:rPr>
          <w:rFonts w:hint="eastAsia" w:ascii="Times New Roman" w:hAnsi="Times New Roman" w:eastAsia="宋体" w:cs="Times New Roman"/>
          <w:color w:val="000000" w:themeColor="text1"/>
          <w:sz w:val="20"/>
          <w:szCs w:val="24"/>
          <w14:textFill>
            <w14:solidFill>
              <w14:schemeClr w14:val="tx1"/>
            </w14:solidFill>
          </w14:textFill>
        </w:rPr>
        <w:t>振动自由度= 3N–5 — 线性分子</w:t>
      </w:r>
    </w:p>
    <w:p w14:paraId="158C3DDF">
      <w:pPr>
        <w:spacing w:line="312" w:lineRule="auto"/>
        <w:ind w:firstLine="400" w:firstLineChars="200"/>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t>双原子分子N = 2，振动自由度= 3×2-5 = 1</w:t>
      </w:r>
    </w:p>
    <w:p w14:paraId="402E57F9">
      <w:pPr>
        <w:spacing w:line="312" w:lineRule="auto"/>
        <w:ind w:firstLine="400" w:firstLineChars="200"/>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t>三原子分子N = 3，振动自由度= 3×3-6 = 3 －非线性</w:t>
      </w:r>
    </w:p>
    <w:p w14:paraId="4CF1BBA1">
      <w:pPr>
        <w:spacing w:line="312" w:lineRule="auto"/>
        <w:ind w:firstLine="1500" w:firstLineChars="750"/>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t>N = 3，振动自由度= 3×3-5 = 4 －线性</w:t>
      </w:r>
    </w:p>
    <w:p w14:paraId="70B7F6F6">
      <w:pPr>
        <w:spacing w:line="312" w:lineRule="auto"/>
        <w:jc w:val="center"/>
        <w:rPr>
          <w:rFonts w:ascii="华文楷体" w:hAnsi="华文楷体" w:eastAsia="华文楷体" w:cs="Times New Roman"/>
          <w:b/>
          <w:color w:val="C00000"/>
          <w:sz w:val="20"/>
          <w:szCs w:val="24"/>
        </w:rPr>
      </w:pPr>
      <w:r>
        <w:rPr>
          <w:rFonts w:hint="eastAsia" w:ascii="华文楷体" w:hAnsi="华文楷体" w:eastAsia="华文楷体" w:cs="Times New Roman"/>
          <w:b/>
          <w:color w:val="C00000"/>
          <w:sz w:val="20"/>
          <w:szCs w:val="24"/>
        </w:rPr>
        <w:t>分子振动自由度数目越大，红外光谱中峰的数目越多</w:t>
      </w:r>
    </w:p>
    <w:p w14:paraId="5C8A35A6">
      <w:pPr>
        <w:spacing w:line="312" w:lineRule="auto"/>
        <w:jc w:val="center"/>
        <w:rPr>
          <w:rFonts w:ascii="华文楷体" w:hAnsi="华文楷体" w:eastAsia="华文楷体" w:cs="Times New Roman"/>
          <w:b/>
          <w:color w:val="C00000"/>
          <w:sz w:val="20"/>
          <w:szCs w:val="24"/>
        </w:rPr>
      </w:pPr>
      <w:r>
        <w:rPr>
          <w:rFonts w:hint="eastAsia" w:ascii="华文楷体" w:hAnsi="华文楷体" w:eastAsia="华文楷体" w:cs="Times New Roman"/>
          <w:b/>
          <w:color w:val="C00000"/>
          <w:sz w:val="20"/>
          <w:szCs w:val="24"/>
        </w:rPr>
        <w:t>并非每一个振动都产生红外吸收谱带</w:t>
      </w:r>
    </w:p>
    <w:p w14:paraId="3D390BEE">
      <w:pPr>
        <w:pStyle w:val="16"/>
        <w:numPr>
          <w:ilvl w:val="0"/>
          <w:numId w:val="37"/>
        </w:numPr>
        <w:spacing w:line="312" w:lineRule="auto"/>
        <w:ind w:firstLineChars="0"/>
        <w:rPr>
          <w:rFonts w:cs="Times New Roman" w:asciiTheme="minorEastAsia" w:hAnsiTheme="minorEastAsia"/>
          <w:b/>
          <w:color w:val="000000" w:themeColor="text1"/>
          <w:szCs w:val="24"/>
          <w14:textFill>
            <w14:solidFill>
              <w14:schemeClr w14:val="tx1"/>
            </w14:solidFill>
          </w14:textFill>
        </w:rPr>
      </w:pPr>
      <w:r>
        <w:rPr>
          <w:rFonts w:hint="eastAsia" w:cs="Times New Roman" w:asciiTheme="minorEastAsia" w:hAnsiTheme="minorEastAsia"/>
          <w:b/>
          <w:color w:val="000000" w:themeColor="text1"/>
          <w:szCs w:val="24"/>
          <w14:textFill>
            <w14:solidFill>
              <w14:schemeClr w14:val="tx1"/>
            </w14:solidFill>
          </w14:textFill>
        </w:rPr>
        <w:t>分子中基团的基本振动形式</w:t>
      </w:r>
    </w:p>
    <w:p w14:paraId="508B6F25">
      <w:pPr>
        <w:spacing w:line="312" w:lineRule="auto"/>
        <w:jc w:val="center"/>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两类基本振动形式</w:t>
      </w:r>
    </w:p>
    <w:p w14:paraId="1033B570">
      <w:pPr>
        <w:spacing w:line="312" w:lineRule="auto"/>
        <w:ind w:firstLine="630" w:firstLineChars="300"/>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伸缩振动</w:t>
      </w:r>
      <w:r>
        <w:rPr>
          <w:rFonts w:hint="eastAsia" w:ascii="Times New Roman" w:hAnsi="Times New Roman" w:eastAsia="宋体" w:cs="Times New Roman"/>
          <w:bCs/>
          <w:color w:val="000000" w:themeColor="text1"/>
          <w:szCs w:val="21"/>
          <w14:textFill>
            <w14:solidFill>
              <w14:schemeClr w14:val="tx1"/>
            </w14:solidFill>
          </w14:textFill>
        </w:rPr>
        <w:t xml:space="preserve"> </w:t>
      </w:r>
      <w:r>
        <w:rPr>
          <w:rFonts w:ascii="Times New Roman" w:hAnsi="Times New Roman" w:eastAsia="宋体" w:cs="Times New Roman"/>
          <w:i/>
          <w:iCs/>
          <w:color w:val="000000" w:themeColor="text1"/>
          <w:szCs w:val="21"/>
          <w14:textFill>
            <w14:solidFill>
              <w14:schemeClr w14:val="tx1"/>
            </w14:solidFill>
          </w14:textFill>
        </w:rPr>
        <w:t>v</w:t>
      </w:r>
      <w:r>
        <w:rPr>
          <w:rFonts w:ascii="Times New Roman" w:hAnsi="Times New Roman" w:eastAsia="宋体" w:cs="Times New Roman"/>
          <w:bCs/>
          <w:color w:val="000000" w:themeColor="text1"/>
          <w:szCs w:val="21"/>
          <w14:textFill>
            <w14:solidFill>
              <w14:schemeClr w14:val="tx1"/>
            </w14:solidFill>
          </w14:textFill>
        </w:rPr>
        <w:t>(CH</w:t>
      </w:r>
      <w:r>
        <w:rPr>
          <w:rFonts w:ascii="Times New Roman" w:hAnsi="Times New Roman" w:eastAsia="宋体" w:cs="Times New Roman"/>
          <w:bCs/>
          <w:color w:val="000000" w:themeColor="text1"/>
          <w:szCs w:val="21"/>
          <w:vertAlign w:val="subscript"/>
          <w14:textFill>
            <w14:solidFill>
              <w14:schemeClr w14:val="tx1"/>
            </w14:solidFill>
          </w14:textFill>
        </w:rPr>
        <w:t>2</w:t>
      </w:r>
      <w:r>
        <w:rPr>
          <w:rFonts w:ascii="Times New Roman" w:hAnsi="Times New Roman" w:eastAsia="宋体" w:cs="Times New Roman"/>
          <w:bCs/>
          <w:color w:val="000000" w:themeColor="text1"/>
          <w:szCs w:val="21"/>
          <w14:textFill>
            <w14:solidFill>
              <w14:schemeClr w14:val="tx1"/>
            </w14:solidFill>
          </w14:textFill>
        </w:rPr>
        <w:t>) ：</w:t>
      </w:r>
      <w:r>
        <w:rPr>
          <w:rFonts w:hint="eastAsia" w:ascii="Times New Roman" w:hAnsi="Times New Roman" w:eastAsia="宋体" w:cs="Times New Roman"/>
          <w:b/>
          <w:bCs/>
          <w:color w:val="000000" w:themeColor="text1"/>
          <w:szCs w:val="21"/>
          <w14:textFill>
            <w14:solidFill>
              <w14:schemeClr w14:val="tx1"/>
            </w14:solidFill>
          </w14:textFill>
        </w:rPr>
        <w:t xml:space="preserve">                    </w:t>
      </w:r>
      <w:r>
        <w:rPr>
          <w:rFonts w:hint="eastAsia" w:ascii="Times New Roman" w:hAnsi="Times New Roman" w:eastAsia="宋体" w:cs="Times New Roman"/>
          <w:bCs/>
          <w:color w:val="000000" w:themeColor="text1"/>
          <w:szCs w:val="21"/>
          <w14:textFill>
            <w14:solidFill>
              <w14:schemeClr w14:val="tx1"/>
            </w14:solidFill>
          </w14:textFill>
        </w:rPr>
        <w:t>变形振动δ(CH</w:t>
      </w:r>
      <w:r>
        <w:rPr>
          <w:rFonts w:hint="eastAsia" w:ascii="Times New Roman" w:hAnsi="Times New Roman" w:eastAsia="宋体" w:cs="Times New Roman"/>
          <w:bCs/>
          <w:color w:val="000000" w:themeColor="text1"/>
          <w:szCs w:val="21"/>
          <w:vertAlign w:val="subscript"/>
          <w14:textFill>
            <w14:solidFill>
              <w14:schemeClr w14:val="tx1"/>
            </w14:solidFill>
          </w14:textFill>
        </w:rPr>
        <w:t>2</w:t>
      </w:r>
      <w:r>
        <w:rPr>
          <w:rFonts w:hint="eastAsia" w:ascii="Times New Roman" w:hAnsi="Times New Roman" w:eastAsia="宋体" w:cs="Times New Roman"/>
          <w:bCs/>
          <w:color w:val="000000" w:themeColor="text1"/>
          <w:szCs w:val="21"/>
          <w14:textFill>
            <w14:solidFill>
              <w14:schemeClr w14:val="tx1"/>
            </w14:solidFill>
          </w14:textFill>
        </w:rPr>
        <w:t>) ：</w:t>
      </w:r>
    </w:p>
    <w:p w14:paraId="2AC438BE">
      <w:pPr>
        <w:spacing w:line="312" w:lineRule="auto"/>
        <w:ind w:firstLine="630" w:firstLineChars="3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1550670" cy="890905"/>
            <wp:effectExtent l="0" t="0" r="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1550834" cy="891031"/>
                    </a:xfrm>
                    <a:prstGeom prst="rect">
                      <a:avLst/>
                    </a:prstGeom>
                    <a:noFill/>
                    <a:ln>
                      <a:noFill/>
                    </a:ln>
                  </pic:spPr>
                </pic:pic>
              </a:graphicData>
            </a:graphic>
          </wp:inline>
        </w:drawing>
      </w:r>
      <w:r>
        <w:rPr>
          <w:rFonts w:hint="eastAsia" w:ascii="Times New Roman" w:hAnsi="Times New Roman" w:eastAsia="宋体" w:cs="Times New Roman"/>
          <w:color w:val="000000" w:themeColor="text1"/>
          <w:szCs w:val="21"/>
          <w14:textFill>
            <w14:solidFill>
              <w14:schemeClr w14:val="tx1"/>
            </w14:solidFill>
          </w14:textFill>
        </w:rPr>
        <w:t xml:space="preserve">             </w:t>
      </w: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2363470" cy="780415"/>
            <wp:effectExtent l="0" t="0" r="0" b="6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364262" cy="780588"/>
                    </a:xfrm>
                    <a:prstGeom prst="rect">
                      <a:avLst/>
                    </a:prstGeom>
                    <a:noFill/>
                    <a:ln>
                      <a:noFill/>
                    </a:ln>
                  </pic:spPr>
                </pic:pic>
              </a:graphicData>
            </a:graphic>
          </wp:inline>
        </w:drawing>
      </w:r>
    </w:p>
    <w:p w14:paraId="44C1AD8F">
      <w:pPr>
        <w:pStyle w:val="16"/>
        <w:numPr>
          <w:ilvl w:val="0"/>
          <w:numId w:val="37"/>
        </w:numPr>
        <w:spacing w:line="312" w:lineRule="auto"/>
        <w:ind w:firstLineChars="0"/>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b/>
          <w:color w:val="000000" w:themeColor="text1"/>
          <w:szCs w:val="21"/>
          <w14:textFill>
            <w14:solidFill>
              <w14:schemeClr w14:val="tx1"/>
            </w14:solidFill>
          </w14:textFill>
        </w:rPr>
        <w:t>峰位、峰数、峰强度、峰的形状</w:t>
      </w:r>
    </w:p>
    <w:p w14:paraId="552C2D4D">
      <w:pPr>
        <w:pStyle w:val="16"/>
        <w:numPr>
          <w:ilvl w:val="0"/>
          <w:numId w:val="38"/>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峰位：化学键的力常数k 越大，原子折合质量越小，键的振动频率越大，吸收峰将出现在高波数区；反之，出现在低波数区。</w:t>
      </w:r>
    </w:p>
    <w:p w14:paraId="1AD2C176">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anchor distT="0" distB="0" distL="114300" distR="114300" simplePos="0" relativeHeight="251685888" behindDoc="0" locked="0" layoutInCell="1" allowOverlap="1">
            <wp:simplePos x="0" y="0"/>
            <wp:positionH relativeFrom="column">
              <wp:posOffset>2555240</wp:posOffset>
            </wp:positionH>
            <wp:positionV relativeFrom="paragraph">
              <wp:posOffset>4445</wp:posOffset>
            </wp:positionV>
            <wp:extent cx="2577465" cy="1133475"/>
            <wp:effectExtent l="0" t="0" r="0" b="9525"/>
            <wp:wrapSquare wrapText="bothSides"/>
            <wp:docPr id="50208" name="图片 5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8" name="图片 5020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577465" cy="1133475"/>
                    </a:xfrm>
                    <a:prstGeom prst="rect">
                      <a:avLst/>
                    </a:prstGeom>
                    <a:noFill/>
                    <a:ln>
                      <a:noFill/>
                    </a:ln>
                  </pic:spPr>
                </pic:pic>
              </a:graphicData>
            </a:graphic>
          </wp:anchor>
        </w:drawing>
      </w:r>
    </w:p>
    <w:p w14:paraId="22548138">
      <w:pPr>
        <w:spacing w:line="312" w:lineRule="auto"/>
        <w:jc w:val="center"/>
        <w:rPr>
          <w:rFonts w:ascii="Times New Roman" w:hAnsi="Times New Roman" w:eastAsia="宋体" w:cs="Times New Roman"/>
          <w:b/>
          <w:bCs/>
          <w:color w:val="000000" w:themeColor="text1"/>
          <w:szCs w:val="21"/>
          <w:vertAlign w:val="subscript"/>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w:t>
      </w:r>
      <w:r>
        <w:rPr>
          <w:rFonts w:ascii="Times New Roman" w:hAnsi="Times New Roman" w:eastAsia="宋体" w:cs="Times New Roman"/>
          <w:color w:val="000000" w:themeColor="text1"/>
          <w:szCs w:val="21"/>
          <w:vertAlign w:val="subscript"/>
          <w14:textFill>
            <w14:solidFill>
              <w14:schemeClr w14:val="tx1"/>
            </w14:solidFill>
          </w14:textFill>
        </w:rPr>
        <w:t>≡</w:t>
      </w:r>
      <w:r>
        <w:rPr>
          <w:rFonts w:ascii="Times New Roman" w:hAnsi="Times New Roman" w:eastAsia="宋体" w:cs="Times New Roman"/>
          <w:b/>
          <w:bCs/>
          <w:color w:val="000000" w:themeColor="text1"/>
          <w:szCs w:val="21"/>
          <w:vertAlign w:val="subscript"/>
          <w14:textFill>
            <w14:solidFill>
              <w14:schemeClr w14:val="tx1"/>
            </w14:solidFill>
          </w14:textFill>
        </w:rPr>
        <w:t>C -</w:t>
      </w:r>
      <w:r>
        <w:rPr>
          <w:rFonts w:ascii="Times New Roman" w:hAnsi="Times New Roman" w:eastAsia="宋体" w:cs="Times New Roman"/>
          <w:b/>
          <w:bCs/>
          <w:color w:val="000000" w:themeColor="text1"/>
          <w:szCs w:val="21"/>
          <w14:textFill>
            <w14:solidFill>
              <w14:schemeClr w14:val="tx1"/>
            </w14:solidFill>
          </w14:textFill>
        </w:rPr>
        <w:t xml:space="preserve">&gt;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-C=C -</w:t>
      </w:r>
      <w:r>
        <w:rPr>
          <w:rFonts w:ascii="Times New Roman" w:hAnsi="Times New Roman" w:eastAsia="宋体" w:cs="Times New Roman"/>
          <w:b/>
          <w:bCs/>
          <w:color w:val="000000" w:themeColor="text1"/>
          <w:szCs w:val="21"/>
          <w14:textFill>
            <w14:solidFill>
              <w14:schemeClr w14:val="tx1"/>
            </w14:solidFill>
          </w14:textFill>
        </w:rPr>
        <w:t xml:space="preserve">&gt;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 -C -</w:t>
      </w:r>
      <w:r>
        <w:rPr>
          <w:rFonts w:ascii="Times New Roman" w:hAnsi="Times New Roman" w:eastAsia="宋体" w:cs="Times New Roman"/>
          <w:b/>
          <w:bCs/>
          <w:color w:val="000000" w:themeColor="text1"/>
          <w:szCs w:val="21"/>
          <w14:textFill>
            <w14:solidFill>
              <w14:schemeClr w14:val="tx1"/>
            </w14:solidFill>
          </w14:textFill>
        </w:rPr>
        <w:sym w:font="Symbol" w:char="F03E"/>
      </w:r>
      <w:r>
        <w:rPr>
          <w:rFonts w:ascii="Times New Roman" w:hAnsi="Times New Roman" w:eastAsia="宋体" w:cs="Times New Roman"/>
          <w:b/>
          <w:bCs/>
          <w:color w:val="000000" w:themeColor="text1"/>
          <w:szCs w:val="21"/>
          <w14:textFill>
            <w14:solidFill>
              <w14:schemeClr w14:val="tx1"/>
            </w14:solidFill>
          </w14:textFill>
        </w:rPr>
        <w:t xml:space="preserve">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H-O</w:t>
      </w:r>
      <w:r>
        <w:rPr>
          <w:rFonts w:ascii="Times New Roman" w:hAnsi="Times New Roman" w:eastAsia="宋体" w:cs="Times New Roman"/>
          <w:b/>
          <w:bCs/>
          <w:color w:val="000000" w:themeColor="text1"/>
          <w:szCs w:val="21"/>
          <w14:textFill>
            <w14:solidFill>
              <w14:schemeClr w14:val="tx1"/>
            </w14:solidFill>
          </w14:textFill>
        </w:rPr>
        <w:t xml:space="preserve">&gt;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C=O</w:t>
      </w:r>
    </w:p>
    <w:p w14:paraId="1EEE0169">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v</w:t>
      </w:r>
      <w:r>
        <w:rPr>
          <w:rFonts w:ascii="Times New Roman" w:hAnsi="Times New Roman" w:eastAsia="宋体" w:cs="Times New Roman"/>
          <w:color w:val="000000" w:themeColor="text1"/>
          <w:szCs w:val="21"/>
          <w:vertAlign w:val="subscript"/>
          <w14:textFill>
            <w14:solidFill>
              <w14:schemeClr w14:val="tx1"/>
            </w14:solidFill>
          </w14:textFill>
        </w:rPr>
        <w:t>as</w:t>
      </w:r>
      <w:r>
        <w:rPr>
          <w:rFonts w:ascii="Times New Roman" w:hAnsi="Times New Roman" w:eastAsia="宋体" w:cs="Times New Roman"/>
          <w:color w:val="000000" w:themeColor="text1"/>
          <w:szCs w:val="21"/>
          <w14:textFill>
            <w14:solidFill>
              <w14:schemeClr w14:val="tx1"/>
            </w14:solidFill>
          </w14:textFill>
        </w:rPr>
        <w:t xml:space="preserve"> &gt; v</w:t>
      </w:r>
      <w:r>
        <w:rPr>
          <w:rFonts w:ascii="Times New Roman" w:hAnsi="Times New Roman" w:eastAsia="宋体" w:cs="Times New Roman"/>
          <w:color w:val="000000" w:themeColor="text1"/>
          <w:szCs w:val="21"/>
          <w:vertAlign w:val="subscript"/>
          <w14:textFill>
            <w14:solidFill>
              <w14:schemeClr w14:val="tx1"/>
            </w14:solidFill>
          </w14:textFill>
        </w:rPr>
        <w:t>s</w:t>
      </w:r>
      <w:r>
        <w:rPr>
          <w:rFonts w:ascii="Times New Roman" w:hAnsi="Times New Roman" w:eastAsia="宋体" w:cs="Times New Roman"/>
          <w:color w:val="000000" w:themeColor="text1"/>
          <w:szCs w:val="21"/>
          <w14:textFill>
            <w14:solidFill>
              <w14:schemeClr w14:val="tx1"/>
            </w14:solidFill>
          </w14:textFill>
        </w:rPr>
        <w:t xml:space="preserve"> &gt;</w:t>
      </w:r>
      <w:r>
        <w:rPr>
          <w:rFonts w:ascii="Times New Roman" w:hAnsi="Times New Roman" w:eastAsia="宋体" w:cs="Times New Roman"/>
          <w:color w:val="000000" w:themeColor="text1"/>
          <w:szCs w:val="21"/>
          <w14:textFill>
            <w14:solidFill>
              <w14:schemeClr w14:val="tx1"/>
            </w14:solidFill>
          </w14:textFill>
        </w:rPr>
        <w:sym w:font="Symbol" w:char="F064"/>
      </w:r>
    </w:p>
    <w:p w14:paraId="2BB8D83C">
      <w:pPr>
        <w:spacing w:line="312" w:lineRule="auto"/>
        <w:jc w:val="center"/>
        <w:rPr>
          <w:rFonts w:ascii="Times New Roman" w:hAnsi="Times New Roman" w:eastAsia="宋体" w:cs="Times New Roman"/>
          <w:color w:val="000000" w:themeColor="text1"/>
          <w:sz w:val="20"/>
          <w:szCs w:val="24"/>
          <w14:textFill>
            <w14:solidFill>
              <w14:schemeClr w14:val="tx1"/>
            </w14:solidFill>
          </w14:textFill>
        </w:rPr>
      </w:pPr>
    </w:p>
    <w:p w14:paraId="6D4C4D63">
      <w:pPr>
        <w:spacing w:line="312" w:lineRule="auto"/>
        <w:jc w:val="center"/>
        <w:rPr>
          <w:rFonts w:ascii="Times New Roman" w:hAnsi="Times New Roman" w:eastAsia="宋体" w:cs="Times New Roman"/>
          <w:color w:val="000000" w:themeColor="text1"/>
          <w:szCs w:val="21"/>
          <w14:textFill>
            <w14:solidFill>
              <w14:schemeClr w14:val="tx1"/>
            </w14:solidFill>
          </w14:textFill>
        </w:rPr>
      </w:pPr>
    </w:p>
    <w:p w14:paraId="2341B5C5">
      <w:pPr>
        <w:pStyle w:val="16"/>
        <w:numPr>
          <w:ilvl w:val="0"/>
          <w:numId w:val="38"/>
        </w:numPr>
        <w:spacing w:line="312" w:lineRule="auto"/>
        <w:ind w:firstLineChars="0"/>
        <w:jc w:val="left"/>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峰数</w:t>
      </w:r>
    </w:p>
    <w:p w14:paraId="2AE70223">
      <w:pPr>
        <w:spacing w:line="312" w:lineRule="auto"/>
        <w:jc w:val="left"/>
        <w:rPr>
          <w:rFonts w:ascii="Times New Roman" w:hAnsi="Times New Roman" w:eastAsia="宋体" w:cs="Times New Roman"/>
          <w:bCs/>
          <w:i/>
          <w:i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 xml:space="preserve">① </w:t>
      </w:r>
      <w:r>
        <w:rPr>
          <w:rFonts w:ascii="Times New Roman" w:hAnsi="Times New Roman" w:eastAsia="宋体" w:cs="Times New Roman"/>
          <w:bCs/>
          <w:color w:val="000000" w:themeColor="text1"/>
          <w:szCs w:val="21"/>
          <w14:textFill>
            <w14:solidFill>
              <w14:schemeClr w14:val="tx1"/>
            </w14:solidFill>
          </w14:textFill>
        </w:rPr>
        <w:t>非线型分子,理论振动数=</w:t>
      </w:r>
      <w:r>
        <w:rPr>
          <w:rFonts w:ascii="Times New Roman" w:hAnsi="Times New Roman" w:eastAsia="宋体" w:cs="Times New Roman"/>
          <w:bCs/>
          <w:i/>
          <w:iCs/>
          <w:color w:val="000000" w:themeColor="text1"/>
          <w:szCs w:val="21"/>
          <w14:textFill>
            <w14:solidFill>
              <w14:schemeClr w14:val="tx1"/>
            </w14:solidFill>
          </w14:textFill>
        </w:rPr>
        <w:t>3n-6</w:t>
      </w:r>
      <w:r>
        <w:rPr>
          <w:rFonts w:ascii="Times New Roman" w:hAnsi="Times New Roman" w:eastAsia="宋体" w:cs="Times New Roman"/>
          <w:bCs/>
          <w:color w:val="000000" w:themeColor="text1"/>
          <w:szCs w:val="21"/>
          <w14:textFill>
            <w14:solidFill>
              <w14:schemeClr w14:val="tx1"/>
            </w14:solidFill>
          </w14:textFill>
        </w:rPr>
        <w:t>，</w:t>
      </w:r>
      <w:r>
        <w:rPr>
          <w:rFonts w:ascii="Times New Roman" w:hAnsi="Times New Roman" w:eastAsia="宋体" w:cs="Times New Roman"/>
          <w:bCs/>
          <w:i/>
          <w:iCs/>
          <w:color w:val="000000" w:themeColor="text1"/>
          <w:szCs w:val="21"/>
          <w14:textFill>
            <w14:solidFill>
              <w14:schemeClr w14:val="tx1"/>
            </w14:solidFill>
          </w14:textFill>
        </w:rPr>
        <w:t>H</w:t>
      </w:r>
      <w:r>
        <w:rPr>
          <w:rFonts w:ascii="Times New Roman" w:hAnsi="Times New Roman" w:eastAsia="宋体" w:cs="Times New Roman"/>
          <w:bCs/>
          <w:i/>
          <w:iCs/>
          <w:color w:val="000000" w:themeColor="text1"/>
          <w:szCs w:val="21"/>
          <w:vertAlign w:val="subscript"/>
          <w14:textFill>
            <w14:solidFill>
              <w14:schemeClr w14:val="tx1"/>
            </w14:solidFill>
          </w14:textFill>
        </w:rPr>
        <w:t>2</w:t>
      </w:r>
      <w:r>
        <w:rPr>
          <w:rFonts w:ascii="Times New Roman" w:hAnsi="Times New Roman" w:eastAsia="宋体" w:cs="Times New Roman"/>
          <w:bCs/>
          <w:i/>
          <w:iCs/>
          <w:color w:val="000000" w:themeColor="text1"/>
          <w:szCs w:val="21"/>
          <w14:textFill>
            <w14:solidFill>
              <w14:schemeClr w14:val="tx1"/>
            </w14:solidFill>
          </w14:textFill>
        </w:rPr>
        <w:t>O</w:t>
      </w:r>
      <w:r>
        <w:rPr>
          <w:rFonts w:ascii="Times New Roman" w:hAnsi="Times New Roman" w:eastAsia="宋体" w:cs="Times New Roman"/>
          <w:bCs/>
          <w:color w:val="000000" w:themeColor="text1"/>
          <w:szCs w:val="21"/>
          <w14:textFill>
            <w14:solidFill>
              <w14:schemeClr w14:val="tx1"/>
            </w14:solidFill>
          </w14:textFill>
        </w:rPr>
        <w:t>分子理论振动数为</w:t>
      </w:r>
      <w:r>
        <w:rPr>
          <w:rFonts w:ascii="Times New Roman" w:hAnsi="Times New Roman" w:eastAsia="宋体" w:cs="Times New Roman"/>
          <w:bCs/>
          <w:i/>
          <w:iCs/>
          <w:color w:val="000000" w:themeColor="text1"/>
          <w:szCs w:val="21"/>
          <w14:textFill>
            <w14:solidFill>
              <w14:schemeClr w14:val="tx1"/>
            </w14:solidFill>
          </w14:textFill>
        </w:rPr>
        <w:t>3×3-6=3</w:t>
      </w:r>
    </w:p>
    <w:p w14:paraId="7B49BBB3">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2123440" cy="745490"/>
            <wp:effectExtent l="0" t="0" r="0" b="0"/>
            <wp:docPr id="50209" name="图片 5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9" name="图片 5020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123767" cy="745981"/>
                    </a:xfrm>
                    <a:prstGeom prst="rect">
                      <a:avLst/>
                    </a:prstGeom>
                    <a:noFill/>
                    <a:ln>
                      <a:noFill/>
                    </a:ln>
                  </pic:spPr>
                </pic:pic>
              </a:graphicData>
            </a:graphic>
          </wp:inline>
        </w:drawing>
      </w:r>
    </w:p>
    <w:p w14:paraId="56B2AAB3">
      <w:pPr>
        <w:spacing w:line="312" w:lineRule="auto"/>
        <w:jc w:val="left"/>
        <w:rPr>
          <w:rFonts w:ascii="Times New Roman" w:hAnsi="Times New Roman" w:eastAsia="宋体" w:cs="Times New Roman"/>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②</w:t>
      </w:r>
      <w:r>
        <w:rPr>
          <w:rFonts w:ascii="Times New Roman" w:hAnsi="Times New Roman" w:eastAsia="宋体" w:cs="Times New Roman"/>
          <w:color w:val="000000" w:themeColor="text1"/>
          <w:szCs w:val="21"/>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线型分子，理论振动数=</w:t>
      </w:r>
      <w:r>
        <w:rPr>
          <w:rFonts w:ascii="Times New Roman" w:hAnsi="Times New Roman" w:eastAsia="宋体" w:cs="Times New Roman"/>
          <w:bCs/>
          <w:i/>
          <w:iCs/>
          <w:color w:val="000000" w:themeColor="text1"/>
          <w:szCs w:val="21"/>
          <w14:textFill>
            <w14:solidFill>
              <w14:schemeClr w14:val="tx1"/>
            </w14:solidFill>
          </w14:textFill>
        </w:rPr>
        <w:t>3n-5</w:t>
      </w:r>
      <w:r>
        <w:rPr>
          <w:rFonts w:hint="eastAsia" w:ascii="Times New Roman" w:hAnsi="Times New Roman" w:eastAsia="宋体" w:cs="Times New Roman"/>
          <w:bCs/>
          <w:color w:val="000000" w:themeColor="text1"/>
          <w:szCs w:val="21"/>
          <w14:textFill>
            <w14:solidFill>
              <w14:schemeClr w14:val="tx1"/>
            </w14:solidFill>
          </w14:textFill>
        </w:rPr>
        <w:t>，</w:t>
      </w:r>
      <w:r>
        <w:rPr>
          <w:rFonts w:ascii="Times New Roman" w:hAnsi="Times New Roman" w:eastAsia="宋体" w:cs="Times New Roman"/>
          <w:bCs/>
          <w:i/>
          <w:iCs/>
          <w:color w:val="000000" w:themeColor="text1"/>
          <w:szCs w:val="21"/>
          <w14:textFill>
            <w14:solidFill>
              <w14:schemeClr w14:val="tx1"/>
            </w14:solidFill>
          </w14:textFill>
        </w:rPr>
        <w:t>CO</w:t>
      </w:r>
      <w:r>
        <w:rPr>
          <w:rFonts w:ascii="Times New Roman" w:hAnsi="Times New Roman" w:eastAsia="宋体" w:cs="Times New Roman"/>
          <w:bCs/>
          <w:i/>
          <w:iCs/>
          <w:color w:val="000000" w:themeColor="text1"/>
          <w:szCs w:val="21"/>
          <w:vertAlign w:val="subscript"/>
          <w14:textFill>
            <w14:solidFill>
              <w14:schemeClr w14:val="tx1"/>
            </w14:solidFill>
          </w14:textFill>
        </w:rPr>
        <w:t>2</w:t>
      </w:r>
      <w:r>
        <w:rPr>
          <w:rFonts w:ascii="Times New Roman" w:hAnsi="Times New Roman" w:eastAsia="宋体" w:cs="Times New Roman"/>
          <w:bCs/>
          <w:color w:val="000000" w:themeColor="text1"/>
          <w:szCs w:val="21"/>
          <w14:textFill>
            <w14:solidFill>
              <w14:schemeClr w14:val="tx1"/>
            </w14:solidFill>
          </w14:textFill>
        </w:rPr>
        <w:t>分子理论振动数=</w:t>
      </w:r>
      <w:r>
        <w:rPr>
          <w:rFonts w:ascii="Times New Roman" w:hAnsi="Times New Roman" w:eastAsia="宋体" w:cs="Times New Roman"/>
          <w:bCs/>
          <w:i/>
          <w:iCs/>
          <w:color w:val="000000" w:themeColor="text1"/>
          <w:szCs w:val="21"/>
          <w14:textFill>
            <w14:solidFill>
              <w14:schemeClr w14:val="tx1"/>
            </w14:solidFill>
          </w14:textFill>
        </w:rPr>
        <w:t>3×3-5=4</w:t>
      </w:r>
    </w:p>
    <w:p w14:paraId="1F4B8BCA">
      <w:pPr>
        <w:spacing w:line="312" w:lineRule="auto"/>
        <w:jc w:val="center"/>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drawing>
          <wp:inline distT="0" distB="0" distL="0" distR="0">
            <wp:extent cx="2658745" cy="803910"/>
            <wp:effectExtent l="0" t="0" r="8255" b="0"/>
            <wp:docPr id="50214" name="图片 5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4" name="图片 502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2662398" cy="804972"/>
                    </a:xfrm>
                    <a:prstGeom prst="rect">
                      <a:avLst/>
                    </a:prstGeom>
                    <a:noFill/>
                    <a:ln>
                      <a:noFill/>
                    </a:ln>
                  </pic:spPr>
                </pic:pic>
              </a:graphicData>
            </a:graphic>
          </wp:inline>
        </w:drawing>
      </w:r>
    </w:p>
    <w:p w14:paraId="303E9A67">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峰数与分子自由度有关；无瞬间偶极矩变化时，无红外吸收。</w:t>
      </w:r>
    </w:p>
    <w:p w14:paraId="6CB628F9">
      <w:pPr>
        <w:spacing w:line="312" w:lineRule="auto"/>
        <w:rPr>
          <w:rFonts w:ascii="Times New Roman" w:hAnsi="Times New Roman" w:eastAsia="华文楷体" w:cs="Times New Roman"/>
          <w:bCs/>
          <w:color w:val="0000FF"/>
          <w:szCs w:val="24"/>
        </w:rPr>
      </w:pPr>
      <w:r>
        <w:rPr>
          <w:rFonts w:ascii="Times New Roman" w:hAnsi="Times New Roman" w:eastAsia="华文楷体" w:cs="Times New Roman"/>
          <w:bCs/>
          <w:color w:val="0000FF"/>
          <w:szCs w:val="24"/>
        </w:rPr>
        <w:drawing>
          <wp:anchor distT="0" distB="0" distL="114300" distR="114300" simplePos="0" relativeHeight="251686912" behindDoc="0" locked="0" layoutInCell="1" allowOverlap="1">
            <wp:simplePos x="0" y="0"/>
            <wp:positionH relativeFrom="column">
              <wp:posOffset>1768475</wp:posOffset>
            </wp:positionH>
            <wp:positionV relativeFrom="paragraph">
              <wp:posOffset>53975</wp:posOffset>
            </wp:positionV>
            <wp:extent cx="2486025" cy="1253490"/>
            <wp:effectExtent l="0" t="0" r="9525" b="3810"/>
            <wp:wrapSquare wrapText="bothSides"/>
            <wp:docPr id="50218" name="图片 5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8" name="图片 502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2486025" cy="1253490"/>
                    </a:xfrm>
                    <a:prstGeom prst="rect">
                      <a:avLst/>
                    </a:prstGeom>
                    <a:noFill/>
                    <a:ln>
                      <a:noFill/>
                    </a:ln>
                  </pic:spPr>
                </pic:pic>
              </a:graphicData>
            </a:graphic>
          </wp:anchor>
        </w:drawing>
      </w:r>
    </w:p>
    <w:p w14:paraId="234EC435">
      <w:pPr>
        <w:spacing w:line="312" w:lineRule="auto"/>
        <w:rPr>
          <w:rFonts w:ascii="Times New Roman" w:hAnsi="Times New Roman" w:eastAsia="华文楷体" w:cs="Times New Roman"/>
          <w:bCs/>
          <w:color w:val="0000FF"/>
          <w:szCs w:val="24"/>
        </w:rPr>
      </w:pPr>
    </w:p>
    <w:p w14:paraId="1FC9E086">
      <w:pPr>
        <w:spacing w:line="312" w:lineRule="auto"/>
        <w:ind w:firstLine="1680" w:firstLineChars="800"/>
        <w:rPr>
          <w:rFonts w:ascii="Times New Roman" w:hAnsi="Times New Roman" w:eastAsia="华文楷体" w:cs="Times New Roman"/>
          <w:color w:val="0000FF"/>
          <w:szCs w:val="24"/>
        </w:rPr>
      </w:pPr>
      <w:r>
        <w:rPr>
          <w:rFonts w:ascii="Times New Roman" w:hAnsi="Times New Roman" w:eastAsia="华文楷体" w:cs="Times New Roman"/>
          <w:bCs/>
          <w:color w:val="0000FF"/>
          <w:szCs w:val="24"/>
        </w:rPr>
        <w:t>CO</w:t>
      </w:r>
      <w:r>
        <w:rPr>
          <w:rFonts w:ascii="Times New Roman" w:hAnsi="Times New Roman" w:eastAsia="华文楷体" w:cs="Times New Roman"/>
          <w:bCs/>
          <w:color w:val="0000FF"/>
          <w:szCs w:val="24"/>
          <w:vertAlign w:val="subscript"/>
        </w:rPr>
        <w:t>2</w:t>
      </w:r>
      <w:r>
        <w:rPr>
          <w:rFonts w:ascii="Times New Roman" w:hAnsi="Times New Roman" w:eastAsia="华文楷体" w:cs="Times New Roman"/>
          <w:bCs/>
          <w:color w:val="0000FF"/>
          <w:szCs w:val="24"/>
        </w:rPr>
        <w:t>分子</w:t>
      </w:r>
    </w:p>
    <w:p w14:paraId="1EB74228">
      <w:pPr>
        <w:spacing w:line="312" w:lineRule="auto"/>
        <w:rPr>
          <w:rFonts w:ascii="华文楷体" w:hAnsi="华文楷体" w:eastAsia="华文楷体" w:cs="Times New Roman"/>
          <w:b/>
          <w:color w:val="C00000"/>
          <w:szCs w:val="24"/>
        </w:rPr>
      </w:pPr>
    </w:p>
    <w:p w14:paraId="7771CB53">
      <w:pPr>
        <w:spacing w:line="312" w:lineRule="auto"/>
        <w:rPr>
          <w:rFonts w:ascii="华文楷体" w:hAnsi="华文楷体" w:eastAsia="华文楷体" w:cs="Times New Roman"/>
          <w:b/>
          <w:color w:val="C00000"/>
          <w:szCs w:val="24"/>
        </w:rPr>
      </w:pPr>
    </w:p>
    <w:p w14:paraId="63922457">
      <w:pPr>
        <w:pStyle w:val="16"/>
        <w:numPr>
          <w:ilvl w:val="0"/>
          <w:numId w:val="38"/>
        </w:numPr>
        <w:spacing w:line="312" w:lineRule="auto"/>
        <w:ind w:firstLineChars="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峰强度</w:t>
      </w:r>
    </w:p>
    <w:p w14:paraId="7888FABD">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 xml:space="preserve">瞬间偶极矩变化越大，吸收峰越强； 能级跃迁的概率越大，吸收峰也越强。 </w:t>
      </w:r>
    </w:p>
    <w:p w14:paraId="3A081C65">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基态</w:t>
      </w:r>
      <w:r>
        <w:rPr>
          <w:rFonts w:cs="Times New Roman" w:asciiTheme="minorEastAsia" w:hAnsiTheme="minorEastAsia"/>
          <w:color w:val="000000" w:themeColor="text1"/>
          <w:szCs w:val="24"/>
          <w14:textFill>
            <w14:solidFill>
              <w14:schemeClr w14:val="tx1"/>
            </w14:solidFill>
          </w14:textFill>
        </w:rPr>
        <w:t></w:t>
      </w:r>
      <w:r>
        <w:rPr>
          <w:rFonts w:hint="eastAsia" w:cs="Times New Roman" w:asciiTheme="minorEastAsia" w:hAnsiTheme="minorEastAsia"/>
          <w:color w:val="000000" w:themeColor="text1"/>
          <w:szCs w:val="24"/>
          <w14:textFill>
            <w14:solidFill>
              <w14:schemeClr w14:val="tx1"/>
            </w14:solidFill>
          </w14:textFill>
        </w:rPr>
        <w:t>第一激发态，产生一个强吸收峰（基峰）；</w:t>
      </w:r>
      <w:r>
        <w:rPr>
          <w:rFonts w:cs="Times New Roman" w:asciiTheme="minorEastAsia" w:hAnsiTheme="minorEastAsia"/>
          <w:color w:val="000000" w:themeColor="text1"/>
          <w:szCs w:val="24"/>
          <w14:textFill>
            <w14:solidFill>
              <w14:schemeClr w14:val="tx1"/>
            </w14:solidFill>
          </w14:textFill>
        </w:rPr>
        <w:t xml:space="preserve"> </w:t>
      </w:r>
    </w:p>
    <w:p w14:paraId="643632B8">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基态</w:t>
      </w:r>
      <w:r>
        <w:rPr>
          <w:rFonts w:cs="Times New Roman" w:asciiTheme="minorEastAsia" w:hAnsiTheme="minorEastAsia"/>
          <w:color w:val="000000" w:themeColor="text1"/>
          <w:szCs w:val="24"/>
          <w14:textFill>
            <w14:solidFill>
              <w14:schemeClr w14:val="tx1"/>
            </w14:solidFill>
          </w14:textFill>
        </w:rPr>
        <w:t></w:t>
      </w:r>
      <w:r>
        <w:rPr>
          <w:rFonts w:hint="eastAsia" w:cs="Times New Roman" w:asciiTheme="minorEastAsia" w:hAnsiTheme="minorEastAsia"/>
          <w:color w:val="000000" w:themeColor="text1"/>
          <w:szCs w:val="24"/>
          <w14:textFill>
            <w14:solidFill>
              <w14:schemeClr w14:val="tx1"/>
            </w14:solidFill>
          </w14:textFill>
        </w:rPr>
        <w:t>第二激发态，产生一个弱的吸收峰（倍频峰）；</w:t>
      </w:r>
    </w:p>
    <w:p w14:paraId="0E44A97E">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color w:val="000000" w:themeColor="text1"/>
          <w:szCs w:val="24"/>
          <w14:textFill>
            <w14:solidFill>
              <w14:schemeClr w14:val="tx1"/>
            </w14:solidFill>
          </w14:textFill>
        </w:rPr>
        <w:t>峰的强</w:t>
      </w:r>
      <w:r>
        <w:rPr>
          <w:rFonts w:ascii="Times New Roman" w:hAnsi="Times New Roman" w:cs="Times New Roman"/>
          <w:color w:val="000000" w:themeColor="text1"/>
          <w:szCs w:val="24"/>
          <w14:textFill>
            <w14:solidFill>
              <w14:schemeClr w14:val="tx1"/>
            </w14:solidFill>
          </w14:textFill>
        </w:rPr>
        <w:t>度可用ε</w:t>
      </w:r>
      <w:r>
        <w:rPr>
          <w:rFonts w:cs="Times New Roman" w:asciiTheme="minorEastAsia" w:hAnsiTheme="minorEastAsia"/>
          <w:color w:val="000000" w:themeColor="text1"/>
          <w:szCs w:val="24"/>
          <w14:textFill>
            <w14:solidFill>
              <w14:schemeClr w14:val="tx1"/>
            </w14:solidFill>
          </w14:textFill>
        </w:rPr>
        <w:t>表示</w:t>
      </w:r>
    </w:p>
    <w:p w14:paraId="7B2708C8">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&gt; 200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很强峰</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bCs/>
          <w:color w:val="000000" w:themeColor="text1"/>
          <w:szCs w:val="24"/>
          <w14:textFill>
            <w14:solidFill>
              <w14:schemeClr w14:val="tx1"/>
            </w14:solidFill>
          </w14:textFill>
        </w:rPr>
        <w:t>VS</w:t>
      </w:r>
    </w:p>
    <w:p w14:paraId="2388E1D6">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=75 ~200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强峰</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bCs/>
          <w:color w:val="000000" w:themeColor="text1"/>
          <w:szCs w:val="24"/>
          <w14:textFill>
            <w14:solidFill>
              <w14:schemeClr w14:val="tx1"/>
            </w14:solidFill>
          </w14:textFill>
        </w:rPr>
        <w:t>S</w:t>
      </w:r>
    </w:p>
    <w:p w14:paraId="554C87E9">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=25 ~ 75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中强峰</w:t>
      </w:r>
      <w:r>
        <w:rPr>
          <w:rFonts w:hint="eastAsia" w:ascii="Times New Roman" w:hAnsi="Times New Roman" w:cs="Times New Roman"/>
          <w:color w:val="000000" w:themeColor="text1"/>
          <w:szCs w:val="24"/>
          <w14:textFill>
            <w14:solidFill>
              <w14:schemeClr w14:val="tx1"/>
            </w14:solidFill>
          </w14:textFill>
        </w:rPr>
        <w:t xml:space="preserve">           </w:t>
      </w:r>
      <w:r>
        <w:rPr>
          <w:rFonts w:hint="eastAsia" w:ascii="Times New Roman" w:hAnsi="Times New Roman" w:cs="Times New Roman"/>
          <w:bCs/>
          <w:color w:val="000000" w:themeColor="text1"/>
          <w:szCs w:val="24"/>
          <w14:textFill>
            <w14:solidFill>
              <w14:schemeClr w14:val="tx1"/>
            </w14:solidFill>
          </w14:textFill>
        </w:rPr>
        <w:t>M</w:t>
      </w:r>
    </w:p>
    <w:p w14:paraId="7406E62F">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=5 ~25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弱峰</w:t>
      </w:r>
      <w:r>
        <w:rPr>
          <w:rFonts w:hint="eastAsia" w:ascii="Times New Roman" w:hAnsi="Times New Roman" w:cs="Times New Roman"/>
          <w:color w:val="000000" w:themeColor="text1"/>
          <w:szCs w:val="24"/>
          <w14:textFill>
            <w14:solidFill>
              <w14:schemeClr w14:val="tx1"/>
            </w14:solidFill>
          </w14:textFill>
        </w:rPr>
        <w:t xml:space="preserve">           W</w:t>
      </w:r>
      <w:r>
        <w:rPr>
          <w:rFonts w:ascii="Times New Roman" w:hAnsi="Times New Roman" w:cs="Times New Roman"/>
          <w:bCs/>
          <w:color w:val="000000" w:themeColor="text1"/>
          <w:szCs w:val="24"/>
          <w14:textFill>
            <w14:solidFill>
              <w14:schemeClr w14:val="tx1"/>
            </w14:solidFill>
          </w14:textFill>
        </w:rPr>
        <w:t xml:space="preserve"> </w:t>
      </w:r>
    </w:p>
    <w:p w14:paraId="47B99288">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=0 ~5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很弱峰</w:t>
      </w:r>
      <w:r>
        <w:rPr>
          <w:rFonts w:hint="eastAsia" w:ascii="Times New Roman" w:hAnsi="Times New Roman" w:cs="Times New Roman"/>
          <w:color w:val="000000" w:themeColor="text1"/>
          <w:szCs w:val="24"/>
          <w14:textFill>
            <w14:solidFill>
              <w14:schemeClr w14:val="tx1"/>
            </w14:solidFill>
          </w14:textFill>
        </w:rPr>
        <w:t xml:space="preserve">         </w:t>
      </w:r>
      <w:r>
        <w:rPr>
          <w:rFonts w:hint="eastAsia" w:ascii="Times New Roman" w:hAnsi="Times New Roman" w:cs="Times New Roman"/>
          <w:bCs/>
          <w:color w:val="000000" w:themeColor="text1"/>
          <w:szCs w:val="24"/>
          <w14:textFill>
            <w14:solidFill>
              <w14:schemeClr w14:val="tx1"/>
            </w14:solidFill>
          </w14:textFill>
        </w:rPr>
        <w:t>VW</w:t>
      </w:r>
    </w:p>
    <w:p w14:paraId="3537562E">
      <w:pPr>
        <w:spacing w:line="312" w:lineRule="auto"/>
        <w:ind w:firstLine="1885" w:firstLineChars="894"/>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b/>
          <w:bCs/>
          <w:color w:val="000000" w:themeColor="text1"/>
          <w:szCs w:val="24"/>
          <w14:textFill>
            <w14:solidFill>
              <w14:schemeClr w14:val="tx1"/>
            </w14:solidFill>
          </w14:textFill>
        </w:rPr>
        <w:t>b ---</w:t>
      </w:r>
      <w:r>
        <w:rPr>
          <w:rFonts w:hint="eastAsia" w:cs="Times New Roman" w:asciiTheme="minorEastAsia" w:hAnsiTheme="minorEastAsia"/>
          <w:color w:val="000000" w:themeColor="text1"/>
          <w:szCs w:val="24"/>
          <w14:textFill>
            <w14:solidFill>
              <w14:schemeClr w14:val="tx1"/>
            </w14:solidFill>
          </w14:textFill>
        </w:rPr>
        <w:t xml:space="preserve">宽峰   </w:t>
      </w:r>
      <w:r>
        <w:rPr>
          <w:rFonts w:cs="Times New Roman" w:asciiTheme="minorEastAsia" w:hAnsiTheme="minorEastAsia"/>
          <w:b/>
          <w:bCs/>
          <w:color w:val="000000" w:themeColor="text1"/>
          <w:szCs w:val="24"/>
          <w14:textFill>
            <w14:solidFill>
              <w14:schemeClr w14:val="tx1"/>
            </w14:solidFill>
          </w14:textFill>
        </w:rPr>
        <w:t>sh---</w:t>
      </w:r>
      <w:r>
        <w:rPr>
          <w:rFonts w:hint="eastAsia" w:cs="Times New Roman" w:asciiTheme="minorEastAsia" w:hAnsiTheme="minorEastAsia"/>
          <w:color w:val="000000" w:themeColor="text1"/>
          <w:szCs w:val="24"/>
          <w14:textFill>
            <w14:solidFill>
              <w14:schemeClr w14:val="tx1"/>
            </w14:solidFill>
          </w14:textFill>
        </w:rPr>
        <w:t>大峰边的小肩峰</w:t>
      </w:r>
    </w:p>
    <w:p w14:paraId="26F1F655">
      <w:pPr>
        <w:pStyle w:val="16"/>
        <w:numPr>
          <w:ilvl w:val="0"/>
          <w:numId w:val="35"/>
        </w:numPr>
        <w:spacing w:line="312" w:lineRule="auto"/>
        <w:ind w:firstLineChars="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红外光谱中峰的形状有宽峰、尖峰、肩峰、双峰</w:t>
      </w:r>
    </w:p>
    <w:p w14:paraId="2B83E9A1">
      <w:pPr>
        <w:spacing w:line="312" w:lineRule="auto"/>
        <w:jc w:val="center"/>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color w:val="000000" w:themeColor="text1"/>
          <w:szCs w:val="24"/>
          <w14:textFill>
            <w14:solidFill>
              <w14:schemeClr w14:val="tx1"/>
            </w14:solidFill>
          </w14:textFill>
        </w:rPr>
        <w:drawing>
          <wp:inline distT="0" distB="0" distL="0" distR="0">
            <wp:extent cx="2936875" cy="645160"/>
            <wp:effectExtent l="0" t="0" r="0" b="2540"/>
            <wp:docPr id="50220" name="图片 5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0" name="图片 502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2939399" cy="645918"/>
                    </a:xfrm>
                    <a:prstGeom prst="rect">
                      <a:avLst/>
                    </a:prstGeom>
                    <a:noFill/>
                    <a:ln>
                      <a:noFill/>
                    </a:ln>
                  </pic:spPr>
                </pic:pic>
              </a:graphicData>
            </a:graphic>
          </wp:inline>
        </w:drawing>
      </w:r>
    </w:p>
    <w:p w14:paraId="7EA69BA7">
      <w:pPr>
        <w:spacing w:line="312" w:lineRule="auto"/>
        <w:rPr>
          <w:rFonts w:cs="Times New Roman" w:asciiTheme="minorEastAsia" w:hAnsiTheme="minorEastAsia"/>
          <w:b/>
          <w:color w:val="000000" w:themeColor="text1"/>
          <w:szCs w:val="24"/>
          <w14:textFill>
            <w14:solidFill>
              <w14:schemeClr w14:val="tx1"/>
            </w14:solidFill>
          </w14:textFill>
        </w:rPr>
      </w:pPr>
      <w:r>
        <w:rPr>
          <w:rFonts w:hint="eastAsia" w:cs="Times New Roman" w:asciiTheme="minorEastAsia" w:hAnsiTheme="minorEastAsia"/>
          <w:b/>
          <w:color w:val="000000" w:themeColor="text1"/>
          <w:szCs w:val="24"/>
          <w14:textFill>
            <w14:solidFill>
              <w14:schemeClr w14:val="tx1"/>
            </w14:solidFill>
          </w14:textFill>
        </w:rPr>
        <w:t>4、偶极矩变化大小的因素</w:t>
      </w:r>
    </w:p>
    <w:p w14:paraId="58AE5186">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根据量子理论，红外吸收强度与分子振动时偶极矩变化的平方成正比。偶极矩变化大小的因素：</w:t>
      </w:r>
    </w:p>
    <w:p w14:paraId="327A6543">
      <w:pPr>
        <w:spacing w:line="312" w:lineRule="auto"/>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color w:val="000000" w:themeColor="text1"/>
          <w:szCs w:val="24"/>
          <w14:textFill>
            <w14:solidFill>
              <w14:schemeClr w14:val="tx1"/>
            </w14:solidFill>
          </w14:textFill>
        </w:rPr>
        <w:t>（1）</w:t>
      </w:r>
      <w:r>
        <w:rPr>
          <w:rFonts w:hint="eastAsia" w:cs="Times New Roman" w:asciiTheme="minorEastAsia" w:hAnsiTheme="minorEastAsia"/>
          <w:color w:val="000000" w:themeColor="text1"/>
          <w:szCs w:val="24"/>
          <w14:textFill>
            <w14:solidFill>
              <w14:schemeClr w14:val="tx1"/>
            </w14:solidFill>
          </w14:textFill>
        </w:rPr>
        <w:t>原子的电负性化学键两端的原子电负性相差越大其伸缩振动引起的吸收越强。</w:t>
      </w:r>
    </w:p>
    <w:p w14:paraId="1C8B7E2E">
      <w:pPr>
        <w:spacing w:line="312" w:lineRule="auto"/>
        <w:jc w:val="center"/>
        <w:rPr>
          <w:rFonts w:cs="Times New Roman" w:asciiTheme="minorEastAsia" w:hAnsiTheme="minorEastAsia"/>
          <w:color w:val="0000FF"/>
          <w:szCs w:val="24"/>
        </w:rPr>
      </w:pPr>
      <w:r>
        <w:rPr>
          <w:rFonts w:cs="Times New Roman" w:asciiTheme="minorEastAsia" w:hAnsiTheme="minorEastAsia"/>
          <w:b/>
          <w:bCs/>
          <w:i/>
          <w:iCs/>
          <w:color w:val="0000FF"/>
          <w:szCs w:val="24"/>
        </w:rPr>
        <w:t>v</w:t>
      </w:r>
      <w:r>
        <w:rPr>
          <w:rFonts w:cs="Times New Roman" w:asciiTheme="minorEastAsia" w:hAnsiTheme="minorEastAsia"/>
          <w:color w:val="0000FF"/>
          <w:szCs w:val="24"/>
          <w:vertAlign w:val="subscript"/>
        </w:rPr>
        <w:t>O-H</w:t>
      </w:r>
      <w:r>
        <w:rPr>
          <w:rFonts w:cs="Times New Roman" w:asciiTheme="minorEastAsia" w:hAnsiTheme="minorEastAsia"/>
          <w:color w:val="0000FF"/>
          <w:szCs w:val="24"/>
        </w:rPr>
        <w:t xml:space="preserve"> &gt; </w:t>
      </w:r>
      <w:r>
        <w:rPr>
          <w:rFonts w:cs="Times New Roman" w:asciiTheme="minorEastAsia" w:hAnsiTheme="minorEastAsia"/>
          <w:b/>
          <w:bCs/>
          <w:i/>
          <w:iCs/>
          <w:color w:val="0000FF"/>
          <w:szCs w:val="24"/>
        </w:rPr>
        <w:t>v</w:t>
      </w:r>
      <w:r>
        <w:rPr>
          <w:rFonts w:cs="Times New Roman" w:asciiTheme="minorEastAsia" w:hAnsiTheme="minorEastAsia"/>
          <w:color w:val="0000FF"/>
          <w:szCs w:val="24"/>
          <w:vertAlign w:val="subscript"/>
        </w:rPr>
        <w:t>C-H</w:t>
      </w:r>
      <w:r>
        <w:rPr>
          <w:rFonts w:cs="Times New Roman" w:asciiTheme="minorEastAsia" w:hAnsiTheme="minorEastAsia"/>
          <w:color w:val="0000FF"/>
          <w:szCs w:val="24"/>
        </w:rPr>
        <w:t>&gt;</w:t>
      </w:r>
      <w:r>
        <w:rPr>
          <w:rFonts w:cs="Times New Roman" w:asciiTheme="minorEastAsia" w:hAnsiTheme="minorEastAsia"/>
          <w:b/>
          <w:bCs/>
          <w:i/>
          <w:iCs/>
          <w:color w:val="0000FF"/>
          <w:szCs w:val="24"/>
        </w:rPr>
        <w:t>v</w:t>
      </w:r>
      <w:r>
        <w:rPr>
          <w:rFonts w:cs="Times New Roman" w:asciiTheme="minorEastAsia" w:hAnsiTheme="minorEastAsia"/>
          <w:color w:val="0000FF"/>
          <w:szCs w:val="24"/>
          <w:vertAlign w:val="subscript"/>
        </w:rPr>
        <w:t>C-C</w:t>
      </w:r>
    </w:p>
    <w:p w14:paraId="2E745F16">
      <w:pPr>
        <w:spacing w:line="312" w:lineRule="auto"/>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w:t>
      </w:r>
      <w:r>
        <w:rPr>
          <w:rFonts w:cs="Times New Roman" w:asciiTheme="minorEastAsia" w:hAnsiTheme="minorEastAsia"/>
          <w:color w:val="000000" w:themeColor="text1"/>
          <w:szCs w:val="24"/>
          <w14:textFill>
            <w14:solidFill>
              <w14:schemeClr w14:val="tx1"/>
            </w14:solidFill>
          </w14:textFill>
        </w:rPr>
        <w:t>2</w:t>
      </w:r>
      <w:r>
        <w:rPr>
          <w:rFonts w:hint="eastAsia" w:cs="Times New Roman" w:asciiTheme="minorEastAsia" w:hAnsiTheme="minorEastAsia"/>
          <w:color w:val="000000" w:themeColor="text1"/>
          <w:szCs w:val="24"/>
          <w14:textFill>
            <w14:solidFill>
              <w14:schemeClr w14:val="tx1"/>
            </w14:solidFill>
          </w14:textFill>
        </w:rPr>
        <w:t>）振动方式相同基团的各种振动，由于振动方式不同，分子的电荷分布也不同，偶极矩</w:t>
      </w:r>
    </w:p>
    <w:p w14:paraId="4170A78F">
      <w:pPr>
        <w:spacing w:line="312" w:lineRule="auto"/>
        <w:ind w:firstLine="525" w:firstLineChars="25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变化也不同。</w:t>
      </w:r>
    </w:p>
    <w:p w14:paraId="19D8E740">
      <w:pPr>
        <w:spacing w:line="312" w:lineRule="auto"/>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w:t>
      </w:r>
      <w:r>
        <w:rPr>
          <w:rFonts w:cs="Times New Roman" w:asciiTheme="minorEastAsia" w:hAnsiTheme="minorEastAsia"/>
          <w:color w:val="000000" w:themeColor="text1"/>
          <w:szCs w:val="24"/>
          <w14:textFill>
            <w14:solidFill>
              <w14:schemeClr w14:val="tx1"/>
            </w14:solidFill>
          </w14:textFill>
        </w:rPr>
        <w:t>3</w:t>
      </w:r>
      <w:r>
        <w:rPr>
          <w:rFonts w:hint="eastAsia" w:cs="Times New Roman" w:asciiTheme="minorEastAsia" w:hAnsiTheme="minorEastAsia"/>
          <w:color w:val="000000" w:themeColor="text1"/>
          <w:szCs w:val="24"/>
          <w14:textFill>
            <w14:solidFill>
              <w14:schemeClr w14:val="tx1"/>
            </w14:solidFill>
          </w14:textFill>
        </w:rPr>
        <w:t>）分子的对称性结构为中心对称的分子，其对称振动的偶极矩变化为零。</w:t>
      </w:r>
    </w:p>
    <w:p w14:paraId="312C54F9">
      <w:pPr>
        <w:spacing w:line="312" w:lineRule="auto"/>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bCs/>
          <w:color w:val="000000" w:themeColor="text1"/>
          <w:szCs w:val="24"/>
          <w14:textFill>
            <w14:solidFill>
              <w14:schemeClr w14:val="tx1"/>
            </w14:solidFill>
          </w14:textFill>
        </w:rPr>
        <w:t>（4）</w:t>
      </w:r>
      <w:r>
        <w:rPr>
          <w:rFonts w:hint="eastAsia" w:cs="Times New Roman" w:asciiTheme="minorEastAsia" w:hAnsiTheme="minorEastAsia"/>
          <w:color w:val="000000" w:themeColor="text1"/>
          <w:szCs w:val="24"/>
          <w14:textFill>
            <w14:solidFill>
              <w14:schemeClr w14:val="tx1"/>
            </w14:solidFill>
          </w14:textFill>
        </w:rPr>
        <w:t>其他因素</w:t>
      </w:r>
    </w:p>
    <w:p w14:paraId="0CC49C51">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w:t>
      </w:r>
      <w:r>
        <w:rPr>
          <w:rFonts w:cs="Times New Roman" w:asciiTheme="minorEastAsia" w:hAnsiTheme="minorEastAsia"/>
          <w:bCs/>
          <w:color w:val="000000" w:themeColor="text1"/>
          <w:szCs w:val="24"/>
          <w14:textFill>
            <w14:solidFill>
              <w14:schemeClr w14:val="tx1"/>
            </w14:solidFill>
          </w14:textFill>
        </w:rPr>
        <w:t>a</w:t>
      </w:r>
      <w:r>
        <w:rPr>
          <w:rFonts w:hint="eastAsia" w:cs="Times New Roman" w:asciiTheme="minorEastAsia" w:hAnsiTheme="minorEastAsia"/>
          <w:bCs/>
          <w:color w:val="000000" w:themeColor="text1"/>
          <w:szCs w:val="24"/>
          <w14:textFill>
            <w14:solidFill>
              <w14:schemeClr w14:val="tx1"/>
            </w14:solidFill>
          </w14:textFill>
        </w:rPr>
        <w:t>）</w:t>
      </w:r>
      <w:r>
        <w:rPr>
          <w:rFonts w:hint="eastAsia" w:cs="Times New Roman" w:asciiTheme="minorEastAsia" w:hAnsiTheme="minorEastAsia"/>
          <w:color w:val="000000" w:themeColor="text1"/>
          <w:szCs w:val="24"/>
          <w14:textFill>
            <w14:solidFill>
              <w14:schemeClr w14:val="tx1"/>
            </w14:solidFill>
          </w14:textFill>
        </w:rPr>
        <w:t>氢键的形成使吸收峰变宽变强。</w:t>
      </w:r>
    </w:p>
    <w:p w14:paraId="6DAD8A51">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（b）与极性基团共轭使吸收峰增强。</w:t>
      </w:r>
    </w:p>
    <w:p w14:paraId="35A03CCA">
      <w:pPr>
        <w:spacing w:line="312" w:lineRule="auto"/>
        <w:ind w:firstLine="945" w:firstLineChars="450"/>
        <w:rPr>
          <w:rFonts w:cs="Times New Roman" w:asciiTheme="minorEastAsia" w:hAnsiTheme="minorEastAsia"/>
          <w:color w:val="0000FF"/>
          <w:szCs w:val="24"/>
        </w:rPr>
      </w:pPr>
      <w:r>
        <w:rPr>
          <w:rFonts w:hint="eastAsia" w:cs="Times New Roman" w:asciiTheme="minorEastAsia" w:hAnsiTheme="minorEastAsia"/>
          <w:color w:val="0000FF"/>
          <w:szCs w:val="24"/>
        </w:rPr>
        <w:t>如</w:t>
      </w:r>
      <w:r>
        <w:rPr>
          <w:rFonts w:cs="Times New Roman" w:asciiTheme="minorEastAsia" w:hAnsiTheme="minorEastAsia"/>
          <w:b/>
          <w:bCs/>
          <w:color w:val="0000FF"/>
          <w:szCs w:val="24"/>
        </w:rPr>
        <w:t>C=C</w:t>
      </w:r>
      <w:r>
        <w:rPr>
          <w:rFonts w:hint="eastAsia" w:cs="Times New Roman" w:asciiTheme="minorEastAsia" w:hAnsiTheme="minorEastAsia"/>
          <w:color w:val="0000FF"/>
          <w:szCs w:val="24"/>
        </w:rPr>
        <w:t>与</w:t>
      </w:r>
      <w:r>
        <w:rPr>
          <w:rFonts w:cs="Times New Roman" w:asciiTheme="minorEastAsia" w:hAnsiTheme="minorEastAsia"/>
          <w:b/>
          <w:bCs/>
          <w:color w:val="0000FF"/>
          <w:szCs w:val="24"/>
        </w:rPr>
        <w:t>C=O</w:t>
      </w:r>
      <w:r>
        <w:rPr>
          <w:rFonts w:hint="eastAsia" w:cs="Times New Roman" w:asciiTheme="minorEastAsia" w:hAnsiTheme="minorEastAsia"/>
          <w:color w:val="0000FF"/>
          <w:szCs w:val="24"/>
        </w:rPr>
        <w:t>共轭吸收强度大大增强。</w:t>
      </w:r>
    </w:p>
    <w:p w14:paraId="5F48D27E">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（c）费米共振使弱峰增强。</w:t>
      </w:r>
    </w:p>
    <w:p w14:paraId="07C0260F">
      <w:pPr>
        <w:spacing w:line="312" w:lineRule="auto"/>
        <w:rPr>
          <w:rFonts w:ascii="Times New Roman" w:hAnsi="Times New Roman" w:cs="Times New Roman"/>
          <w:b/>
          <w:color w:val="000000" w:themeColor="text1"/>
          <w:szCs w:val="24"/>
          <w14:textFill>
            <w14:solidFill>
              <w14:schemeClr w14:val="tx1"/>
            </w14:solidFill>
          </w14:textFill>
        </w:rPr>
      </w:pPr>
      <w:r>
        <w:rPr>
          <w:rFonts w:ascii="Times New Roman" w:hAnsi="Times New Roman" w:cs="Times New Roman"/>
          <w:b/>
          <w:color w:val="000000" w:themeColor="text1"/>
          <w:szCs w:val="24"/>
          <w14:textFill>
            <w14:solidFill>
              <w14:schemeClr w14:val="tx1"/>
            </w14:solidFill>
          </w14:textFill>
        </w:rPr>
        <w:t>5、IR产生的必要条件</w:t>
      </w:r>
    </w:p>
    <w:p w14:paraId="7180D1B5">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（1）Δμ≠0   （2）h</w:t>
      </w:r>
      <w:r>
        <w:rPr>
          <w:rFonts w:hint="eastAsia" w:ascii="Times New Roman" w:hAnsi="Times New Roman" w:cs="Times New Roman"/>
          <w:color w:val="000000" w:themeColor="text1"/>
          <w:szCs w:val="24"/>
          <w14:textFill>
            <w14:solidFill>
              <w14:schemeClr w14:val="tx1"/>
            </w14:solidFill>
          </w14:textFill>
        </w:rPr>
        <w:sym w:font="Symbol" w:char="F06E"/>
      </w:r>
      <w:r>
        <w:rPr>
          <w:rFonts w:hint="eastAsia" w:ascii="Times New Roman" w:hAnsi="Times New Roman" w:cs="Times New Roman"/>
          <w:color w:val="000000" w:themeColor="text1"/>
          <w:szCs w:val="24"/>
          <w:vertAlign w:val="subscript"/>
          <w14:textFill>
            <w14:solidFill>
              <w14:schemeClr w14:val="tx1"/>
            </w14:solidFill>
          </w14:textFill>
        </w:rPr>
        <w:t>0</w:t>
      </w:r>
      <w:r>
        <w:rPr>
          <w:rFonts w:hint="eastAsia" w:ascii="Times New Roman" w:hAnsi="Times New Roman" w:cs="Times New Roman"/>
          <w:color w:val="000000" w:themeColor="text1"/>
          <w:szCs w:val="24"/>
          <w14:textFill>
            <w14:solidFill>
              <w14:schemeClr w14:val="tx1"/>
            </w14:solidFill>
          </w14:textFill>
        </w:rPr>
        <w:t>=ΔE（红外光能量=分子振动能量）</w:t>
      </w:r>
    </w:p>
    <w:p w14:paraId="75F9F8CC">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偶极矩：μ＝δ</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sym w:font="Symbol" w:char="F0B4"/>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r</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δ—正、负电荷中心所带电荷；r —分子中正、负电荷中心的距离</w:t>
      </w:r>
    </w:p>
    <w:p w14:paraId="11CAA79E">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338070" cy="831215"/>
            <wp:effectExtent l="0" t="0" r="5080" b="6985"/>
            <wp:docPr id="50221" name="图片 5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1" name="图片 502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2338672" cy="831323"/>
                    </a:xfrm>
                    <a:prstGeom prst="rect">
                      <a:avLst/>
                    </a:prstGeom>
                    <a:noFill/>
                    <a:ln>
                      <a:noFill/>
                    </a:ln>
                  </pic:spPr>
                </pic:pic>
              </a:graphicData>
            </a:graphic>
          </wp:inline>
        </w:drawing>
      </w:r>
    </w:p>
    <w:p w14:paraId="268D1578">
      <w:pPr>
        <w:spacing w:line="312" w:lineRule="auto"/>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6、IR的几个术语</w:t>
      </w:r>
    </w:p>
    <w:p w14:paraId="0D7D517F">
      <w:pPr>
        <w:spacing w:line="312" w:lineRule="auto"/>
        <w:jc w:val="center"/>
        <w:rPr>
          <w:rFonts w:ascii="Times New Roman" w:hAnsi="Times New Roman" w:cs="Times New Roman"/>
          <w:b/>
          <w:color w:val="000000" w:themeColor="text1"/>
          <w:szCs w:val="24"/>
          <w14:textFill>
            <w14:solidFill>
              <w14:schemeClr w14:val="tx1"/>
            </w14:solidFill>
          </w14:textFill>
        </w:rPr>
      </w:pPr>
      <w:r>
        <w:rPr>
          <w:rFonts w:ascii="Times New Roman" w:hAnsi="Times New Roman" w:cs="Times New Roman"/>
          <w:b/>
          <w:color w:val="000000" w:themeColor="text1"/>
          <w:szCs w:val="24"/>
          <w14:textFill>
            <w14:solidFill>
              <w14:schemeClr w14:val="tx1"/>
            </w14:solidFill>
          </w14:textFill>
        </w:rPr>
        <w:drawing>
          <wp:inline distT="0" distB="0" distL="0" distR="0">
            <wp:extent cx="3459480" cy="2283460"/>
            <wp:effectExtent l="0" t="0" r="7620" b="2540"/>
            <wp:docPr id="50222" name="图片 5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2" name="图片 5022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3466361" cy="2288500"/>
                    </a:xfrm>
                    <a:prstGeom prst="rect">
                      <a:avLst/>
                    </a:prstGeom>
                    <a:noFill/>
                    <a:ln>
                      <a:noFill/>
                    </a:ln>
                  </pic:spPr>
                </pic:pic>
              </a:graphicData>
            </a:graphic>
          </wp:inline>
        </w:drawing>
      </w:r>
    </w:p>
    <w:p w14:paraId="1BAC31C2">
      <w:pPr>
        <w:pStyle w:val="16"/>
        <w:numPr>
          <w:ilvl w:val="0"/>
          <w:numId w:val="32"/>
        </w:numPr>
        <w:spacing w:line="312" w:lineRule="auto"/>
        <w:ind w:firstLineChars="0"/>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影响基团吸收频率变化的因素</w:t>
      </w:r>
    </w:p>
    <w:p w14:paraId="37FD90EE">
      <w:pPr>
        <w:pStyle w:val="16"/>
        <w:numPr>
          <w:ilvl w:val="0"/>
          <w:numId w:val="39"/>
        </w:numPr>
        <w:spacing w:line="312" w:lineRule="auto"/>
        <w:ind w:firstLineChars="0"/>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分子结构对基团吸收谱带位置的影响</w:t>
      </w:r>
    </w:p>
    <w:p w14:paraId="15ADCFCF">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（1）诱导效应（I效应 )：吸电子基团使吸收峰向高频移动。</w:t>
      </w:r>
    </w:p>
    <w:p w14:paraId="4809E767">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157095" cy="454660"/>
            <wp:effectExtent l="0" t="0" r="0" b="2540"/>
            <wp:docPr id="50224" name="图片 5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4" name="图片 502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158282" cy="455457"/>
                    </a:xfrm>
                    <a:prstGeom prst="rect">
                      <a:avLst/>
                    </a:prstGeom>
                    <a:noFill/>
                    <a:ln>
                      <a:noFill/>
                    </a:ln>
                  </pic:spPr>
                </pic:pic>
              </a:graphicData>
            </a:graphic>
          </wp:inline>
        </w:drawing>
      </w:r>
    </w:p>
    <w:p w14:paraId="3EFF44E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400425" cy="442595"/>
            <wp:effectExtent l="0" t="0" r="0" b="0"/>
            <wp:docPr id="50225" name="图片 5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5" name="图片 502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3401626" cy="443334"/>
                    </a:xfrm>
                    <a:prstGeom prst="rect">
                      <a:avLst/>
                    </a:prstGeom>
                    <a:noFill/>
                    <a:ln>
                      <a:noFill/>
                    </a:ln>
                  </pic:spPr>
                </pic:pic>
              </a:graphicData>
            </a:graphic>
          </wp:inline>
        </w:drawing>
      </w:r>
    </w:p>
    <w:p w14:paraId="6202BCF0">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（2）共轭效应 (C效应)：分子中形成大键引起的效应。要求共轭体系有共平面性，使共轭</w:t>
      </w:r>
    </w:p>
    <w:p w14:paraId="1E17226C">
      <w:pPr>
        <w:spacing w:line="312" w:lineRule="auto"/>
        <w:ind w:firstLine="525" w:firstLine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体系的电子云密度平均化，键长也平均化。</w:t>
      </w:r>
    </w:p>
    <w:p w14:paraId="78905DE6">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67075" cy="762635"/>
            <wp:effectExtent l="0" t="0" r="0" b="0"/>
            <wp:docPr id="50226" name="图片 5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6" name="图片 502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3267261" cy="762702"/>
                    </a:xfrm>
                    <a:prstGeom prst="rect">
                      <a:avLst/>
                    </a:prstGeom>
                    <a:noFill/>
                    <a:ln>
                      <a:noFill/>
                    </a:ln>
                  </pic:spPr>
                </pic:pic>
              </a:graphicData>
            </a:graphic>
          </wp:inline>
        </w:drawing>
      </w:r>
    </w:p>
    <w:p w14:paraId="556F4A7F">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（3）中介效应：孤对电子与相邻不饱和基团共轭。</w:t>
      </w:r>
    </w:p>
    <w:p w14:paraId="2989D36A">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089785" cy="506095"/>
            <wp:effectExtent l="0" t="0" r="5715" b="8255"/>
            <wp:docPr id="50228" name="图片 5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8" name="图片 5022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2090152" cy="506728"/>
                    </a:xfrm>
                    <a:prstGeom prst="rect">
                      <a:avLst/>
                    </a:prstGeom>
                    <a:noFill/>
                    <a:ln>
                      <a:noFill/>
                    </a:ln>
                  </pic:spPr>
                </pic:pic>
              </a:graphicData>
            </a:graphic>
          </wp:inline>
        </w:drawing>
      </w:r>
      <w:r>
        <w:rPr>
          <w:rFonts w:hint="eastAsia" w:ascii="Times New Roman" w:hAnsi="Times New Roman" w:cs="Times New Roman"/>
          <w:color w:val="0000FF"/>
          <w:szCs w:val="24"/>
        </w:rPr>
        <w:t>ν</w:t>
      </w:r>
      <w:r>
        <w:rPr>
          <w:rFonts w:ascii="Times New Roman" w:hAnsi="Times New Roman" w:cs="Times New Roman"/>
          <w:color w:val="0000FF"/>
          <w:szCs w:val="24"/>
          <w:vertAlign w:val="subscript"/>
        </w:rPr>
        <w:t>C=</w:t>
      </w:r>
      <w:r>
        <w:rPr>
          <w:rFonts w:hint="eastAsia" w:ascii="Times New Roman" w:hAnsi="Times New Roman" w:cs="Times New Roman"/>
          <w:color w:val="0000FF"/>
          <w:szCs w:val="24"/>
          <w:vertAlign w:val="subscript"/>
        </w:rPr>
        <w:t>O</w:t>
      </w:r>
      <w:r>
        <w:rPr>
          <w:rFonts w:ascii="Times New Roman" w:hAnsi="Times New Roman" w:cs="Times New Roman"/>
          <w:color w:val="0000FF"/>
          <w:szCs w:val="24"/>
        </w:rPr>
        <w:t>1680 cm</w:t>
      </w:r>
      <w:r>
        <w:rPr>
          <w:rFonts w:ascii="Times New Roman" w:hAnsi="Times New Roman" w:cs="Times New Roman"/>
          <w:color w:val="0000FF"/>
          <w:szCs w:val="24"/>
          <w:vertAlign w:val="superscript"/>
        </w:rPr>
        <w:t>-1</w:t>
      </w:r>
    </w:p>
    <w:p w14:paraId="278044DA">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羰基双键性减弱，C-N双键性增强。</w:t>
      </w:r>
    </w:p>
    <w:p w14:paraId="7EDE33A3">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同时存在诱导和共轭效应, 应考虑两种效应总和的净结果。</w:t>
      </w:r>
    </w:p>
    <w:p w14:paraId="2D6FE941">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规律：基团与吸电子基团共轭, 吸收频率升高；</w:t>
      </w:r>
    </w:p>
    <w:p w14:paraId="395431F7">
      <w:pPr>
        <w:spacing w:line="312" w:lineRule="auto"/>
        <w:ind w:firstLine="630" w:firstLineChars="3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基团与给电子基团共轭，吸收频率降低</w:t>
      </w:r>
      <w:r>
        <w:rPr>
          <w:rFonts w:hint="eastAsia"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bCs/>
          <w:color w:val="000000" w:themeColor="text1"/>
          <w:szCs w:val="24"/>
          <w14:textFill>
            <w14:solidFill>
              <w14:schemeClr w14:val="tx1"/>
            </w14:solidFill>
          </w14:textFill>
        </w:rPr>
        <w:t xml:space="preserve"> </w:t>
      </w:r>
    </w:p>
    <w:p w14:paraId="6E0D91EA">
      <w:pPr>
        <w:spacing w:line="312" w:lineRule="auto"/>
        <w:ind w:firstLine="630" w:firstLineChars="3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共轭的结果总是使吸收强度增加。</w:t>
      </w:r>
    </w:p>
    <w:p w14:paraId="19A3BF43">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56915" cy="385445"/>
            <wp:effectExtent l="0" t="0" r="635" b="0"/>
            <wp:docPr id="50229" name="图片 5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9" name="图片 5022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3369213" cy="398862"/>
                    </a:xfrm>
                    <a:prstGeom prst="rect">
                      <a:avLst/>
                    </a:prstGeom>
                    <a:noFill/>
                    <a:ln>
                      <a:noFill/>
                    </a:ln>
                  </pic:spPr>
                </pic:pic>
              </a:graphicData>
            </a:graphic>
          </wp:inline>
        </w:drawing>
      </w:r>
    </w:p>
    <w:p w14:paraId="39ED2D8E">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O、N都是吸电子的，同时都存在未共用p电子，与羰基p电子形成“p－</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bCs/>
          <w:color w:val="000000" w:themeColor="text1"/>
          <w:szCs w:val="24"/>
          <w14:textFill>
            <w14:solidFill>
              <w14:schemeClr w14:val="tx1"/>
            </w14:solidFill>
          </w14:textFill>
        </w:rPr>
        <w:t>p”共轭。</w:t>
      </w:r>
    </w:p>
    <w:p w14:paraId="5AF96D9C">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氧的亲电诱导效应 &gt; 供电共轭效应</w:t>
      </w:r>
    </w:p>
    <w:p w14:paraId="2DEEEF63">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氮的供电共轭效应 &gt; 亲电诱导效应</w:t>
      </w:r>
    </w:p>
    <w:p w14:paraId="42626A27">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056130" cy="246380"/>
            <wp:effectExtent l="0" t="0" r="1270" b="1270"/>
            <wp:docPr id="50230" name="图片 5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0" name="图片 502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2056479" cy="246778"/>
                    </a:xfrm>
                    <a:prstGeom prst="rect">
                      <a:avLst/>
                    </a:prstGeom>
                    <a:noFill/>
                    <a:ln>
                      <a:noFill/>
                    </a:ln>
                  </pic:spPr>
                </pic:pic>
              </a:graphicData>
            </a:graphic>
          </wp:inline>
        </w:drawing>
      </w:r>
    </w:p>
    <w:p w14:paraId="548F350E">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（4）偶极场效应：互相靠近的基团之间通过空间传递的效应。</w:t>
      </w:r>
    </w:p>
    <w:p w14:paraId="14F34097">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716530" cy="1023620"/>
            <wp:effectExtent l="0" t="0" r="7620" b="5080"/>
            <wp:docPr id="50231" name="图片 5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1" name="图片 5023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2720839" cy="1025356"/>
                    </a:xfrm>
                    <a:prstGeom prst="rect">
                      <a:avLst/>
                    </a:prstGeom>
                    <a:noFill/>
                    <a:ln>
                      <a:noFill/>
                    </a:ln>
                  </pic:spPr>
                </pic:pic>
              </a:graphicData>
            </a:graphic>
          </wp:inline>
        </w:drawing>
      </w:r>
    </w:p>
    <w:p w14:paraId="5301A6EA">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（5）环张力效应：环张力增加时，环内各键削弱，振动频率降低； 环外突出的键增强，双</w:t>
      </w:r>
    </w:p>
    <w:p w14:paraId="016D327B">
      <w:pPr>
        <w:spacing w:line="312" w:lineRule="auto"/>
        <w:ind w:firstLine="525" w:firstLine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键的振动最显著。</w:t>
      </w:r>
    </w:p>
    <w:p w14:paraId="5536597F">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801620" cy="1264285"/>
            <wp:effectExtent l="0" t="0" r="0" b="0"/>
            <wp:docPr id="50232" name="图片 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2" name="图片 5023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2803048" cy="1264837"/>
                    </a:xfrm>
                    <a:prstGeom prst="rect">
                      <a:avLst/>
                    </a:prstGeom>
                    <a:noFill/>
                    <a:ln>
                      <a:noFill/>
                    </a:ln>
                  </pic:spPr>
                </pic:pic>
              </a:graphicData>
            </a:graphic>
          </wp:inline>
        </w:drawing>
      </w:r>
    </w:p>
    <w:p w14:paraId="21143B8D">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（6）位阻效应：共轭效应会使基团吸收频率移动。若分子中存在空间阻 碍，使共轭受到限制，则基团吸收接近正常值。</w:t>
      </w:r>
    </w:p>
    <w:p w14:paraId="203D4A12">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898775" cy="910590"/>
            <wp:effectExtent l="0" t="0" r="0" b="3810"/>
            <wp:docPr id="50233" name="图片 5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3" name="图片 5023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2901422" cy="911455"/>
                    </a:xfrm>
                    <a:prstGeom prst="rect">
                      <a:avLst/>
                    </a:prstGeom>
                    <a:noFill/>
                    <a:ln>
                      <a:noFill/>
                    </a:ln>
                  </pic:spPr>
                </pic:pic>
              </a:graphicData>
            </a:graphic>
          </wp:inline>
        </w:drawing>
      </w:r>
    </w:p>
    <w:p w14:paraId="6A4F50B4">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（7）氢键效应：由于氢键改变了原来化学键的力常数，对峰位，峰强产生</w:t>
      </w:r>
      <w:r>
        <w:rPr>
          <w:rFonts w:ascii="Times New Roman" w:hAnsi="Times New Roman" w:cs="Times New Roman"/>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极明显影响。</w:t>
      </w:r>
      <w:r>
        <w:rPr>
          <w:rFonts w:ascii="Times New Roman" w:hAnsi="Times New Roman" w:cs="Times New Roman"/>
          <w:color w:val="000000" w:themeColor="text1"/>
          <w:szCs w:val="24"/>
          <w14:textFill>
            <w14:solidFill>
              <w14:schemeClr w14:val="tx1"/>
            </w14:solidFill>
          </w14:textFill>
        </w:rPr>
        <w:t></w:t>
      </w:r>
      <w:r>
        <w:rPr>
          <w:rFonts w:hint="eastAsia" w:ascii="Times New Roman" w:hAnsi="Times New Roman" w:cs="Times New Roman"/>
          <w:color w:val="000000" w:themeColor="text1"/>
          <w:szCs w:val="24"/>
          <w14:textFill>
            <w14:solidFill>
              <w14:schemeClr w14:val="tx1"/>
            </w14:solidFill>
          </w14:textFill>
        </w:rPr>
        <w:t>移向低波数，增加并变宽，移向高波数。</w:t>
      </w:r>
    </w:p>
    <w:p w14:paraId="7FD8041F">
      <w:pPr>
        <w:spacing w:line="312" w:lineRule="auto"/>
        <w:ind w:left="525" w:hanging="525" w:hangingChars="25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640455" cy="782320"/>
            <wp:effectExtent l="0" t="0" r="0" b="0"/>
            <wp:docPr id="50234" name="图片 5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4" name="图片 5023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3640934" cy="782832"/>
                    </a:xfrm>
                    <a:prstGeom prst="rect">
                      <a:avLst/>
                    </a:prstGeom>
                    <a:noFill/>
                    <a:ln>
                      <a:noFill/>
                    </a:ln>
                  </pic:spPr>
                </pic:pic>
              </a:graphicData>
            </a:graphic>
          </wp:inline>
        </w:drawing>
      </w:r>
    </w:p>
    <w:p w14:paraId="1D230755">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形成分子内氢键时影响很显著</w:t>
      </w:r>
    </w:p>
    <w:p w14:paraId="63DD1B46">
      <w:pPr>
        <w:spacing w:line="312" w:lineRule="auto"/>
        <w:ind w:left="525" w:hanging="525" w:hangingChars="25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254250" cy="558800"/>
            <wp:effectExtent l="0" t="0" r="0" b="0"/>
            <wp:docPr id="50235" name="图片 5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5" name="图片 5023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259070" cy="560054"/>
                    </a:xfrm>
                    <a:prstGeom prst="rect">
                      <a:avLst/>
                    </a:prstGeom>
                    <a:noFill/>
                    <a:ln>
                      <a:noFill/>
                    </a:ln>
                  </pic:spPr>
                </pic:pic>
              </a:graphicData>
            </a:graphic>
          </wp:inline>
        </w:drawing>
      </w:r>
    </w:p>
    <w:p w14:paraId="346C2CA3">
      <w:pPr>
        <w:spacing w:line="312" w:lineRule="auto"/>
        <w:ind w:left="525" w:hanging="525" w:hangingChars="250"/>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drawing>
          <wp:inline distT="0" distB="0" distL="0" distR="0">
            <wp:extent cx="3475990" cy="197167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3476406" cy="1971849"/>
                    </a:xfrm>
                    <a:prstGeom prst="rect">
                      <a:avLst/>
                    </a:prstGeom>
                    <a:noFill/>
                    <a:ln>
                      <a:noFill/>
                    </a:ln>
                  </pic:spPr>
                </pic:pic>
              </a:graphicData>
            </a:graphic>
          </wp:inline>
        </w:drawing>
      </w:r>
    </w:p>
    <w:p w14:paraId="34F94BBF">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（8）偶合效应：邻近的两个基团。同时具有大约相等的频率就会偶合产 生两个吸收带－振动偶合。</w:t>
      </w:r>
    </w:p>
    <w:p w14:paraId="5ADBB2C1">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一个碳上含有两个或三个甲基，在1385～1350 cm-1出现两个吸收峰。</w:t>
      </w:r>
    </w:p>
    <w:p w14:paraId="3965842F">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酸酐上两个羰基互相偶合产生两个吸收带；</w:t>
      </w:r>
    </w:p>
    <w:p w14:paraId="068CD266">
      <w:pPr>
        <w:pStyle w:val="16"/>
        <w:spacing w:line="312" w:lineRule="auto"/>
        <w:ind w:left="840" w:firstLine="0"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硝基苯中硝基N=O键偶合产生两个吸收带。</w:t>
      </w:r>
    </w:p>
    <w:p w14:paraId="637045EE">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932430" cy="929005"/>
            <wp:effectExtent l="0" t="0" r="1270" b="4445"/>
            <wp:docPr id="50236" name="图片 5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6" name="图片 5023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933008" cy="929228"/>
                    </a:xfrm>
                    <a:prstGeom prst="rect">
                      <a:avLst/>
                    </a:prstGeom>
                    <a:noFill/>
                    <a:ln>
                      <a:noFill/>
                    </a:ln>
                  </pic:spPr>
                </pic:pic>
              </a:graphicData>
            </a:graphic>
          </wp:inline>
        </w:drawing>
      </w:r>
    </w:p>
    <w:p w14:paraId="6537A21C">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二元酸的两个羧基之间只有1～2个碳原子时，会出现 两个υ</w:t>
      </w:r>
      <w:r>
        <w:rPr>
          <w:rFonts w:hint="eastAsia" w:ascii="Times New Roman" w:hAnsi="Times New Roman" w:cs="Times New Roman"/>
          <w:color w:val="000000" w:themeColor="text1"/>
          <w:szCs w:val="24"/>
          <w:vertAlign w:val="subscript"/>
          <w14:textFill>
            <w14:solidFill>
              <w14:schemeClr w14:val="tx1"/>
            </w14:solidFill>
          </w14:textFill>
        </w:rPr>
        <w:t>c=o</w:t>
      </w:r>
      <w:r>
        <w:rPr>
          <w:rFonts w:hint="eastAsia" w:ascii="Times New Roman" w:hAnsi="Times New Roman" w:cs="Times New Roman"/>
          <w:color w:val="000000" w:themeColor="text1"/>
          <w:szCs w:val="24"/>
          <w14:textFill>
            <w14:solidFill>
              <w14:schemeClr w14:val="tx1"/>
            </w14:solidFill>
          </w14:textFill>
        </w:rPr>
        <w:t>，相隔三个碳原子则没有这种偶合。</w:t>
      </w:r>
    </w:p>
    <w:p w14:paraId="22530688">
      <w:pPr>
        <w:spacing w:line="312" w:lineRule="auto"/>
        <w:ind w:left="42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15005" cy="680720"/>
            <wp:effectExtent l="0" t="0" r="4445" b="5080"/>
            <wp:docPr id="50237" name="图片 50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7" name="图片 5023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3216019" cy="681399"/>
                    </a:xfrm>
                    <a:prstGeom prst="rect">
                      <a:avLst/>
                    </a:prstGeom>
                    <a:noFill/>
                    <a:ln>
                      <a:noFill/>
                    </a:ln>
                  </pic:spPr>
                </pic:pic>
              </a:graphicData>
            </a:graphic>
          </wp:inline>
        </w:drawing>
      </w:r>
    </w:p>
    <w:p w14:paraId="662E5AA2">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具有RNH</w:t>
      </w:r>
      <w:r>
        <w:rPr>
          <w:rFonts w:hint="eastAsia" w:ascii="Times New Roman" w:hAnsi="Times New Roman" w:cs="Times New Roman"/>
          <w:color w:val="000000" w:themeColor="text1"/>
          <w:szCs w:val="24"/>
          <w:vertAlign w:val="subscript"/>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 xml:space="preserve"> 和RCONH</w:t>
      </w:r>
      <w:r>
        <w:rPr>
          <w:rFonts w:hint="eastAsia" w:ascii="Times New Roman" w:hAnsi="Times New Roman" w:cs="Times New Roman"/>
          <w:color w:val="000000" w:themeColor="text1"/>
          <w:szCs w:val="24"/>
          <w:vertAlign w:val="subscript"/>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 xml:space="preserve"> 结构的化合物，有两个υ</w:t>
      </w:r>
      <w:r>
        <w:rPr>
          <w:rFonts w:hint="eastAsia" w:ascii="Times New Roman" w:hAnsi="Times New Roman" w:cs="Times New Roman"/>
          <w:color w:val="000000" w:themeColor="text1"/>
          <w:szCs w:val="24"/>
          <w:vertAlign w:val="subscript"/>
          <w14:textFill>
            <w14:solidFill>
              <w14:schemeClr w14:val="tx1"/>
            </w14:solidFill>
          </w14:textFill>
        </w:rPr>
        <w:t>N-H</w:t>
      </w:r>
      <w:r>
        <w:rPr>
          <w:rFonts w:hint="eastAsia" w:ascii="Times New Roman" w:hAnsi="Times New Roman" w:cs="Times New Roman"/>
          <w:color w:val="000000" w:themeColor="text1"/>
          <w:szCs w:val="24"/>
          <w14:textFill>
            <w14:solidFill>
              <w14:schemeClr w14:val="tx1"/>
            </w14:solidFill>
          </w14:textFill>
        </w:rPr>
        <w:t>，也是由于偶合产生的。</w:t>
      </w:r>
    </w:p>
    <w:p w14:paraId="1B57E0C8">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酰胺中δ</w:t>
      </w:r>
      <w:r>
        <w:rPr>
          <w:rFonts w:hint="eastAsia" w:ascii="Times New Roman" w:hAnsi="Times New Roman" w:cs="Times New Roman"/>
          <w:color w:val="000000" w:themeColor="text1"/>
          <w:szCs w:val="24"/>
          <w:vertAlign w:val="subscript"/>
          <w14:textFill>
            <w14:solidFill>
              <w14:schemeClr w14:val="tx1"/>
            </w14:solidFill>
          </w14:textFill>
        </w:rPr>
        <w:t>N-H</w:t>
      </w:r>
      <w:r>
        <w:rPr>
          <w:rFonts w:hint="eastAsia" w:ascii="Times New Roman" w:hAnsi="Times New Roman" w:cs="Times New Roman"/>
          <w:color w:val="000000" w:themeColor="text1"/>
          <w:szCs w:val="24"/>
          <w14:textFill>
            <w14:solidFill>
              <w14:schemeClr w14:val="tx1"/>
            </w14:solidFill>
          </w14:textFill>
        </w:rPr>
        <w:t>与ν</w:t>
      </w:r>
      <w:r>
        <w:rPr>
          <w:rFonts w:hint="eastAsia" w:ascii="Times New Roman" w:hAnsi="Times New Roman" w:cs="Times New Roman"/>
          <w:color w:val="000000" w:themeColor="text1"/>
          <w:szCs w:val="24"/>
          <w:vertAlign w:val="subscript"/>
          <w14:textFill>
            <w14:solidFill>
              <w14:schemeClr w14:val="tx1"/>
            </w14:solidFill>
          </w14:textFill>
        </w:rPr>
        <w:t>C-N</w:t>
      </w:r>
      <w:r>
        <w:rPr>
          <w:rFonts w:hint="eastAsia" w:ascii="Times New Roman" w:hAnsi="Times New Roman" w:cs="Times New Roman"/>
          <w:color w:val="000000" w:themeColor="text1"/>
          <w:szCs w:val="24"/>
          <w14:textFill>
            <w14:solidFill>
              <w14:schemeClr w14:val="tx1"/>
            </w14:solidFill>
          </w14:textFill>
        </w:rPr>
        <w:t>偶合产生酰胺Ⅱ带和酰胺Ⅲ带</w:t>
      </w:r>
    </w:p>
    <w:p w14:paraId="155709AA">
      <w:pPr>
        <w:spacing w:line="312" w:lineRule="auto"/>
        <w:ind w:left="42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089785" cy="345440"/>
            <wp:effectExtent l="0" t="0" r="5715" b="0"/>
            <wp:docPr id="50239" name="图片 5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9" name="图片 5023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2114045" cy="349444"/>
                    </a:xfrm>
                    <a:prstGeom prst="rect">
                      <a:avLst/>
                    </a:prstGeom>
                    <a:noFill/>
                    <a:ln>
                      <a:noFill/>
                    </a:ln>
                  </pic:spPr>
                </pic:pic>
              </a:graphicData>
            </a:graphic>
          </wp:inline>
        </w:drawing>
      </w:r>
    </w:p>
    <w:p w14:paraId="471A6A4B">
      <w:pPr>
        <w:pStyle w:val="16"/>
        <w:numPr>
          <w:ilvl w:val="0"/>
          <w:numId w:val="40"/>
        </w:numPr>
        <w:spacing w:line="312" w:lineRule="auto"/>
        <w:ind w:firstLineChars="0"/>
        <w:rPr>
          <w:rFonts w:ascii="Times New Roman" w:hAnsi="Times New Roman" w:cs="Times New Roman"/>
          <w:bCs/>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费米共振：</w:t>
      </w:r>
      <w:r>
        <w:rPr>
          <w:rFonts w:ascii="Times New Roman" w:hAnsi="Times New Roman" w:cs="Times New Roman"/>
          <w:bCs/>
          <w:color w:val="000000" w:themeColor="text1"/>
          <w14:textFill>
            <w14:solidFill>
              <w14:schemeClr w14:val="tx1"/>
            </w14:solidFill>
          </w14:textFill>
        </w:rPr>
        <w:t>当强度很弱的倍频带与另一强基频接近</w:t>
      </w:r>
      <w:r>
        <w:rPr>
          <w:rFonts w:ascii="Times New Roman" w:hAnsi="Times New Roman" w:cs="Times New Roman"/>
          <w:bCs/>
          <w:color w:val="000000" w:themeColor="text1"/>
          <w:szCs w:val="24"/>
          <w14:textFill>
            <w14:solidFill>
              <w14:schemeClr w14:val="tx1"/>
            </w14:solidFill>
          </w14:textFill>
        </w:rPr>
        <w:t>（</w:t>
      </w:r>
      <w:r>
        <w:rPr>
          <w:rFonts w:hint="eastAsia" w:ascii="Times New Roman" w:hAnsi="Times New Roman" w:cs="Times New Roman"/>
          <w:bCs/>
          <w:i/>
          <w:iCs/>
          <w:color w:val="000000" w:themeColor="text1"/>
          <w:szCs w:val="24"/>
          <w14:textFill>
            <w14:solidFill>
              <w14:schemeClr w14:val="tx1"/>
            </w14:solidFill>
          </w14:textFill>
        </w:rPr>
        <w:t>2</w:t>
      </w:r>
      <w:r>
        <w:rPr>
          <w:i/>
          <w:iCs/>
        </w:rPr>
        <w:sym w:font="Symbol" w:char="F06E"/>
      </w:r>
      <w:r>
        <w:rPr>
          <w:rFonts w:hint="eastAsia" w:ascii="Times New Roman" w:hAnsi="Times New Roman" w:cs="Times New Roman"/>
          <w:bCs/>
          <w:i/>
          <w:iCs/>
          <w:color w:val="000000" w:themeColor="text1"/>
          <w:szCs w:val="24"/>
          <w:vertAlign w:val="subscript"/>
          <w14:textFill>
            <w14:solidFill>
              <w14:schemeClr w14:val="tx1"/>
            </w14:solidFill>
          </w14:textFill>
        </w:rPr>
        <w:t>A</w:t>
      </w:r>
      <w:r>
        <w:rPr>
          <w:rFonts w:hint="eastAsia" w:ascii="Times New Roman" w:hAnsi="Times New Roman" w:cs="Times New Roman"/>
          <w:bCs/>
          <w:i/>
          <w:iCs/>
          <w:color w:val="000000" w:themeColor="text1"/>
          <w:szCs w:val="24"/>
          <w14:textFill>
            <w14:solidFill>
              <w14:schemeClr w14:val="tx1"/>
            </w14:solidFill>
          </w14:textFill>
        </w:rPr>
        <w:t>=</w:t>
      </w:r>
      <w:r>
        <w:rPr>
          <w:i/>
          <w:iCs/>
        </w:rPr>
        <w:sym w:font="Symbol" w:char="F06E"/>
      </w:r>
      <w:r>
        <w:rPr>
          <w:rFonts w:hint="eastAsia" w:ascii="Times New Roman" w:hAnsi="Times New Roman" w:cs="Times New Roman"/>
          <w:bCs/>
          <w:i/>
          <w:iCs/>
          <w:color w:val="000000" w:themeColor="text1"/>
          <w:szCs w:val="24"/>
          <w:vertAlign w:val="subscript"/>
          <w14:textFill>
            <w14:solidFill>
              <w14:schemeClr w14:val="tx1"/>
            </w14:solidFill>
          </w14:textFill>
        </w:rPr>
        <w:t>B</w:t>
      </w:r>
      <w:r>
        <w:rPr>
          <w:rFonts w:ascii="Times New Roman" w:hAnsi="Times New Roman" w:cs="Times New Roman"/>
          <w:bCs/>
          <w:color w:val="000000" w:themeColor="text1"/>
          <w:szCs w:val="24"/>
          <w14:textFill>
            <w14:solidFill>
              <w14:schemeClr w14:val="tx1"/>
            </w14:solidFill>
          </w14:textFill>
        </w:rPr>
        <w:t>）时，则会发生偶合</w:t>
      </w:r>
    </w:p>
    <w:p w14:paraId="5B6C872D">
      <w:pPr>
        <w:pStyle w:val="16"/>
        <w:spacing w:line="312" w:lineRule="auto"/>
        <w:ind w:left="840" w:firstLine="0" w:firstLineChars="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产生两个吸收带，其中一个比基频高，另一个则低。</w:t>
      </w:r>
    </w:p>
    <w:p w14:paraId="6D8AB192">
      <w:pPr>
        <w:spacing w:line="312" w:lineRule="auto"/>
        <w:jc w:val="center"/>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drawing>
          <wp:inline distT="0" distB="0" distL="0" distR="0">
            <wp:extent cx="2667000" cy="8051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680286" cy="809118"/>
                    </a:xfrm>
                    <a:prstGeom prst="rect">
                      <a:avLst/>
                    </a:prstGeom>
                    <a:noFill/>
                    <a:ln>
                      <a:noFill/>
                    </a:ln>
                  </pic:spPr>
                </pic:pic>
              </a:graphicData>
            </a:graphic>
          </wp:inline>
        </w:drawing>
      </w:r>
    </w:p>
    <w:p w14:paraId="7CCB2147">
      <w:pPr>
        <w:spacing w:line="312" w:lineRule="auto"/>
        <w:ind w:left="420" w:leftChars="200"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98825" cy="4191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a:xfrm>
                      <a:off x="0" y="0"/>
                      <a:ext cx="3315823" cy="421367"/>
                    </a:xfrm>
                    <a:prstGeom prst="rect">
                      <a:avLst/>
                    </a:prstGeom>
                    <a:noFill/>
                    <a:ln>
                      <a:noFill/>
                    </a:ln>
                  </pic:spPr>
                </pic:pic>
              </a:graphicData>
            </a:graphic>
          </wp:inline>
        </w:drawing>
      </w:r>
    </w:p>
    <w:p w14:paraId="17C888B9">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(9) 互变异构：溶液中两种异构体处于平衡时，红外光谱上看到各种异构 体的吸收谱带。</w:t>
      </w:r>
    </w:p>
    <w:p w14:paraId="0331D24A">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554095" cy="812800"/>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3563817" cy="815446"/>
                    </a:xfrm>
                    <a:prstGeom prst="rect">
                      <a:avLst/>
                    </a:prstGeom>
                    <a:noFill/>
                    <a:ln>
                      <a:noFill/>
                    </a:ln>
                  </pic:spPr>
                </pic:pic>
              </a:graphicData>
            </a:graphic>
          </wp:inline>
        </w:drawing>
      </w:r>
    </w:p>
    <w:p w14:paraId="295D1363">
      <w:pPr>
        <w:spacing w:line="312" w:lineRule="auto"/>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2 . 外部因素对吸收峰的影响</w:t>
      </w:r>
    </w:p>
    <w:p w14:paraId="72BD80C6">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包括：试样的状态、粒度、溶剂、重结晶条件及制样方法</w:t>
      </w:r>
    </w:p>
    <w:p w14:paraId="6B022B88">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（1）物态效应</w:t>
      </w:r>
    </w:p>
    <w:p w14:paraId="4D4CE722">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同一化合物在不同聚集状态下IR谱之间有较大的差异。通常，物质由固态向气态变化，其波数将增加，且强度也有变化。丙酮液态时，</w:t>
      </w:r>
      <w:r>
        <w:rPr>
          <w:rFonts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=1718cm</w:t>
      </w:r>
      <w:r>
        <w:rPr>
          <w:rFonts w:ascii="Times New Roman" w:hAnsi="Times New Roman" w:cs="Times New Roman"/>
          <w:b/>
          <w:bCs/>
          <w:i/>
          <w:iCs/>
          <w:color w:val="000000" w:themeColor="text1"/>
          <w:szCs w:val="24"/>
          <w:vertAlign w:val="superscript"/>
          <w14:textFill>
            <w14:solidFill>
              <w14:schemeClr w14:val="tx1"/>
            </w14:solidFill>
          </w14:textFill>
        </w:rPr>
        <w:t>-1</w:t>
      </w:r>
      <w:r>
        <w:rPr>
          <w:rFonts w:ascii="Times New Roman" w:hAnsi="Times New Roman" w:cs="Times New Roman"/>
          <w:b/>
          <w:bCs/>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气态时，</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=1742cm</w:t>
      </w:r>
      <w:r>
        <w:rPr>
          <w:rFonts w:ascii="Times New Roman" w:hAnsi="Times New Roman" w:cs="Times New Roman"/>
          <w:b/>
          <w:bCs/>
          <w:i/>
          <w:iCs/>
          <w:color w:val="000000" w:themeColor="text1"/>
          <w:szCs w:val="24"/>
          <w:vertAlign w:val="superscript"/>
          <w14:textFill>
            <w14:solidFill>
              <w14:schemeClr w14:val="tx1"/>
            </w14:solidFill>
          </w14:textFill>
        </w:rPr>
        <w:t>-1</w:t>
      </w:r>
      <w:r>
        <w:rPr>
          <w:rFonts w:hint="eastAsia" w:ascii="Times New Roman" w:hAnsi="Times New Roman" w:cs="Times New Roman"/>
          <w:color w:val="000000" w:themeColor="text1"/>
          <w:szCs w:val="24"/>
          <w14:textFill>
            <w14:solidFill>
              <w14:schemeClr w14:val="tx1"/>
            </w14:solidFill>
          </w14:textFill>
        </w:rPr>
        <w:t>，</w:t>
      </w:r>
    </w:p>
    <w:p w14:paraId="1A4BDE64">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因此在查阅标准红外图谱时，</w:t>
      </w:r>
      <w:r>
        <w:rPr>
          <w:rFonts w:hint="eastAsia" w:ascii="Times New Roman" w:hAnsi="Times New Roman" w:cs="Times New Roman"/>
          <w:color w:val="FF0000"/>
          <w:szCs w:val="24"/>
        </w:rPr>
        <w:t>注意试样状态和制样方法</w:t>
      </w:r>
      <w:r>
        <w:rPr>
          <w:rFonts w:hint="eastAsia" w:ascii="Times New Roman" w:hAnsi="Times New Roman" w:cs="Times New Roman"/>
          <w:color w:val="000000" w:themeColor="text1"/>
          <w:szCs w:val="24"/>
          <w14:textFill>
            <w14:solidFill>
              <w14:schemeClr w14:val="tx1"/>
            </w14:solidFill>
          </w14:textFill>
        </w:rPr>
        <w:t>。</w:t>
      </w:r>
    </w:p>
    <w:p w14:paraId="6B9F7067">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w:t>
      </w:r>
      <w:r>
        <w:rPr>
          <w:rFonts w:ascii="Times New Roman" w:hAnsi="Times New Roman" w:cs="Times New Roman"/>
          <w:color w:val="000000" w:themeColor="text1"/>
          <w:szCs w:val="24"/>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）晶体状态的影响</w:t>
      </w:r>
    </w:p>
    <w:p w14:paraId="5EA80398">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固态光谱的吸收带比液态时尖锐而且多。</w:t>
      </w:r>
    </w:p>
    <w:p w14:paraId="6E9ED8E0">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固体样品在由石蜡油糊状法或压片法测定时，如果晶形不同或粒度大小不同都会产生谱图的差异。</w:t>
      </w:r>
    </w:p>
    <w:p w14:paraId="5EF2F07A">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（3）溶剂效应</w:t>
      </w:r>
    </w:p>
    <w:p w14:paraId="29004FC3">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规律：极性基团的</w:t>
      </w:r>
      <w:r>
        <w:rPr>
          <w:rFonts w:ascii="Times New Roman" w:hAnsi="Times New Roman" w:cs="Times New Roman"/>
          <w:i/>
          <w:iCs/>
          <w:color w:val="000000" w:themeColor="text1"/>
          <w:szCs w:val="24"/>
          <w14:textFill>
            <w14:solidFill>
              <w14:schemeClr w14:val="tx1"/>
            </w14:solidFill>
          </w14:textFill>
        </w:rPr>
        <w:t>v</w:t>
      </w:r>
      <w:r>
        <w:rPr>
          <w:rFonts w:hint="eastAsia" w:ascii="Times New Roman" w:hAnsi="Times New Roman" w:cs="Times New Roman"/>
          <w:color w:val="000000" w:themeColor="text1"/>
          <w:szCs w:val="24"/>
          <w14:textFill>
            <w14:solidFill>
              <w14:schemeClr w14:val="tx1"/>
            </w14:solidFill>
          </w14:textFill>
        </w:rPr>
        <w:t>频率通常随溶剂极性增加而向低波数移动，且强度增加，而δ频率则向高波数移动。</w:t>
      </w:r>
    </w:p>
    <w:p w14:paraId="0C00C4B5">
      <w:pPr>
        <w:spacing w:line="312" w:lineRule="auto"/>
        <w:ind w:firstLine="1260" w:firstLineChars="6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如羧酸中的羰基</w:t>
      </w:r>
      <w:r>
        <w:rPr>
          <w:rFonts w:ascii="Times New Roman" w:hAnsi="Times New Roman" w:cs="Times New Roman"/>
          <w:bCs/>
          <w:i/>
          <w:iCs/>
          <w:color w:val="000000" w:themeColor="text1"/>
          <w:szCs w:val="24"/>
          <w14:textFill>
            <w14:solidFill>
              <w14:schemeClr w14:val="tx1"/>
            </w14:solidFill>
          </w14:textFill>
        </w:rPr>
        <w:t>C=O</w:t>
      </w:r>
      <w:r>
        <w:rPr>
          <w:rFonts w:hint="eastAsia" w:ascii="Times New Roman" w:hAnsi="Times New Roman" w:cs="Times New Roman"/>
          <w:color w:val="000000" w:themeColor="text1"/>
          <w:szCs w:val="24"/>
          <w14:textFill>
            <w14:solidFill>
              <w14:schemeClr w14:val="tx1"/>
            </w14:solidFill>
          </w14:textFill>
        </w:rPr>
        <w:t>：</w:t>
      </w:r>
    </w:p>
    <w:p w14:paraId="14871791">
      <w:pPr>
        <w:spacing w:line="312" w:lineRule="auto"/>
        <w:ind w:firstLine="2310" w:firstLineChars="11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气态时：</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=1780</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1D9FD7EA">
      <w:pPr>
        <w:spacing w:line="312" w:lineRule="auto"/>
        <w:ind w:firstLine="1890" w:firstLineChars="9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非极性溶剂：</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=1760</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182AF55E">
      <w:pPr>
        <w:spacing w:line="312" w:lineRule="auto"/>
        <w:ind w:firstLine="2100" w:firstLineChars="10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乙醚溶剂：</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=1735</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4313C3F5">
      <w:pPr>
        <w:spacing w:line="312" w:lineRule="auto"/>
        <w:ind w:firstLine="2100" w:firstLineChars="10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乙醇溶剂：</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=1720</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6851594E">
      <w:pPr>
        <w:spacing w:line="312" w:lineRule="auto"/>
        <w:ind w:firstLine="630" w:firstLineChars="3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因此红外光谱通常需在非极性溶剂中测量。</w:t>
      </w:r>
    </w:p>
    <w:p w14:paraId="13DBF43C">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总之，影响基团频率的因素较多，分析时应综合考虑各种因素</w:t>
      </w:r>
    </w:p>
    <w:p w14:paraId="78354EAD">
      <w:pPr>
        <w:pStyle w:val="16"/>
        <w:numPr>
          <w:ilvl w:val="2"/>
          <w:numId w:val="26"/>
        </w:numPr>
        <w:spacing w:line="312" w:lineRule="auto"/>
        <w:ind w:firstLineChars="0"/>
        <w:jc w:val="center"/>
        <w:rPr>
          <w:rFonts w:cs="Times New Roman" w:asciiTheme="minorEastAsia" w:hAnsiTheme="minorEastAsia"/>
          <w:b/>
          <w:color w:val="000000" w:themeColor="text1"/>
          <w:sz w:val="28"/>
          <w:szCs w:val="28"/>
          <w14:textFill>
            <w14:solidFill>
              <w14:schemeClr w14:val="tx1"/>
            </w14:solidFill>
          </w14:textFill>
        </w:rPr>
      </w:pPr>
      <w:r>
        <w:rPr>
          <w:rFonts w:hint="eastAsia" w:cs="Times New Roman" w:asciiTheme="minorEastAsia" w:hAnsiTheme="minorEastAsia"/>
          <w:b/>
          <w:color w:val="000000" w:themeColor="text1"/>
          <w:sz w:val="28"/>
          <w:szCs w:val="28"/>
          <w14:textFill>
            <w14:solidFill>
              <w14:schemeClr w14:val="tx1"/>
            </w14:solidFill>
          </w14:textFill>
        </w:rPr>
        <w:t>红外光谱仪</w:t>
      </w:r>
    </w:p>
    <w:p w14:paraId="30183B7C">
      <w:pPr>
        <w:pStyle w:val="16"/>
        <w:numPr>
          <w:ilvl w:val="0"/>
          <w:numId w:val="41"/>
        </w:numPr>
        <w:spacing w:line="312" w:lineRule="auto"/>
        <w:ind w:firstLineChars="0"/>
        <w:rPr>
          <w:rFonts w:cs="Times New Roman" w:asciiTheme="minorEastAsia" w:hAnsiTheme="minorEastAsia"/>
          <w:b/>
          <w:color w:val="000000" w:themeColor="text1"/>
          <w:sz w:val="24"/>
          <w:szCs w:val="28"/>
          <w14:textFill>
            <w14:solidFill>
              <w14:schemeClr w14:val="tx1"/>
            </w14:solidFill>
          </w14:textFill>
        </w:rPr>
      </w:pPr>
      <w:r>
        <w:rPr>
          <w:rFonts w:hint="eastAsia" w:cs="Times New Roman" w:asciiTheme="minorEastAsia" w:hAnsiTheme="minorEastAsia"/>
          <w:b/>
          <w:color w:val="000000" w:themeColor="text1"/>
          <w:sz w:val="24"/>
          <w:szCs w:val="28"/>
          <w14:textFill>
            <w14:solidFill>
              <w14:schemeClr w14:val="tx1"/>
            </w14:solidFill>
          </w14:textFill>
        </w:rPr>
        <w:t>仪器类型与结构</w:t>
      </w:r>
    </w:p>
    <w:p w14:paraId="2CAEC89C">
      <w:pPr>
        <w:spacing w:line="312" w:lineRule="auto"/>
        <w:jc w:val="center"/>
        <w:rPr>
          <w:rFonts w:cs="Times New Roman" w:asciiTheme="minorEastAsia" w:hAnsiTheme="minorEastAsia"/>
          <w:b/>
          <w:color w:val="000000" w:themeColor="text1"/>
          <w:szCs w:val="28"/>
          <w14:textFill>
            <w14:solidFill>
              <w14:schemeClr w14:val="tx1"/>
            </w14:solidFill>
          </w14:textFill>
        </w:rPr>
      </w:pPr>
      <w:r>
        <w:rPr>
          <w:rFonts w:hint="eastAsia" w:cs="Times New Roman" w:asciiTheme="minorEastAsia" w:hAnsiTheme="minorEastAsia"/>
          <w:b/>
          <w:color w:val="000000" w:themeColor="text1"/>
          <w:szCs w:val="28"/>
          <w14:textFill>
            <w14:solidFill>
              <w14:schemeClr w14:val="tx1"/>
            </w14:solidFill>
          </w14:textFill>
        </w:rPr>
        <w:drawing>
          <wp:inline distT="0" distB="0" distL="0" distR="0">
            <wp:extent cx="1697990" cy="8401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1701734" cy="842053"/>
                    </a:xfrm>
                    <a:prstGeom prst="rect">
                      <a:avLst/>
                    </a:prstGeom>
                    <a:noFill/>
                    <a:ln>
                      <a:noFill/>
                    </a:ln>
                  </pic:spPr>
                </pic:pic>
              </a:graphicData>
            </a:graphic>
          </wp:inline>
        </w:drawing>
      </w:r>
    </w:p>
    <w:p w14:paraId="4852C3DD">
      <w:pPr>
        <w:spacing w:line="312" w:lineRule="auto"/>
        <w:jc w:val="center"/>
        <w:rPr>
          <w:rFonts w:cs="Times New Roman" w:asciiTheme="minorEastAsia" w:hAnsiTheme="minorEastAsia"/>
          <w:b/>
          <w:color w:val="000000" w:themeColor="text1"/>
          <w:sz w:val="18"/>
          <w:szCs w:val="28"/>
          <w14:textFill>
            <w14:solidFill>
              <w14:schemeClr w14:val="tx1"/>
            </w14:solidFill>
          </w14:textFill>
        </w:rPr>
      </w:pPr>
      <w:r>
        <w:rPr>
          <w:rFonts w:hint="eastAsia" w:cs="Times New Roman" w:asciiTheme="minorEastAsia" w:hAnsiTheme="minorEastAsia"/>
          <w:b/>
          <w:color w:val="000000" w:themeColor="text1"/>
          <w:sz w:val="18"/>
          <w:szCs w:val="28"/>
          <w14:textFill>
            <w14:solidFill>
              <w14:schemeClr w14:val="tx1"/>
            </w14:solidFill>
          </w14:textFill>
        </w:rPr>
        <w:t>色散型 干涉型（付立叶变换红外光谱仪）</w:t>
      </w:r>
    </w:p>
    <w:p w14:paraId="2A30E228">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1. 红外光谱仪</w:t>
      </w:r>
    </w:p>
    <w:p w14:paraId="3060EF73">
      <w:pPr>
        <w:spacing w:line="312" w:lineRule="auto"/>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t>色散型：与双光束UV-Vis仪器类似，但部件材料和顺序不同</w:t>
      </w:r>
      <w:r>
        <w:rPr>
          <w:rFonts w:hint="eastAsia" w:ascii="Times New Roman" w:hAnsi="Times New Roman" w:cs="Times New Roman"/>
          <w:color w:val="000000" w:themeColor="text1"/>
          <w:szCs w:val="28"/>
          <w14:textFill>
            <w14:solidFill>
              <w14:schemeClr w14:val="tx1"/>
            </w14:solidFill>
          </w14:textFill>
        </w:rPr>
        <w:t>。</w:t>
      </w:r>
    </w:p>
    <w:p w14:paraId="11CEDD3B">
      <w:pPr>
        <w:spacing w:line="312" w:lineRule="auto"/>
        <w:jc w:val="center"/>
        <w:rPr>
          <w:rFonts w:ascii="Times New Roman" w:hAnsi="Times New Roman" w:cs="Times New Roman"/>
          <w:color w:val="000000" w:themeColor="text1"/>
          <w:sz w:val="18"/>
          <w:szCs w:val="28"/>
          <w14:textFill>
            <w14:solidFill>
              <w14:schemeClr w14:val="tx1"/>
            </w14:solidFill>
          </w14:textFill>
        </w:rPr>
      </w:pPr>
      <w:r>
        <w:rPr>
          <w:rFonts w:ascii="Times New Roman" w:hAnsi="Times New Roman" w:cs="Times New Roman"/>
          <w:color w:val="000000" w:themeColor="text1"/>
          <w:sz w:val="18"/>
          <w:szCs w:val="28"/>
          <w14:textFill>
            <w14:solidFill>
              <w14:schemeClr w14:val="tx1"/>
            </w14:solidFill>
          </w14:textFill>
        </w:rPr>
        <w:drawing>
          <wp:inline distT="0" distB="0" distL="0" distR="0">
            <wp:extent cx="3400425" cy="175577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3400557" cy="1755986"/>
                    </a:xfrm>
                    <a:prstGeom prst="rect">
                      <a:avLst/>
                    </a:prstGeom>
                    <a:noFill/>
                    <a:ln>
                      <a:noFill/>
                    </a:ln>
                  </pic:spPr>
                </pic:pic>
              </a:graphicData>
            </a:graphic>
          </wp:inline>
        </w:drawing>
      </w:r>
    </w:p>
    <w:p w14:paraId="4809DABA">
      <w:pPr>
        <w:spacing w:line="312" w:lineRule="auto"/>
        <w:jc w:val="center"/>
        <w:rPr>
          <w:rFonts w:ascii="Times New Roman" w:hAnsi="Times New Roman" w:cs="Times New Roman"/>
          <w:b/>
          <w:color w:val="000000" w:themeColor="text1"/>
          <w:sz w:val="18"/>
          <w:szCs w:val="28"/>
          <w14:textFill>
            <w14:solidFill>
              <w14:schemeClr w14:val="tx1"/>
            </w14:solidFill>
          </w14:textFill>
        </w:rPr>
      </w:pPr>
      <w:r>
        <w:rPr>
          <w:rFonts w:hint="eastAsia" w:ascii="Times New Roman" w:hAnsi="Times New Roman" w:cs="Times New Roman"/>
          <w:b/>
          <w:color w:val="000000" w:themeColor="text1"/>
          <w:sz w:val="18"/>
          <w:szCs w:val="28"/>
          <w14:textFill>
            <w14:solidFill>
              <w14:schemeClr w14:val="tx1"/>
            </w14:solidFill>
          </w14:textFill>
        </w:rPr>
        <w:t>色散型双光束红外光谱仪方框图</w:t>
      </w:r>
    </w:p>
    <w:p w14:paraId="3D18F78C">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红外光谱仪的主要部件</w:t>
      </w:r>
    </w:p>
    <w:p w14:paraId="01DD97DF">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光源：常用的红外光源有Nernst灯和硅碳棒。</w:t>
      </w:r>
    </w:p>
    <w:p w14:paraId="2D17E99B">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053080" cy="1534795"/>
            <wp:effectExtent l="0" t="0" r="0" b="825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3054089" cy="1535504"/>
                    </a:xfrm>
                    <a:prstGeom prst="rect">
                      <a:avLst/>
                    </a:prstGeom>
                    <a:noFill/>
                    <a:ln>
                      <a:noFill/>
                    </a:ln>
                  </pic:spPr>
                </pic:pic>
              </a:graphicData>
            </a:graphic>
          </wp:inline>
        </w:drawing>
      </w:r>
    </w:p>
    <w:p w14:paraId="09699D81">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吸收池：红外吸收池使用可透过红外的材料制成窗片；不同的样品状态（固、液、气态）使用不同的样品池，固态样品可与晶体混合压片制成。</w:t>
      </w:r>
    </w:p>
    <w:p w14:paraId="33CC1F34">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453130" cy="1191895"/>
            <wp:effectExtent l="0" t="0" r="0" b="825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3461642" cy="1195438"/>
                    </a:xfrm>
                    <a:prstGeom prst="rect">
                      <a:avLst/>
                    </a:prstGeom>
                    <a:noFill/>
                    <a:ln>
                      <a:noFill/>
                    </a:ln>
                  </pic:spPr>
                </pic:pic>
              </a:graphicData>
            </a:graphic>
          </wp:inline>
        </w:drawing>
      </w:r>
    </w:p>
    <w:p w14:paraId="38D5D05A">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单色器：</w:t>
      </w:r>
    </w:p>
    <w:p w14:paraId="7DA6EAF4">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由色散元件、准直镜和狭缝构成。其中可用几个光栅来增加波数范围，狭缝宽度应可调。</w:t>
      </w:r>
    </w:p>
    <w:p w14:paraId="07907FD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狭缝越窄，分辨率越高，但光源到达检测器的能量输出减少。为减少长波部分能量损失，改善检测器响应，通常 采取程序增减狭缝宽度的办法，即随辐射能量降低，狭缝 宽度自动增加，保持到达检测器的辐射能量的恒定。</w:t>
      </w:r>
    </w:p>
    <w:p w14:paraId="4D841B10">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检测器及记录仪：红外光能量低，因此常用热电偶、测热辐射计、热释电 检测器和碲镉汞检测器等。</w:t>
      </w:r>
    </w:p>
    <w:p w14:paraId="600F201C">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602355" cy="20447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3603511" cy="2045260"/>
                    </a:xfrm>
                    <a:prstGeom prst="rect">
                      <a:avLst/>
                    </a:prstGeom>
                    <a:noFill/>
                    <a:ln>
                      <a:noFill/>
                    </a:ln>
                  </pic:spPr>
                </pic:pic>
              </a:graphicData>
            </a:graphic>
          </wp:inline>
        </w:drawing>
      </w:r>
    </w:p>
    <w:p w14:paraId="3F4FB035">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以光栅为分光元件的红外光谱仪不足之处：</w:t>
      </w:r>
    </w:p>
    <w:p w14:paraId="6F27B984">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1）需采用狭缝，光能量受到限制；</w:t>
      </w:r>
    </w:p>
    <w:p w14:paraId="6204FC1B">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2）扫描速度慢，不适于动态分析及和其它仪器联用；</w:t>
      </w:r>
    </w:p>
    <w:p w14:paraId="74487B16">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3）不适于过强或过弱的吸收信号的分析。</w:t>
      </w:r>
    </w:p>
    <w:p w14:paraId="1BA6EEAF">
      <w:pPr>
        <w:spacing w:line="312" w:lineRule="auto"/>
        <w:ind w:firstLine="420" w:firstLineChars="200"/>
        <w:jc w:val="left"/>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drawing>
          <wp:inline distT="0" distB="0" distL="0" distR="0">
            <wp:extent cx="2353945" cy="1301750"/>
            <wp:effectExtent l="0" t="0" r="825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358714" cy="1304651"/>
                    </a:xfrm>
                    <a:prstGeom prst="rect">
                      <a:avLst/>
                    </a:prstGeom>
                    <a:noFill/>
                    <a:ln>
                      <a:noFill/>
                    </a:ln>
                  </pic:spPr>
                </pic:pic>
              </a:graphicData>
            </a:graphic>
          </wp:inline>
        </w:drawing>
      </w:r>
      <w:r>
        <w:rPr>
          <w:rFonts w:hint="eastAsia" w:ascii="Times New Roman" w:hAnsi="Times New Roman" w:cs="Times New Roman"/>
          <w:color w:val="000000" w:themeColor="text1"/>
          <w:szCs w:val="28"/>
          <w14:textFill>
            <w14:solidFill>
              <w14:schemeClr w14:val="tx1"/>
            </w14:solidFill>
          </w14:textFill>
        </w:rPr>
        <w:t xml:space="preserve">   </w:t>
      </w:r>
      <w:r>
        <w:rPr>
          <w:rFonts w:ascii="Times New Roman" w:hAnsi="Times New Roman" w:cs="Times New Roman"/>
          <w:b/>
          <w:color w:val="000000" w:themeColor="text1"/>
          <w:sz w:val="18"/>
          <w:szCs w:val="28"/>
          <w14:textFill>
            <w14:solidFill>
              <w14:schemeClr w14:val="tx1"/>
            </w14:solidFill>
          </w14:textFill>
        </w:rPr>
        <w:drawing>
          <wp:inline distT="0" distB="0" distL="0" distR="0">
            <wp:extent cx="2106930" cy="1300480"/>
            <wp:effectExtent l="0" t="0" r="762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2119287" cy="1307772"/>
                    </a:xfrm>
                    <a:prstGeom prst="rect">
                      <a:avLst/>
                    </a:prstGeom>
                    <a:noFill/>
                    <a:ln>
                      <a:noFill/>
                    </a:ln>
                  </pic:spPr>
                </pic:pic>
              </a:graphicData>
            </a:graphic>
          </wp:inline>
        </w:drawing>
      </w:r>
    </w:p>
    <w:p w14:paraId="6E1F746E">
      <w:pPr>
        <w:spacing w:line="312" w:lineRule="auto"/>
        <w:ind w:firstLine="889" w:firstLineChars="492"/>
        <w:rPr>
          <w:rFonts w:ascii="Times New Roman" w:hAnsi="Times New Roman" w:cs="Times New Roman"/>
          <w:b/>
          <w:color w:val="000000" w:themeColor="text1"/>
          <w:sz w:val="18"/>
          <w:szCs w:val="28"/>
          <w14:textFill>
            <w14:solidFill>
              <w14:schemeClr w14:val="tx1"/>
            </w14:solidFill>
          </w14:textFill>
        </w:rPr>
      </w:pPr>
      <w:r>
        <w:rPr>
          <w:rFonts w:hint="eastAsia" w:ascii="Times New Roman" w:hAnsi="Times New Roman" w:cs="Times New Roman"/>
          <w:b/>
          <w:color w:val="000000" w:themeColor="text1"/>
          <w:sz w:val="18"/>
          <w:szCs w:val="28"/>
          <w14:textFill>
            <w14:solidFill>
              <w14:schemeClr w14:val="tx1"/>
            </w14:solidFill>
          </w14:textFill>
        </w:rPr>
        <w:t>傅里叶变换红外光谱仪工作原理图                 迈克尔干涉仪工作原理图</w:t>
      </w:r>
    </w:p>
    <w:p w14:paraId="47C29D64">
      <w:pPr>
        <w:spacing w:line="312" w:lineRule="auto"/>
        <w:ind w:firstLine="361" w:firstLineChars="200"/>
        <w:jc w:val="left"/>
        <w:rPr>
          <w:rFonts w:ascii="Times New Roman" w:hAnsi="Times New Roman" w:cs="Times New Roman"/>
          <w:b/>
          <w:color w:val="000000" w:themeColor="text1"/>
          <w:sz w:val="18"/>
          <w:szCs w:val="28"/>
          <w14:textFill>
            <w14:solidFill>
              <w14:schemeClr w14:val="tx1"/>
            </w14:solidFill>
          </w14:textFill>
        </w:rPr>
      </w:pPr>
      <w:r>
        <w:rPr>
          <w:rFonts w:ascii="Times New Roman" w:hAnsi="Times New Roman" w:cs="Times New Roman"/>
          <w:b/>
          <w:color w:val="000000" w:themeColor="text1"/>
          <w:sz w:val="18"/>
          <w:szCs w:val="28"/>
          <w14:textFill>
            <w14:solidFill>
              <w14:schemeClr w14:val="tx1"/>
            </w14:solidFill>
          </w14:textFill>
        </w:rPr>
        <w:drawing>
          <wp:inline distT="0" distB="0" distL="0" distR="0">
            <wp:extent cx="2026285" cy="1625600"/>
            <wp:effectExtent l="19050" t="19050" r="12065" b="1270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2026946" cy="1625877"/>
                    </a:xfrm>
                    <a:prstGeom prst="rect">
                      <a:avLst/>
                    </a:prstGeom>
                    <a:noFill/>
                    <a:ln>
                      <a:solidFill>
                        <a:schemeClr val="bg1">
                          <a:lumMod val="85000"/>
                        </a:schemeClr>
                      </a:solidFill>
                    </a:ln>
                  </pic:spPr>
                </pic:pic>
              </a:graphicData>
            </a:graphic>
          </wp:inline>
        </w:drawing>
      </w:r>
      <w:r>
        <w:rPr>
          <w:rFonts w:hint="eastAsia" w:ascii="Times New Roman" w:hAnsi="Times New Roman" w:cs="Times New Roman"/>
          <w:b/>
          <w:color w:val="000000" w:themeColor="text1"/>
          <w:sz w:val="18"/>
          <w:szCs w:val="28"/>
          <w14:textFill>
            <w14:solidFill>
              <w14:schemeClr w14:val="tx1"/>
            </w14:solidFill>
          </w14:textFill>
        </w:rPr>
        <w:t xml:space="preserve">    </w:t>
      </w:r>
      <w:r>
        <w:rPr>
          <w:rFonts w:ascii="Times New Roman" w:hAnsi="Times New Roman" w:cs="Times New Roman"/>
          <w:b/>
          <w:color w:val="000000" w:themeColor="text1"/>
          <w:sz w:val="18"/>
          <w:szCs w:val="28"/>
          <w14:textFill>
            <w14:solidFill>
              <w14:schemeClr w14:val="tx1"/>
            </w14:solidFill>
          </w14:textFill>
        </w:rPr>
        <w:drawing>
          <wp:inline distT="0" distB="0" distL="0" distR="0">
            <wp:extent cx="2422525" cy="1632585"/>
            <wp:effectExtent l="0" t="0" r="0" b="571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2423076" cy="1632701"/>
                    </a:xfrm>
                    <a:prstGeom prst="rect">
                      <a:avLst/>
                    </a:prstGeom>
                    <a:noFill/>
                    <a:ln>
                      <a:noFill/>
                    </a:ln>
                  </pic:spPr>
                </pic:pic>
              </a:graphicData>
            </a:graphic>
          </wp:inline>
        </w:drawing>
      </w:r>
    </w:p>
    <w:p w14:paraId="101CE1DE">
      <w:pPr>
        <w:spacing w:line="312" w:lineRule="auto"/>
        <w:ind w:firstLine="361" w:firstLineChars="200"/>
        <w:jc w:val="center"/>
        <w:rPr>
          <w:rFonts w:ascii="Times New Roman" w:hAnsi="Times New Roman" w:cs="Times New Roman"/>
          <w:b/>
          <w:color w:val="000000" w:themeColor="text1"/>
          <w:sz w:val="18"/>
          <w:szCs w:val="28"/>
          <w14:textFill>
            <w14:solidFill>
              <w14:schemeClr w14:val="tx1"/>
            </w14:solidFill>
          </w14:textFill>
        </w:rPr>
      </w:pPr>
      <w:r>
        <w:rPr>
          <w:rFonts w:hint="eastAsia" w:ascii="Times New Roman" w:hAnsi="Times New Roman" w:cs="Times New Roman"/>
          <w:b/>
          <w:color w:val="000000" w:themeColor="text1"/>
          <w:sz w:val="18"/>
          <w:szCs w:val="28"/>
          <w14:textFill>
            <w14:solidFill>
              <w14:schemeClr w14:val="tx1"/>
            </w14:solidFill>
          </w14:textFill>
        </w:rPr>
        <w:t>单、双及多色光的干涉示意图</w:t>
      </w:r>
    </w:p>
    <w:p w14:paraId="3F11C1A3">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FTIR特点：</w:t>
      </w:r>
    </w:p>
    <w:p w14:paraId="273E68B4">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FTIR不用狭缝机构，消除了狭缝对光谱能量的限制光 通量大，使光能的利用率大大提高。能同时测量记录全波段光谱信息，得到光强度随时间变 化的谱图。(时域图）</w:t>
      </w:r>
    </w:p>
    <w:p w14:paraId="204376BE">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（1）分辨率高，可达0.1 cm</w:t>
      </w:r>
      <w:r>
        <w:rPr>
          <w:rFonts w:hint="eastAsia" w:ascii="Times New Roman" w:hAnsi="Times New Roman" w:cs="Times New Roman"/>
          <w:color w:val="000000" w:themeColor="text1"/>
          <w:szCs w:val="28"/>
          <w:vertAlign w:val="superscript"/>
          <w14:textFill>
            <w14:solidFill>
              <w14:schemeClr w14:val="tx1"/>
            </w14:solidFill>
          </w14:textFill>
        </w:rPr>
        <w:t>-1</w:t>
      </w:r>
      <w:r>
        <w:rPr>
          <w:rFonts w:hint="eastAsia" w:ascii="Times New Roman" w:hAnsi="Times New Roman" w:cs="Times New Roman"/>
          <w:color w:val="000000" w:themeColor="text1"/>
          <w:szCs w:val="28"/>
          <w14:textFill>
            <w14:solidFill>
              <w14:schemeClr w14:val="tx1"/>
            </w14:solidFill>
          </w14:textFill>
        </w:rPr>
        <w:t>, 波数准确度高达0.01 cm</w:t>
      </w:r>
      <w:r>
        <w:rPr>
          <w:rFonts w:hint="eastAsia" w:ascii="Times New Roman" w:hAnsi="Times New Roman" w:cs="Times New Roman"/>
          <w:color w:val="000000" w:themeColor="text1"/>
          <w:szCs w:val="28"/>
          <w:vertAlign w:val="superscript"/>
          <w14:textFill>
            <w14:solidFill>
              <w14:schemeClr w14:val="tx1"/>
            </w14:solidFill>
          </w14:textFill>
        </w:rPr>
        <w:t>-1</w:t>
      </w:r>
      <w:r>
        <w:rPr>
          <w:rFonts w:hint="eastAsia" w:ascii="Times New Roman" w:hAnsi="Times New Roman" w:cs="Times New Roman"/>
          <w:color w:val="000000" w:themeColor="text1"/>
          <w:szCs w:val="28"/>
          <w14:textFill>
            <w14:solidFill>
              <w14:schemeClr w14:val="tx1"/>
            </w14:solidFill>
          </w14:textFill>
        </w:rPr>
        <w:t>。</w:t>
      </w:r>
    </w:p>
    <w:p w14:paraId="572F1716">
      <w:pPr>
        <w:spacing w:line="312" w:lineRule="auto"/>
        <w:ind w:left="525" w:hanging="525" w:hangingChars="25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（2）扫描速度快，在几十分之一秒内可扫描一次，1s以内 可得到一张高分辨率、低噪音的红外光谱图。</w:t>
      </w:r>
    </w:p>
    <w:p w14:paraId="44958C72">
      <w:pPr>
        <w:spacing w:line="312" w:lineRule="auto"/>
        <w:ind w:left="525" w:hanging="525" w:hangingChars="25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（3）灵敏度高。短时间内进行多次扫描，提高S/N。可用于痕量分析，样品量可少到10</w:t>
      </w:r>
      <w:r>
        <w:rPr>
          <w:rFonts w:hint="eastAsia" w:ascii="Times New Roman" w:hAnsi="Times New Roman" w:cs="Times New Roman"/>
          <w:color w:val="000000" w:themeColor="text1"/>
          <w:szCs w:val="28"/>
          <w:vertAlign w:val="superscript"/>
          <w14:textFill>
            <w14:solidFill>
              <w14:schemeClr w14:val="tx1"/>
            </w14:solidFill>
          </w14:textFill>
        </w:rPr>
        <w:t>-9</w:t>
      </w:r>
      <w:r>
        <w:rPr>
          <w:rFonts w:hint="eastAsia" w:ascii="Times New Roman" w:hAnsi="Times New Roman" w:cs="Times New Roman"/>
          <w:color w:val="000000" w:themeColor="text1"/>
          <w:szCs w:val="28"/>
          <w14:textFill>
            <w14:solidFill>
              <w14:schemeClr w14:val="tx1"/>
            </w14:solidFill>
          </w14:textFill>
        </w:rPr>
        <w:t>～10</w:t>
      </w:r>
      <w:r>
        <w:rPr>
          <w:rFonts w:hint="eastAsia" w:ascii="Times New Roman" w:hAnsi="Times New Roman" w:cs="Times New Roman"/>
          <w:color w:val="000000" w:themeColor="text1"/>
          <w:szCs w:val="28"/>
          <w:vertAlign w:val="superscript"/>
          <w14:textFill>
            <w14:solidFill>
              <w14:schemeClr w14:val="tx1"/>
            </w14:solidFill>
          </w14:textFill>
        </w:rPr>
        <w:t>-10</w:t>
      </w:r>
      <w:r>
        <w:rPr>
          <w:rFonts w:hint="eastAsia" w:ascii="Times New Roman" w:hAnsi="Times New Roman" w:cs="Times New Roman"/>
          <w:color w:val="000000" w:themeColor="text1"/>
          <w:szCs w:val="28"/>
          <w14:textFill>
            <w14:solidFill>
              <w14:schemeClr w14:val="tx1"/>
            </w14:solidFill>
          </w14:textFill>
        </w:rPr>
        <w:t>g。</w:t>
      </w:r>
    </w:p>
    <w:p w14:paraId="3839C902">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（4）测定范围宽。可以研究10000～10cm</w:t>
      </w:r>
      <w:r>
        <w:rPr>
          <w:rFonts w:hint="eastAsia" w:ascii="Times New Roman" w:hAnsi="Times New Roman" w:cs="Times New Roman"/>
          <w:color w:val="000000" w:themeColor="text1"/>
          <w:szCs w:val="28"/>
          <w:vertAlign w:val="superscript"/>
          <w14:textFill>
            <w14:solidFill>
              <w14:schemeClr w14:val="tx1"/>
            </w14:solidFill>
          </w14:textFill>
        </w:rPr>
        <w:t>-1</w:t>
      </w:r>
      <w:r>
        <w:rPr>
          <w:rFonts w:hint="eastAsia" w:ascii="Times New Roman" w:hAnsi="Times New Roman" w:cs="Times New Roman"/>
          <w:color w:val="000000" w:themeColor="text1"/>
          <w:szCs w:val="28"/>
          <w14:textFill>
            <w14:solidFill>
              <w14:schemeClr w14:val="tx1"/>
            </w14:solidFill>
          </w14:textFill>
        </w:rPr>
        <w:t>范围的红外光谱。</w:t>
      </w:r>
    </w:p>
    <w:p w14:paraId="1BE1122B">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（5）适合与各种仪器联机，与色谱 FTIR-GC，与超临界色 谱 FTIR-SFC，与热重 FTIR-TGA。</w:t>
      </w:r>
    </w:p>
    <w:p w14:paraId="2482B731">
      <w:pPr>
        <w:spacing w:line="312" w:lineRule="auto"/>
        <w:rPr>
          <w:rFonts w:ascii="Times New Roman" w:hAnsi="Times New Roman" w:cs="Times New Roman"/>
          <w:b/>
          <w:color w:val="000000" w:themeColor="text1"/>
          <w:sz w:val="24"/>
          <w:szCs w:val="28"/>
          <w14:textFill>
            <w14:solidFill>
              <w14:schemeClr w14:val="tx1"/>
            </w14:solidFill>
          </w14:textFill>
        </w:rPr>
      </w:pPr>
      <w:r>
        <w:rPr>
          <w:rFonts w:hint="eastAsia" w:ascii="Times New Roman" w:hAnsi="Times New Roman" w:cs="Times New Roman"/>
          <w:b/>
          <w:color w:val="000000" w:themeColor="text1"/>
          <w:sz w:val="24"/>
          <w:szCs w:val="28"/>
          <w14:textFill>
            <w14:solidFill>
              <w14:schemeClr w14:val="tx1"/>
            </w14:solidFill>
          </w14:textFill>
        </w:rPr>
        <w:t>二、试样制备</w:t>
      </w:r>
    </w:p>
    <w:p w14:paraId="45BA95C9">
      <w:pPr>
        <w:spacing w:line="312" w:lineRule="auto"/>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1、对试样的要求</w:t>
      </w:r>
    </w:p>
    <w:p w14:paraId="221128B2">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（1）试样应为“纯物质”（&gt;98%），通常在分析前，样品 需要纯化；</w:t>
      </w:r>
    </w:p>
    <w:p w14:paraId="075304FE">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（2）试样不含有水（水可产生红外吸收且可侵蚀窗）；</w:t>
      </w:r>
    </w:p>
    <w:p w14:paraId="16F32CF6">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（3）试样浓度或厚度应适当，以使T在合适范围。</w:t>
      </w:r>
    </w:p>
    <w:p w14:paraId="0A10A50C">
      <w:pPr>
        <w:spacing w:line="312" w:lineRule="auto"/>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2、制样方法</w:t>
      </w:r>
    </w:p>
    <w:p w14:paraId="3B98825E">
      <w:pPr>
        <w:spacing w:line="312" w:lineRule="auto"/>
        <w:rPr>
          <w:rFonts w:ascii="Times New Roman" w:hAnsi="Times New Roman" w:cs="Times New Roman"/>
          <w:b/>
          <w:color w:val="000000" w:themeColor="text1"/>
          <w:szCs w:val="28"/>
          <w14:textFill>
            <w14:solidFill>
              <w14:schemeClr w14:val="tx1"/>
            </w14:solidFill>
          </w14:textFill>
        </w:rPr>
      </w:pPr>
      <w:r>
        <w:rPr>
          <w:rFonts w:ascii="Times New Roman" w:hAnsi="Times New Roman" w:cs="Times New Roman"/>
          <w:b/>
          <w:color w:val="000000" w:themeColor="text1"/>
          <w:szCs w:val="28"/>
          <w14:textFill>
            <w14:solidFill>
              <w14:schemeClr w14:val="tx1"/>
            </w14:solidFill>
          </w14:textFill>
        </w:rPr>
        <w:drawing>
          <wp:inline distT="0" distB="0" distL="0" distR="0">
            <wp:extent cx="2978785" cy="158432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2979239" cy="1584977"/>
                    </a:xfrm>
                    <a:prstGeom prst="rect">
                      <a:avLst/>
                    </a:prstGeom>
                    <a:noFill/>
                    <a:ln>
                      <a:noFill/>
                    </a:ln>
                  </pic:spPr>
                </pic:pic>
              </a:graphicData>
            </a:graphic>
          </wp:inline>
        </w:drawing>
      </w:r>
    </w:p>
    <w:p w14:paraId="64CE3526">
      <w:pPr>
        <w:pStyle w:val="16"/>
        <w:numPr>
          <w:ilvl w:val="0"/>
          <w:numId w:val="41"/>
        </w:numPr>
        <w:spacing w:line="312" w:lineRule="auto"/>
        <w:ind w:firstLineChars="0"/>
        <w:rPr>
          <w:rFonts w:ascii="Times New Roman" w:hAnsi="Times New Roman" w:cs="Times New Roman"/>
          <w:b/>
          <w:color w:val="000000" w:themeColor="text1"/>
          <w:sz w:val="24"/>
          <w:szCs w:val="28"/>
          <w14:textFill>
            <w14:solidFill>
              <w14:schemeClr w14:val="tx1"/>
            </w14:solidFill>
          </w14:textFill>
        </w:rPr>
      </w:pPr>
      <w:r>
        <w:rPr>
          <w:rFonts w:hint="eastAsia" w:ascii="Times New Roman" w:hAnsi="Times New Roman" w:cs="Times New Roman"/>
          <w:b/>
          <w:color w:val="000000" w:themeColor="text1"/>
          <w:sz w:val="24"/>
          <w:szCs w:val="28"/>
          <w14:textFill>
            <w14:solidFill>
              <w14:schemeClr w14:val="tx1"/>
            </w14:solidFill>
          </w14:textFill>
        </w:rPr>
        <w:t>特殊光谱技术</w:t>
      </w:r>
    </w:p>
    <w:p w14:paraId="55D9ED50">
      <w:pPr>
        <w:pStyle w:val="16"/>
        <w:numPr>
          <w:ilvl w:val="0"/>
          <w:numId w:val="42"/>
        </w:numPr>
        <w:spacing w:line="312" w:lineRule="auto"/>
        <w:ind w:firstLineChars="0"/>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 xml:space="preserve">红外显微镜 </w:t>
      </w:r>
    </w:p>
    <w:p w14:paraId="2471EF3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对微量试样可借助红外显微镜进行分析。</w:t>
      </w:r>
    </w:p>
    <w:p w14:paraId="41F363C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通过聚光系统将光束收敛聚焦在光路正中的一点上，照射 到微小试样上，再将透过光以大致相同的倍数放大射入入口 狭缝。</w:t>
      </w:r>
    </w:p>
    <w:p w14:paraId="3146BB3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可测到10</w:t>
      </w:r>
      <w:r>
        <w:rPr>
          <w:rFonts w:hint="eastAsia" w:ascii="Times New Roman" w:hAnsi="Times New Roman" w:cs="Times New Roman"/>
          <w:color w:val="000000" w:themeColor="text1"/>
          <w:szCs w:val="28"/>
          <w:vertAlign w:val="superscript"/>
          <w14:textFill>
            <w14:solidFill>
              <w14:schemeClr w14:val="tx1"/>
            </w14:solidFill>
          </w14:textFill>
        </w:rPr>
        <w:t>-5</w:t>
      </w:r>
      <w:r>
        <w:rPr>
          <w:rFonts w:hint="eastAsia" w:ascii="Times New Roman" w:hAnsi="Times New Roman" w:cs="Times New Roman"/>
          <w:color w:val="000000" w:themeColor="text1"/>
          <w:szCs w:val="28"/>
          <w14:textFill>
            <w14:solidFill>
              <w14:schemeClr w14:val="tx1"/>
            </w14:solidFill>
          </w14:textFill>
        </w:rPr>
        <w:t>～10</w:t>
      </w:r>
      <w:r>
        <w:rPr>
          <w:rFonts w:hint="eastAsia" w:ascii="Times New Roman" w:hAnsi="Times New Roman" w:cs="Times New Roman"/>
          <w:color w:val="000000" w:themeColor="text1"/>
          <w:szCs w:val="28"/>
          <w:vertAlign w:val="superscript"/>
          <w14:textFill>
            <w14:solidFill>
              <w14:schemeClr w14:val="tx1"/>
            </w14:solidFill>
          </w14:textFill>
        </w:rPr>
        <w:t>-6</w:t>
      </w:r>
      <w:r>
        <w:rPr>
          <w:rFonts w:hint="eastAsia" w:ascii="Times New Roman" w:hAnsi="Times New Roman" w:cs="Times New Roman"/>
          <w:color w:val="000000" w:themeColor="text1"/>
          <w:szCs w:val="28"/>
          <w14:textFill>
            <w14:solidFill>
              <w14:schemeClr w14:val="tx1"/>
            </w14:solidFill>
          </w14:textFill>
        </w:rPr>
        <w:t>g ,样品直径仅0.5mm。</w:t>
      </w:r>
    </w:p>
    <w:p w14:paraId="0189914B">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1672590" cy="365760"/>
            <wp:effectExtent l="0" t="0" r="381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1676776" cy="366655"/>
                    </a:xfrm>
                    <a:prstGeom prst="rect">
                      <a:avLst/>
                    </a:prstGeom>
                    <a:noFill/>
                    <a:ln>
                      <a:noFill/>
                    </a:ln>
                  </pic:spPr>
                </pic:pic>
              </a:graphicData>
            </a:graphic>
          </wp:inline>
        </w:drawing>
      </w:r>
    </w:p>
    <w:p w14:paraId="159788F8">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M决定了测定时的最小试样。</w:t>
      </w:r>
    </w:p>
    <w:p w14:paraId="716E57B3">
      <w:pPr>
        <w:pStyle w:val="16"/>
        <w:numPr>
          <w:ilvl w:val="0"/>
          <w:numId w:val="42"/>
        </w:numPr>
        <w:spacing w:line="312" w:lineRule="auto"/>
        <w:ind w:firstLineChars="0"/>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多重衰减全反射（ATR)</w:t>
      </w:r>
    </w:p>
    <w:p w14:paraId="31276FE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用于一些不溶、不熔且难粉碎的试样及不透明表面的涂层的测定。</w:t>
      </w:r>
    </w:p>
    <w:p w14:paraId="50FD4C3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一束红外光射入具有高折射指数的晶体后如果在晶体与样 品的界面处，光的入射角大于临界角，则光线几乎完全由此 界面上发生全反射。</w:t>
      </w:r>
    </w:p>
    <w:p w14:paraId="206266AD">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光线要稍许穿反射表面之下才反射回来。</w:t>
      </w:r>
    </w:p>
    <w:p w14:paraId="7A09BC42">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416935" cy="12192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417838" cy="1219626"/>
                    </a:xfrm>
                    <a:prstGeom prst="rect">
                      <a:avLst/>
                    </a:prstGeom>
                    <a:noFill/>
                    <a:ln>
                      <a:noFill/>
                    </a:ln>
                  </pic:spPr>
                </pic:pic>
              </a:graphicData>
            </a:graphic>
          </wp:inline>
        </w:drawing>
      </w:r>
    </w:p>
    <w:p w14:paraId="62881FC5">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366770" cy="500380"/>
            <wp:effectExtent l="0" t="0" r="508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3367022" cy="500470"/>
                    </a:xfrm>
                    <a:prstGeom prst="rect">
                      <a:avLst/>
                    </a:prstGeom>
                    <a:noFill/>
                    <a:ln>
                      <a:noFill/>
                    </a:ln>
                  </pic:spPr>
                </pic:pic>
              </a:graphicData>
            </a:graphic>
          </wp:inline>
        </w:drawing>
      </w:r>
    </w:p>
    <w:p w14:paraId="1B37A2B5">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bCs/>
          <w:color w:val="000000" w:themeColor="text1"/>
          <w:szCs w:val="28"/>
          <w14:textFill>
            <w14:solidFill>
              <w14:schemeClr w14:val="tx1"/>
            </w14:solidFill>
          </w14:textFill>
        </w:rPr>
        <w:t>ATR法应用很广，其最大特点是不需进行复杂的分离， 不破坏试样就可进行分析。</w:t>
      </w:r>
    </w:p>
    <w:p w14:paraId="4069C0F0">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主要应用：</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（1）</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薄膜分析</w:t>
      </w:r>
    </w:p>
    <w:p w14:paraId="341B8018">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（2）</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纸与纸上涂层</w:t>
      </w:r>
    </w:p>
    <w:p w14:paraId="1E0DE872">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（3）</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粉末（药剂）</w:t>
      </w:r>
    </w:p>
    <w:p w14:paraId="169B1B15">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（4）</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纤维与织物</w:t>
      </w:r>
    </w:p>
    <w:p w14:paraId="576ABAE9">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（5）</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泡沫材料</w:t>
      </w:r>
    </w:p>
    <w:p w14:paraId="34916505">
      <w:pPr>
        <w:spacing w:line="312" w:lineRule="auto"/>
        <w:ind w:firstLine="1575" w:firstLineChars="750"/>
        <w:rPr>
          <w:rFonts w:ascii="Times New Roman" w:hAnsi="Times New Roman" w:cs="Times New Roman"/>
          <w:bCs/>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（6）</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 xml:space="preserve">环境研究 </w:t>
      </w:r>
    </w:p>
    <w:p w14:paraId="48DD4BA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使用时注意：</w:t>
      </w:r>
    </w:p>
    <w:p w14:paraId="6CAB3F05">
      <w:pPr>
        <w:spacing w:line="312" w:lineRule="auto"/>
        <w:ind w:firstLine="315" w:firstLineChars="1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（1）必须使固体样品具有光滑的平面。</w:t>
      </w:r>
    </w:p>
    <w:p w14:paraId="009D935D">
      <w:pPr>
        <w:spacing w:line="312" w:lineRule="auto"/>
        <w:ind w:firstLine="315" w:firstLineChars="1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（2）样品不能和反射晶体发生化学反应。</w:t>
      </w:r>
    </w:p>
    <w:p w14:paraId="382B03AB">
      <w:pPr>
        <w:spacing w:line="312" w:lineRule="auto"/>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3．漫反射技术(DR)</w:t>
      </w:r>
    </w:p>
    <w:p w14:paraId="65388964">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红外光谱漫反射附件装置用来分析鉴定某些难以用常规 方法进行分析的一种先进技术。</w:t>
      </w:r>
    </w:p>
    <w:p w14:paraId="44FBB79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漫反射多用来鉴定粉末状试样，固体的粗糙表面层以及 溴化钾或氯化钾粉末收集的高效液相色谱馏分，甚至能 直接分析从薄层色谱上取下的分离斑点。</w:t>
      </w:r>
    </w:p>
    <w:p w14:paraId="07BE0148">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FF"/>
          <w:szCs w:val="28"/>
        </w:rPr>
        <w:drawing>
          <wp:anchor distT="0" distB="0" distL="114300" distR="114300" simplePos="0" relativeHeight="251687936" behindDoc="0" locked="0" layoutInCell="1" allowOverlap="1">
            <wp:simplePos x="0" y="0"/>
            <wp:positionH relativeFrom="column">
              <wp:posOffset>3867150</wp:posOffset>
            </wp:positionH>
            <wp:positionV relativeFrom="paragraph">
              <wp:posOffset>556895</wp:posOffset>
            </wp:positionV>
            <wp:extent cx="1421765" cy="2204085"/>
            <wp:effectExtent l="0" t="0" r="6985" b="5715"/>
            <wp:wrapSquare wrapText="bothSides"/>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421765" cy="2204085"/>
                    </a:xfrm>
                    <a:prstGeom prst="rect">
                      <a:avLst/>
                    </a:prstGeom>
                    <a:noFill/>
                    <a:ln>
                      <a:noFill/>
                    </a:ln>
                  </pic:spPr>
                </pic:pic>
              </a:graphicData>
            </a:graphic>
          </wp:anchor>
        </w:drawing>
      </w:r>
      <w:r>
        <w:rPr>
          <w:rFonts w:hint="eastAsia" w:ascii="Times New Roman" w:hAnsi="Times New Roman" w:cs="Times New Roman"/>
          <w:color w:val="000000" w:themeColor="text1"/>
          <w:szCs w:val="28"/>
          <w14:textFill>
            <w14:solidFill>
              <w14:schemeClr w14:val="tx1"/>
            </w14:solidFill>
          </w14:textFill>
        </w:rPr>
        <w:t>当粉末状试样受红外光辐射后，除了有反射和透射外， 还有大量的向各个方向的散射光，应用特殊设计的凹面 镜，把这些散射光全部收集起来，使之进入红外光谱 仪，最终得到试样的漫反射光谱图。</w:t>
      </w:r>
    </w:p>
    <w:p w14:paraId="1F43E533">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用漫反射装置分析鉴定试样时，无需KBr压片，直接把 试样粉末放入该装置的试样池中测定。</w:t>
      </w:r>
    </w:p>
    <w:p w14:paraId="0ABC984B">
      <w:pPr>
        <w:spacing w:line="312" w:lineRule="auto"/>
        <w:rPr>
          <w:rFonts w:ascii="Times New Roman" w:hAnsi="Times New Roman" w:cs="Times New Roman"/>
          <w:color w:val="0000FF"/>
          <w:szCs w:val="28"/>
        </w:rPr>
      </w:pPr>
      <w:r>
        <w:rPr>
          <w:rFonts w:hint="eastAsia" w:ascii="Times New Roman" w:hAnsi="Times New Roman" w:cs="Times New Roman"/>
          <w:color w:val="0000FF"/>
          <w:szCs w:val="28"/>
        </w:rPr>
        <w:t>四氟乙稀中少量六氟丙稀的定量分析：</w:t>
      </w:r>
    </w:p>
    <w:p w14:paraId="002B22A8">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四氟乙稀用少量六氟丙稀改性，可明显降低四氟乙稀的烧结温度，给加工工艺带来方便。</w:t>
      </w:r>
    </w:p>
    <w:p w14:paraId="11DD3D5B">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试样厚度加厚到1mm以上时 980—935cm</w:t>
      </w:r>
      <w:r>
        <w:rPr>
          <w:rFonts w:hint="eastAsia" w:ascii="Times New Roman" w:hAnsi="Times New Roman" w:cs="Times New Roman"/>
          <w:szCs w:val="28"/>
          <w:vertAlign w:val="superscript"/>
        </w:rPr>
        <w:t>-1</w:t>
      </w:r>
      <w:r>
        <w:rPr>
          <w:rFonts w:hint="eastAsia" w:ascii="Times New Roman" w:hAnsi="Times New Roman" w:cs="Times New Roman"/>
          <w:szCs w:val="28"/>
        </w:rPr>
        <w:t>呈现一个弱吸收峰—六氟丙稀特征峰。</w:t>
      </w:r>
    </w:p>
    <w:p w14:paraId="6F8799FC">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此半定量方法得到的数据对加工工艺很有实用价值。</w:t>
      </w:r>
    </w:p>
    <w:p w14:paraId="402B3D28">
      <w:pPr>
        <w:pStyle w:val="16"/>
        <w:numPr>
          <w:ilvl w:val="0"/>
          <w:numId w:val="28"/>
        </w:numPr>
        <w:spacing w:line="312" w:lineRule="auto"/>
        <w:ind w:firstLineChars="0"/>
        <w:rPr>
          <w:rFonts w:ascii="Times New Roman" w:hAnsi="Times New Roman" w:eastAsia="宋体" w:cs="Times New Roman"/>
          <w:b/>
          <w:szCs w:val="28"/>
        </w:rPr>
      </w:pPr>
      <w:r>
        <w:rPr>
          <w:rFonts w:ascii="Times New Roman" w:hAnsi="Times New Roman" w:eastAsia="宋体" w:cs="Times New Roman"/>
          <w:b/>
          <w:szCs w:val="28"/>
        </w:rPr>
        <w:t>FTIR光声光谱（ FTIR-PAS ）</w:t>
      </w:r>
    </w:p>
    <w:p w14:paraId="55D60710">
      <w:pPr>
        <w:spacing w:line="312" w:lineRule="auto"/>
        <w:ind w:firstLine="420" w:firstLineChars="200"/>
        <w:rPr>
          <w:rFonts w:ascii="Times New Roman" w:hAnsi="Times New Roman" w:eastAsia="宋体" w:cs="Times New Roman"/>
          <w:szCs w:val="28"/>
        </w:rPr>
      </w:pPr>
      <w:r>
        <w:rPr>
          <w:rFonts w:hint="eastAsia" w:ascii="Times New Roman" w:hAnsi="Times New Roman" w:eastAsia="宋体" w:cs="Times New Roman"/>
          <w:szCs w:val="28"/>
        </w:rPr>
        <w:t>把光声检测用于FTIR 的一种先进技术。</w:t>
      </w:r>
    </w:p>
    <w:p w14:paraId="0ED9E15C">
      <w:pPr>
        <w:spacing w:line="312" w:lineRule="auto"/>
        <w:ind w:firstLine="420" w:firstLineChars="200"/>
        <w:rPr>
          <w:rFonts w:ascii="Times New Roman" w:hAnsi="Times New Roman" w:eastAsia="宋体" w:cs="Times New Roman"/>
          <w:szCs w:val="28"/>
        </w:rPr>
      </w:pPr>
      <w:r>
        <w:rPr>
          <w:rFonts w:ascii="Times New Roman" w:hAnsi="Times New Roman" w:eastAsia="宋体" w:cs="Times New Roman"/>
          <w:szCs w:val="28"/>
        </w:rPr>
        <w:drawing>
          <wp:anchor distT="0" distB="0" distL="114300" distR="114300" simplePos="0" relativeHeight="251688960" behindDoc="0" locked="0" layoutInCell="1" allowOverlap="1">
            <wp:simplePos x="0" y="0"/>
            <wp:positionH relativeFrom="column">
              <wp:posOffset>3512820</wp:posOffset>
            </wp:positionH>
            <wp:positionV relativeFrom="paragraph">
              <wp:posOffset>166370</wp:posOffset>
            </wp:positionV>
            <wp:extent cx="1733550" cy="780415"/>
            <wp:effectExtent l="19050" t="19050" r="19050" b="19685"/>
            <wp:wrapSquare wrapText="bothSides"/>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1733550" cy="780415"/>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szCs w:val="28"/>
        </w:rPr>
        <w:t>红外光輻射到试样，试样吸收光而发热，热量将使试样 表面层的气体压力有所增加，通过一个话筒把压力的改变 记录下来。一般由光声试样池和微音器两部分组成，使用 时把光声试样池放入FTIR 试样室；同时不再使用 FTIR 的 检测器，而要连接上微音器检测光声信号。</w:t>
      </w:r>
    </w:p>
    <w:p w14:paraId="57A73327">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FTIR光声光谱突出功效：</w:t>
      </w:r>
    </w:p>
    <w:p w14:paraId="446249DE">
      <w:pPr>
        <w:spacing w:line="312" w:lineRule="auto"/>
        <w:ind w:firstLine="420" w:firstLineChars="200"/>
        <w:rPr>
          <w:rFonts w:ascii="Times New Roman" w:hAnsi="Times New Roman" w:eastAsia="宋体" w:cs="Times New Roman"/>
          <w:szCs w:val="28"/>
        </w:rPr>
      </w:pPr>
      <w:r>
        <w:rPr>
          <w:rFonts w:hint="eastAsia" w:ascii="Times New Roman" w:hAnsi="Times New Roman" w:eastAsia="宋体" w:cs="Times New Roman"/>
          <w:szCs w:val="28"/>
        </w:rPr>
        <w:t>光声检测最适于分析研究强散射或光学不透明的试样，而这恰恰是常规红外吸收光谱的不足。例如：</w:t>
      </w:r>
    </w:p>
    <w:p w14:paraId="09B8964E">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（1）强吸收，高分散样品。深色催化剂，煤等，由于其不透明强散射，常规法难测量。</w:t>
      </w:r>
    </w:p>
    <w:p w14:paraId="096ADAD9">
      <w:pPr>
        <w:spacing w:line="312" w:lineRule="auto"/>
        <w:ind w:left="525" w:hanging="525" w:hangingChars="250"/>
        <w:rPr>
          <w:rFonts w:ascii="Times New Roman" w:hAnsi="Times New Roman" w:eastAsia="宋体" w:cs="Times New Roman"/>
          <w:szCs w:val="28"/>
        </w:rPr>
      </w:pPr>
      <w:r>
        <w:rPr>
          <w:rFonts w:hint="eastAsia" w:ascii="Times New Roman" w:hAnsi="Times New Roman" w:eastAsia="宋体" w:cs="Times New Roman"/>
          <w:szCs w:val="28"/>
        </w:rPr>
        <w:t>（2）常规难制样的试样。如橡胶和一些高聚物，不易粉碎不能压片，又不易溶解，不能作溶液或制膜，但可切碎于光声池中测定。</w:t>
      </w:r>
    </w:p>
    <w:p w14:paraId="635A6643">
      <w:pPr>
        <w:spacing w:line="312" w:lineRule="auto"/>
        <w:ind w:left="525" w:hanging="525" w:hangingChars="250"/>
        <w:rPr>
          <w:rFonts w:ascii="Times New Roman" w:hAnsi="Times New Roman" w:eastAsia="宋体" w:cs="Times New Roman"/>
          <w:szCs w:val="28"/>
        </w:rPr>
      </w:pPr>
      <w:r>
        <w:rPr>
          <w:rFonts w:hint="eastAsia" w:ascii="Times New Roman" w:hAnsi="Times New Roman" w:eastAsia="宋体" w:cs="Times New Roman"/>
          <w:szCs w:val="28"/>
        </w:rPr>
        <w:t>（3）生物和医疗中试样。生化试样常含蛋白质和各种胶体物质，用一般分光光度法难分析。</w:t>
      </w:r>
    </w:p>
    <w:p w14:paraId="1E11F15B">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（4）不允许加工处理的样品（如古物表层）</w:t>
      </w:r>
    </w:p>
    <w:p w14:paraId="316501CE">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（5）与ATR一样可测表面结构和不同深层剖面的光谱信息。</w:t>
      </w:r>
    </w:p>
    <w:p w14:paraId="0B031C33">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（6）薄层高效分离，层析板硅胶直接鉴定。</w:t>
      </w:r>
    </w:p>
    <w:p w14:paraId="115D7445">
      <w:pPr>
        <w:spacing w:line="312" w:lineRule="auto"/>
        <w:jc w:val="center"/>
        <w:rPr>
          <w:rFonts w:ascii="Times New Roman" w:hAnsi="Times New Roman" w:eastAsia="宋体" w:cs="Times New Roman"/>
          <w:b/>
          <w:sz w:val="28"/>
          <w:szCs w:val="28"/>
        </w:rPr>
      </w:pPr>
      <w:r>
        <w:rPr>
          <w:rFonts w:hint="eastAsia" w:ascii="Times New Roman" w:hAnsi="Times New Roman" w:eastAsia="宋体" w:cs="Times New Roman"/>
          <w:b/>
          <w:sz w:val="28"/>
          <w:szCs w:val="28"/>
        </w:rPr>
        <w:t>第三节  红外谱图解析</w:t>
      </w:r>
    </w:p>
    <w:p w14:paraId="49424731">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红外光谱最大的特点是：具有特征性。</w:t>
      </w:r>
    </w:p>
    <w:p w14:paraId="0EB211A0">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有机物的种类很多，大部分是由C、H、N、O四种元素组成。所以说大部分有机物质的IR光谱基本上都是由这四种元素所组成的化学键的振动贡献的。</w:t>
      </w:r>
    </w:p>
    <w:p w14:paraId="605ACD09">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在红外光谱中吸收峰的位置和强度取决于分子中各基团（化学键）的振动形式和所处的化学环境。</w:t>
      </w:r>
    </w:p>
    <w:p w14:paraId="1678CF07">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只有掌握了各种基团的振动频率及其位移规律，就可应用红外光谱来鉴定化合物中存在的基团及其在分子中的相对位置。</w:t>
      </w:r>
    </w:p>
    <w:p w14:paraId="33AB0394">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常见的化学基团在波数4000~650cm</w:t>
      </w:r>
      <w:r>
        <w:rPr>
          <w:rFonts w:hint="eastAsia" w:ascii="Times New Roman" w:hAnsi="Times New Roman" w:eastAsia="宋体" w:cs="Times New Roman"/>
          <w:szCs w:val="28"/>
          <w:vertAlign w:val="superscript"/>
        </w:rPr>
        <w:t>-1</w:t>
      </w:r>
      <w:r>
        <w:rPr>
          <w:rFonts w:hint="eastAsia" w:ascii="Times New Roman" w:hAnsi="Times New Roman" w:eastAsia="宋体" w:cs="Times New Roman"/>
          <w:szCs w:val="28"/>
        </w:rPr>
        <w:t>范围内都有各自的特征吸收，这个红外范围又是一般红外分光光度计的工作范围。</w:t>
      </w:r>
    </w:p>
    <w:p w14:paraId="42B51BE8">
      <w:pPr>
        <w:pStyle w:val="16"/>
        <w:numPr>
          <w:ilvl w:val="0"/>
          <w:numId w:val="44"/>
        </w:numPr>
        <w:spacing w:line="312" w:lineRule="auto"/>
        <w:ind w:firstLineChars="0"/>
        <w:rPr>
          <w:rFonts w:ascii="Times New Roman" w:hAnsi="Times New Roman" w:eastAsia="宋体" w:cs="Times New Roman"/>
          <w:b/>
          <w:sz w:val="24"/>
          <w:szCs w:val="28"/>
        </w:rPr>
      </w:pPr>
      <w:r>
        <w:rPr>
          <w:rFonts w:hint="eastAsia" w:ascii="Times New Roman" w:hAnsi="Times New Roman" w:eastAsia="宋体" w:cs="Times New Roman"/>
          <w:b/>
          <w:sz w:val="24"/>
          <w:szCs w:val="28"/>
        </w:rPr>
        <w:t>红外吸收光谱中的八个重要区段（</w:t>
      </w:r>
      <w:r>
        <w:rPr>
          <w:rFonts w:ascii="Times New Roman" w:hAnsi="Times New Roman" w:cs="Times New Roman"/>
          <w:b/>
          <w:bCs/>
          <w:szCs w:val="28"/>
        </w:rPr>
        <w:t>4000~650cm</w:t>
      </w:r>
      <w:r>
        <w:rPr>
          <w:rFonts w:ascii="Times New Roman" w:hAnsi="Times New Roman" w:cs="Times New Roman"/>
          <w:b/>
          <w:bCs/>
          <w:szCs w:val="28"/>
          <w:vertAlign w:val="superscript"/>
        </w:rPr>
        <w:t>-1</w:t>
      </w:r>
      <w:r>
        <w:rPr>
          <w:rFonts w:hint="eastAsia" w:ascii="Times New Roman" w:hAnsi="Times New Roman" w:eastAsia="宋体" w:cs="Times New Roman"/>
          <w:b/>
          <w:sz w:val="24"/>
          <w:szCs w:val="28"/>
        </w:rPr>
        <w:t>）</w:t>
      </w:r>
    </w:p>
    <w:p w14:paraId="38FC76A3">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578350" cy="2578735"/>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4579573" cy="2579358"/>
                    </a:xfrm>
                    <a:prstGeom prst="rect">
                      <a:avLst/>
                    </a:prstGeom>
                    <a:noFill/>
                    <a:ln>
                      <a:noFill/>
                    </a:ln>
                  </pic:spPr>
                </pic:pic>
              </a:graphicData>
            </a:graphic>
          </wp:inline>
        </w:drawing>
      </w:r>
    </w:p>
    <w:p w14:paraId="48601F82">
      <w:pPr>
        <w:spacing w:line="312" w:lineRule="auto"/>
        <w:rPr>
          <w:rFonts w:ascii="Times New Roman" w:hAnsi="Times New Roman" w:cs="Times New Roman"/>
          <w:b/>
          <w:szCs w:val="28"/>
        </w:rPr>
      </w:pPr>
      <w:r>
        <w:rPr>
          <w:rFonts w:ascii="Times New Roman" w:hAnsi="Times New Roman" w:cs="Times New Roman"/>
          <w:b/>
          <w:bCs/>
          <w:szCs w:val="28"/>
        </w:rPr>
        <w:t>1、υ</w:t>
      </w:r>
      <w:r>
        <w:rPr>
          <w:rFonts w:ascii="Times New Roman" w:hAnsi="Times New Roman" w:cs="Times New Roman"/>
          <w:b/>
          <w:bCs/>
          <w:szCs w:val="28"/>
          <w:vertAlign w:val="subscript"/>
        </w:rPr>
        <w:t>O-H、</w:t>
      </w:r>
      <w:r>
        <w:rPr>
          <w:rFonts w:ascii="Times New Roman" w:hAnsi="Times New Roman" w:cs="Times New Roman"/>
          <w:b/>
          <w:bCs/>
          <w:szCs w:val="28"/>
        </w:rPr>
        <w:t>υ</w:t>
      </w:r>
      <w:r>
        <w:rPr>
          <w:rFonts w:ascii="Times New Roman" w:hAnsi="Times New Roman" w:cs="Times New Roman"/>
          <w:b/>
          <w:bCs/>
          <w:szCs w:val="28"/>
          <w:vertAlign w:val="subscript"/>
        </w:rPr>
        <w:t>N-H</w:t>
      </w:r>
      <w:r>
        <w:rPr>
          <w:rFonts w:ascii="Times New Roman" w:hAnsi="Times New Roman" w:cs="Times New Roman"/>
          <w:b/>
          <w:bCs/>
          <w:szCs w:val="28"/>
        </w:rPr>
        <w:t>（3750~3000 cm</w:t>
      </w:r>
      <w:r>
        <w:rPr>
          <w:rFonts w:ascii="Times New Roman" w:hAnsi="Times New Roman" w:cs="Times New Roman"/>
          <w:b/>
          <w:bCs/>
          <w:szCs w:val="28"/>
          <w:vertAlign w:val="superscript"/>
        </w:rPr>
        <w:t>-1</w:t>
      </w:r>
      <w:r>
        <w:rPr>
          <w:rFonts w:ascii="Times New Roman" w:hAnsi="Times New Roman" w:cs="Times New Roman"/>
          <w:b/>
          <w:bCs/>
          <w:szCs w:val="28"/>
        </w:rPr>
        <w:t>）</w:t>
      </w:r>
    </w:p>
    <w:p w14:paraId="2AA5A554">
      <w:pPr>
        <w:spacing w:line="312" w:lineRule="auto"/>
        <w:jc w:val="center"/>
        <w:rPr>
          <w:rFonts w:ascii="Times New Roman" w:hAnsi="Times New Roman" w:cs="Times New Roman"/>
          <w:b/>
          <w:bCs/>
          <w:sz w:val="18"/>
          <w:szCs w:val="28"/>
        </w:rPr>
      </w:pPr>
      <w:r>
        <w:rPr>
          <w:rFonts w:hint="eastAsia" w:ascii="Times New Roman" w:hAnsi="Times New Roman" w:cs="Times New Roman"/>
          <w:b/>
          <w:bCs/>
          <w:sz w:val="18"/>
          <w:szCs w:val="28"/>
        </w:rPr>
        <w:t xml:space="preserve">表1  </w:t>
      </w:r>
      <w:r>
        <w:fldChar w:fldCharType="begin"/>
      </w:r>
      <w:r>
        <w:instrText xml:space="preserve"> HYPERLINK "file:///D:\\杨英工作沈阳化工学院教改立项2005我的课件练习1.doc" </w:instrText>
      </w:r>
      <w:r>
        <w:fldChar w:fldCharType="separate"/>
      </w:r>
      <w:r>
        <w:rPr>
          <w:rStyle w:val="15"/>
          <w:rFonts w:ascii="Times New Roman" w:hAnsi="Times New Roman" w:cs="Times New Roman"/>
          <w:b/>
          <w:bCs/>
          <w:sz w:val="18"/>
          <w:szCs w:val="28"/>
        </w:rPr>
        <w:t>O-H、N-H</w:t>
      </w:r>
      <w:r>
        <w:rPr>
          <w:rStyle w:val="15"/>
          <w:rFonts w:ascii="Times New Roman" w:hAnsi="Times New Roman" w:cs="Times New Roman"/>
          <w:b/>
          <w:bCs/>
          <w:sz w:val="18"/>
          <w:szCs w:val="28"/>
        </w:rPr>
        <w:fldChar w:fldCharType="end"/>
      </w:r>
      <w:r>
        <w:fldChar w:fldCharType="begin"/>
      </w:r>
      <w:r>
        <w:instrText xml:space="preserve"> HYPERLINK "file:///D:\\杨英工作沈阳化工学院教改立项2005我的课件练习1.doc" </w:instrText>
      </w:r>
      <w:r>
        <w:fldChar w:fldCharType="separate"/>
      </w:r>
      <w:r>
        <w:rPr>
          <w:rStyle w:val="15"/>
          <w:rFonts w:hint="eastAsia" w:ascii="Times New Roman" w:hAnsi="Times New Roman" w:cs="Times New Roman"/>
          <w:b/>
          <w:bCs/>
          <w:sz w:val="18"/>
          <w:szCs w:val="28"/>
        </w:rPr>
        <w:t>伸缩振动</w:t>
      </w:r>
      <w:r>
        <w:rPr>
          <w:rStyle w:val="15"/>
          <w:rFonts w:hint="eastAsia" w:ascii="Times New Roman" w:hAnsi="Times New Roman" w:cs="Times New Roman"/>
          <w:b/>
          <w:bCs/>
          <w:sz w:val="18"/>
          <w:szCs w:val="28"/>
        </w:rPr>
        <w:fldChar w:fldCharType="end"/>
      </w:r>
      <w:r>
        <w:rPr>
          <w:rFonts w:hint="eastAsia" w:ascii="Times New Roman" w:hAnsi="Times New Roman" w:cs="Times New Roman"/>
          <w:b/>
          <w:bCs/>
          <w:sz w:val="18"/>
          <w:szCs w:val="28"/>
        </w:rPr>
        <w:t>吸收位置</w:t>
      </w:r>
    </w:p>
    <w:p w14:paraId="2FC45EF5">
      <w:pPr>
        <w:spacing w:line="312" w:lineRule="auto"/>
        <w:jc w:val="center"/>
        <w:rPr>
          <w:rFonts w:ascii="Times New Roman" w:hAnsi="Times New Roman" w:cs="Times New Roman"/>
          <w:b/>
          <w:sz w:val="18"/>
          <w:szCs w:val="28"/>
        </w:rPr>
      </w:pPr>
      <w:r>
        <w:rPr>
          <w:rFonts w:ascii="Times New Roman" w:hAnsi="Times New Roman" w:cs="Times New Roman"/>
          <w:b/>
          <w:sz w:val="18"/>
          <w:szCs w:val="28"/>
        </w:rPr>
        <w:drawing>
          <wp:inline distT="0" distB="0" distL="0" distR="0">
            <wp:extent cx="3067050" cy="1961515"/>
            <wp:effectExtent l="0" t="0" r="0" b="635"/>
            <wp:docPr id="50247" name="图片 5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7" name="图片 5024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3069970" cy="1963198"/>
                    </a:xfrm>
                    <a:prstGeom prst="rect">
                      <a:avLst/>
                    </a:prstGeom>
                    <a:noFill/>
                    <a:ln>
                      <a:noFill/>
                    </a:ln>
                  </pic:spPr>
                </pic:pic>
              </a:graphicData>
            </a:graphic>
          </wp:inline>
        </w:drawing>
      </w:r>
    </w:p>
    <w:p w14:paraId="1B7BB5DF">
      <w:pPr>
        <w:spacing w:line="312" w:lineRule="auto"/>
        <w:rPr>
          <w:rFonts w:ascii="Times New Roman" w:hAnsi="Times New Roman" w:cs="Times New Roman"/>
          <w:b/>
          <w:szCs w:val="28"/>
        </w:rPr>
      </w:pPr>
      <w:r>
        <w:rPr>
          <w:rFonts w:ascii="Times New Roman" w:hAnsi="Times New Roman" w:cs="Times New Roman"/>
          <w:b/>
          <w:bCs/>
          <w:szCs w:val="28"/>
        </w:rPr>
        <w:t>2、不饱和υ</w:t>
      </w:r>
      <w:r>
        <w:rPr>
          <w:rFonts w:ascii="Times New Roman" w:hAnsi="Times New Roman" w:cs="Times New Roman"/>
          <w:b/>
          <w:bCs/>
          <w:szCs w:val="28"/>
          <w:vertAlign w:val="subscript"/>
        </w:rPr>
        <w:t>C-H</w:t>
      </w:r>
      <w:r>
        <w:rPr>
          <w:rFonts w:ascii="Times New Roman" w:hAnsi="Times New Roman" w:cs="Times New Roman"/>
          <w:b/>
          <w:bCs/>
          <w:szCs w:val="28"/>
        </w:rPr>
        <w:t>（3300~3000 cm</w:t>
      </w:r>
      <w:r>
        <w:rPr>
          <w:rFonts w:ascii="Times New Roman" w:hAnsi="Times New Roman" w:cs="Times New Roman"/>
          <w:b/>
          <w:bCs/>
          <w:szCs w:val="28"/>
          <w:vertAlign w:val="superscript"/>
        </w:rPr>
        <w:t>-1</w:t>
      </w:r>
      <w:r>
        <w:rPr>
          <w:rFonts w:hint="eastAsia" w:ascii="Times New Roman" w:hAnsi="Times New Roman" w:cs="Times New Roman"/>
          <w:b/>
          <w:bCs/>
          <w:szCs w:val="28"/>
        </w:rPr>
        <w:t>）</w:t>
      </w:r>
    </w:p>
    <w:p w14:paraId="73FCEFD2">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084195" cy="433705"/>
            <wp:effectExtent l="0" t="0" r="1905" b="4445"/>
            <wp:docPr id="50248" name="图片 5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8" name="图片 502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3131903" cy="440623"/>
                    </a:xfrm>
                    <a:prstGeom prst="rect">
                      <a:avLst/>
                    </a:prstGeom>
                    <a:noFill/>
                    <a:ln>
                      <a:noFill/>
                    </a:ln>
                  </pic:spPr>
                </pic:pic>
              </a:graphicData>
            </a:graphic>
          </wp:inline>
        </w:drawing>
      </w:r>
    </w:p>
    <w:p w14:paraId="498933E4">
      <w:pPr>
        <w:spacing w:line="312" w:lineRule="auto"/>
        <w:rPr>
          <w:rFonts w:ascii="Times New Roman" w:hAnsi="Times New Roman" w:cs="Times New Roman"/>
          <w:b/>
          <w:szCs w:val="28"/>
        </w:rPr>
      </w:pPr>
      <w:r>
        <w:rPr>
          <w:rFonts w:ascii="Times New Roman" w:hAnsi="Times New Roman" w:cs="Times New Roman"/>
          <w:b/>
          <w:bCs/>
          <w:szCs w:val="28"/>
        </w:rPr>
        <w:t>3、饱和υ</w:t>
      </w:r>
      <w:r>
        <w:rPr>
          <w:rFonts w:ascii="Times New Roman" w:hAnsi="Times New Roman" w:cs="Times New Roman"/>
          <w:b/>
          <w:bCs/>
          <w:szCs w:val="28"/>
          <w:vertAlign w:val="subscript"/>
        </w:rPr>
        <w:t>C-H</w:t>
      </w:r>
      <w:r>
        <w:rPr>
          <w:rFonts w:ascii="Times New Roman" w:hAnsi="Times New Roman" w:cs="Times New Roman"/>
          <w:b/>
          <w:bCs/>
          <w:szCs w:val="28"/>
        </w:rPr>
        <w:t>（3000~2700 cm</w:t>
      </w:r>
      <w:r>
        <w:rPr>
          <w:rFonts w:ascii="Times New Roman" w:hAnsi="Times New Roman" w:cs="Times New Roman"/>
          <w:b/>
          <w:bCs/>
          <w:szCs w:val="28"/>
          <w:vertAlign w:val="superscript"/>
        </w:rPr>
        <w:t>-1</w:t>
      </w:r>
      <w:r>
        <w:rPr>
          <w:rFonts w:hint="eastAsia" w:ascii="Times New Roman" w:hAnsi="Times New Roman" w:cs="Times New Roman"/>
          <w:b/>
          <w:bCs/>
          <w:szCs w:val="28"/>
        </w:rPr>
        <w:t>）</w:t>
      </w:r>
    </w:p>
    <w:p w14:paraId="2F987B2F">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30550" cy="1005840"/>
            <wp:effectExtent l="0" t="0" r="0" b="3810"/>
            <wp:docPr id="50249" name="图片 5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9" name="图片 502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3171417" cy="1019193"/>
                    </a:xfrm>
                    <a:prstGeom prst="rect">
                      <a:avLst/>
                    </a:prstGeom>
                    <a:noFill/>
                    <a:ln>
                      <a:noFill/>
                    </a:ln>
                  </pic:spPr>
                </pic:pic>
              </a:graphicData>
            </a:graphic>
          </wp:inline>
        </w:drawing>
      </w:r>
    </w:p>
    <w:p w14:paraId="07BA8D40">
      <w:pPr>
        <w:spacing w:line="312" w:lineRule="auto"/>
        <w:rPr>
          <w:rFonts w:ascii="Times New Roman" w:hAnsi="Times New Roman" w:cs="Times New Roman"/>
          <w:b/>
          <w:bCs/>
          <w:szCs w:val="28"/>
        </w:rPr>
      </w:pPr>
      <w:r>
        <w:rPr>
          <w:rFonts w:ascii="Times New Roman" w:hAnsi="Times New Roman" w:cs="Times New Roman"/>
          <w:b/>
          <w:bCs/>
          <w:szCs w:val="28"/>
        </w:rPr>
        <w:t>4、叁键和累积双键伸缩振动区 (2400~2100 cm</w:t>
      </w:r>
      <w:r>
        <w:rPr>
          <w:rFonts w:ascii="Times New Roman" w:hAnsi="Times New Roman" w:cs="Times New Roman"/>
          <w:b/>
          <w:bCs/>
          <w:szCs w:val="28"/>
          <w:vertAlign w:val="superscript"/>
        </w:rPr>
        <w:t>-1</w:t>
      </w:r>
      <w:r>
        <w:rPr>
          <w:rFonts w:ascii="Times New Roman" w:hAnsi="Times New Roman" w:cs="Times New Roman"/>
          <w:b/>
          <w:bCs/>
          <w:szCs w:val="28"/>
        </w:rPr>
        <w:t>)</w:t>
      </w:r>
    </w:p>
    <w:p w14:paraId="1AC97531">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33090" cy="1803400"/>
            <wp:effectExtent l="0" t="0" r="0" b="6350"/>
            <wp:docPr id="50250" name="图片 5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0" name="图片 5025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3146250" cy="1810742"/>
                    </a:xfrm>
                    <a:prstGeom prst="rect">
                      <a:avLst/>
                    </a:prstGeom>
                    <a:noFill/>
                    <a:ln>
                      <a:noFill/>
                    </a:ln>
                  </pic:spPr>
                </pic:pic>
              </a:graphicData>
            </a:graphic>
          </wp:inline>
        </w:drawing>
      </w:r>
    </w:p>
    <w:p w14:paraId="3DA1A155">
      <w:pPr>
        <w:spacing w:line="312" w:lineRule="auto"/>
        <w:rPr>
          <w:rFonts w:ascii="Times New Roman" w:hAnsi="Times New Roman" w:cs="Times New Roman"/>
          <w:b/>
          <w:szCs w:val="28"/>
        </w:rPr>
      </w:pPr>
      <w:r>
        <w:rPr>
          <w:rFonts w:ascii="Times New Roman" w:hAnsi="Times New Roman" w:cs="Times New Roman"/>
          <w:b/>
          <w:bCs/>
          <w:szCs w:val="28"/>
        </w:rPr>
        <w:t>5、υ</w:t>
      </w:r>
      <w:r>
        <w:rPr>
          <w:rFonts w:ascii="Times New Roman" w:hAnsi="Times New Roman" w:cs="Times New Roman"/>
          <w:b/>
          <w:bCs/>
          <w:szCs w:val="28"/>
          <w:vertAlign w:val="subscript"/>
        </w:rPr>
        <w:t>C=O</w:t>
      </w:r>
      <w:r>
        <w:rPr>
          <w:rFonts w:ascii="Times New Roman" w:hAnsi="Times New Roman" w:cs="Times New Roman"/>
          <w:b/>
          <w:bCs/>
          <w:szCs w:val="28"/>
        </w:rPr>
        <w:t>（1900~1650 cm</w:t>
      </w:r>
      <w:r>
        <w:rPr>
          <w:rFonts w:ascii="Times New Roman" w:hAnsi="Times New Roman" w:cs="Times New Roman"/>
          <w:b/>
          <w:bCs/>
          <w:szCs w:val="28"/>
          <w:vertAlign w:val="superscript"/>
        </w:rPr>
        <w:t>-1</w:t>
      </w:r>
      <w:r>
        <w:rPr>
          <w:rFonts w:hint="eastAsia" w:ascii="Times New Roman" w:hAnsi="Times New Roman" w:cs="Times New Roman"/>
          <w:b/>
          <w:bCs/>
          <w:szCs w:val="28"/>
        </w:rPr>
        <w:t>）</w:t>
      </w:r>
    </w:p>
    <w:p w14:paraId="7CB70D1F">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68015" cy="1883410"/>
            <wp:effectExtent l="0" t="0" r="0" b="2540"/>
            <wp:docPr id="50251" name="图片 5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1" name="图片 502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a:xfrm>
                      <a:off x="0" y="0"/>
                      <a:ext cx="3169841" cy="1884326"/>
                    </a:xfrm>
                    <a:prstGeom prst="rect">
                      <a:avLst/>
                    </a:prstGeom>
                    <a:noFill/>
                    <a:ln>
                      <a:noFill/>
                    </a:ln>
                  </pic:spPr>
                </pic:pic>
              </a:graphicData>
            </a:graphic>
          </wp:inline>
        </w:drawing>
      </w:r>
    </w:p>
    <w:p w14:paraId="157F56E6">
      <w:pPr>
        <w:spacing w:line="312" w:lineRule="auto"/>
        <w:rPr>
          <w:rFonts w:ascii="Times New Roman" w:hAnsi="Times New Roman" w:cs="Times New Roman"/>
          <w:b/>
          <w:szCs w:val="28"/>
        </w:rPr>
      </w:pPr>
      <w:r>
        <w:rPr>
          <w:rFonts w:ascii="Times New Roman" w:hAnsi="Times New Roman" w:cs="Times New Roman"/>
          <w:b/>
          <w:bCs/>
          <w:szCs w:val="28"/>
        </w:rPr>
        <w:t>6、</w:t>
      </w:r>
      <w:r>
        <w:rPr>
          <w:rFonts w:hint="eastAsia" w:ascii="Times New Roman" w:hAnsi="Times New Roman" w:cs="Times New Roman"/>
          <w:b/>
          <w:bCs/>
          <w:szCs w:val="28"/>
        </w:rPr>
        <w:t xml:space="preserve">双键伸缩振动区（1690~1500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hint="eastAsia" w:ascii="Times New Roman" w:hAnsi="Times New Roman" w:cs="Times New Roman"/>
          <w:b/>
          <w:bCs/>
          <w:szCs w:val="28"/>
        </w:rPr>
        <w:t xml:space="preserve">） </w:t>
      </w:r>
    </w:p>
    <w:p w14:paraId="51357A1D">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97860" cy="1684655"/>
            <wp:effectExtent l="0" t="0" r="2540" b="0"/>
            <wp:docPr id="50252" name="图片 5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2" name="图片 5025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a:xfrm>
                      <a:off x="0" y="0"/>
                      <a:ext cx="3198460" cy="1684758"/>
                    </a:xfrm>
                    <a:prstGeom prst="rect">
                      <a:avLst/>
                    </a:prstGeom>
                    <a:noFill/>
                    <a:ln>
                      <a:noFill/>
                    </a:ln>
                  </pic:spPr>
                </pic:pic>
              </a:graphicData>
            </a:graphic>
          </wp:inline>
        </w:drawing>
      </w:r>
    </w:p>
    <w:p w14:paraId="0B9A8C18">
      <w:pPr>
        <w:spacing w:line="312" w:lineRule="auto"/>
        <w:rPr>
          <w:rFonts w:ascii="Times New Roman" w:hAnsi="Times New Roman" w:cs="Times New Roman"/>
          <w:b/>
          <w:szCs w:val="28"/>
        </w:rPr>
      </w:pPr>
      <w:r>
        <w:rPr>
          <w:rFonts w:hint="eastAsia" w:ascii="Times New Roman" w:hAnsi="Times New Roman" w:cs="Times New Roman"/>
          <w:b/>
          <w:bCs/>
          <w:szCs w:val="28"/>
        </w:rPr>
        <w:t>芳环上</w:t>
      </w:r>
      <w:r>
        <w:rPr>
          <w:rFonts w:ascii="Times New Roman" w:hAnsi="Times New Roman" w:cs="Times New Roman"/>
          <w:b/>
          <w:bCs/>
          <w:szCs w:val="28"/>
        </w:rPr>
        <w:t>υ</w:t>
      </w:r>
      <w:r>
        <w:rPr>
          <w:rFonts w:ascii="Times New Roman" w:hAnsi="Times New Roman" w:cs="Times New Roman"/>
          <w:b/>
          <w:bCs/>
          <w:szCs w:val="28"/>
          <w:vertAlign w:val="subscript"/>
        </w:rPr>
        <w:t>C=C</w:t>
      </w:r>
      <w:r>
        <w:rPr>
          <w:rFonts w:hint="eastAsia" w:ascii="Times New Roman" w:hAnsi="Times New Roman" w:cs="Times New Roman"/>
          <w:b/>
          <w:bCs/>
          <w:szCs w:val="28"/>
        </w:rPr>
        <w:t>：</w:t>
      </w:r>
    </w:p>
    <w:p w14:paraId="42FD3B3A">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1450 cm</w:t>
      </w:r>
      <w:r>
        <w:rPr>
          <w:rFonts w:ascii="Times New Roman" w:hAnsi="Times New Roman" w:cs="Times New Roman"/>
          <w:bCs/>
          <w:szCs w:val="28"/>
          <w:vertAlign w:val="superscript"/>
        </w:rPr>
        <w:t>-1</w:t>
      </w:r>
      <w:r>
        <w:rPr>
          <w:rFonts w:hint="eastAsia" w:ascii="Times New Roman" w:hAnsi="Times New Roman" w:cs="Times New Roman"/>
          <w:bCs/>
          <w:szCs w:val="28"/>
        </w:rPr>
        <w:t>附近吸收峰常被取代基-</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的不对称弯曲</w:t>
      </w:r>
      <w:r>
        <w:rPr>
          <w:rFonts w:hint="eastAsia" w:ascii="Times New Roman" w:hAnsi="Times New Roman" w:cs="Times New Roman"/>
          <w:szCs w:val="28"/>
        </w:rPr>
        <w:t>，</w:t>
      </w:r>
      <w:r>
        <w:rPr>
          <w:rFonts w:ascii="Times New Roman" w:hAnsi="Times New Roman" w:cs="Times New Roman"/>
          <w:bCs/>
          <w:szCs w:val="28"/>
        </w:rPr>
        <w:t>振动和-CH</w:t>
      </w:r>
      <w:r>
        <w:rPr>
          <w:rFonts w:ascii="Times New Roman" w:hAnsi="Times New Roman" w:cs="Times New Roman"/>
          <w:bCs/>
          <w:szCs w:val="28"/>
          <w:vertAlign w:val="subscript"/>
        </w:rPr>
        <w:t>2</w:t>
      </w:r>
      <w:r>
        <w:rPr>
          <w:rFonts w:ascii="Times New Roman" w:hAnsi="Times New Roman" w:cs="Times New Roman"/>
          <w:bCs/>
          <w:szCs w:val="28"/>
        </w:rPr>
        <w:t>-</w:t>
      </w:r>
      <w:r>
        <w:rPr>
          <w:rFonts w:hint="eastAsia" w:ascii="Times New Roman" w:hAnsi="Times New Roman" w:cs="Times New Roman"/>
          <w:bCs/>
          <w:szCs w:val="28"/>
        </w:rPr>
        <w:t>的剪式振动所重叠，不易观察。</w:t>
      </w:r>
    </w:p>
    <w:p w14:paraId="07D5F6FE">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1500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附近（1520~1480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）吸收峰最强。</w:t>
      </w:r>
    </w:p>
    <w:p w14:paraId="3671165C">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1600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附近（1620~1590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）吸收峰居中。</w:t>
      </w:r>
    </w:p>
    <w:p w14:paraId="2B73A815">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1580 cm</w:t>
      </w:r>
      <w:r>
        <w:rPr>
          <w:rFonts w:hint="eastAsia" w:ascii="Times New Roman" w:hAnsi="Times New Roman" w:cs="Times New Roman"/>
          <w:szCs w:val="28"/>
          <w:vertAlign w:val="superscript"/>
        </w:rPr>
        <w:t>-1</w:t>
      </w:r>
      <w:r>
        <w:rPr>
          <w:rFonts w:hint="eastAsia" w:ascii="Times New Roman" w:hAnsi="Times New Roman" w:cs="Times New Roman"/>
          <w:szCs w:val="28"/>
        </w:rPr>
        <w:t>最弱，常被1600 cm</w:t>
      </w:r>
      <w:r>
        <w:rPr>
          <w:rFonts w:hint="eastAsia" w:ascii="Times New Roman" w:hAnsi="Times New Roman" w:cs="Times New Roman"/>
          <w:szCs w:val="28"/>
          <w:vertAlign w:val="superscript"/>
        </w:rPr>
        <w:t>-1</w:t>
      </w:r>
      <w:r>
        <w:rPr>
          <w:rFonts w:hint="eastAsia" w:ascii="Times New Roman" w:hAnsi="Times New Roman" w:cs="Times New Roman"/>
          <w:szCs w:val="28"/>
        </w:rPr>
        <w:t>附近的吸收峰掩盖或变成它的一个肩峰。</w:t>
      </w:r>
    </w:p>
    <w:p w14:paraId="0F03ED3F">
      <w:pPr>
        <w:spacing w:line="312" w:lineRule="auto"/>
        <w:ind w:firstLine="420" w:firstLineChars="200"/>
        <w:rPr>
          <w:rFonts w:ascii="Times New Roman" w:hAnsi="Times New Roman" w:cs="Times New Roman"/>
          <w:bCs/>
          <w:szCs w:val="28"/>
        </w:rPr>
      </w:pPr>
      <w:r>
        <w:rPr>
          <w:rFonts w:hint="eastAsia" w:ascii="Times New Roman" w:hAnsi="Times New Roman" w:cs="Times New Roman"/>
          <w:bCs/>
          <w:szCs w:val="28"/>
        </w:rPr>
        <w:t>当芳环与不饱和基或具有孤对电子的基团（如</w:t>
      </w:r>
      <w:r>
        <w:rPr>
          <w:rFonts w:ascii="Times New Roman" w:hAnsi="Times New Roman" w:cs="Times New Roman"/>
          <w:bCs/>
          <w:szCs w:val="28"/>
        </w:rPr>
        <w:t>C=C</w:t>
      </w:r>
      <w:r>
        <w:rPr>
          <w:rFonts w:hint="eastAsia" w:ascii="Times New Roman" w:hAnsi="Times New Roman" w:cs="Times New Roman"/>
          <w:bCs/>
          <w:szCs w:val="28"/>
        </w:rPr>
        <w:t>，</w:t>
      </w:r>
      <w:r>
        <w:rPr>
          <w:rFonts w:ascii="Times New Roman" w:hAnsi="Times New Roman" w:cs="Times New Roman"/>
          <w:bCs/>
          <w:szCs w:val="28"/>
        </w:rPr>
        <w:t>C=O</w:t>
      </w:r>
      <w:r>
        <w:rPr>
          <w:rFonts w:hint="eastAsia" w:ascii="Times New Roman" w:hAnsi="Times New Roman" w:cs="Times New Roman"/>
          <w:bCs/>
          <w:szCs w:val="28"/>
        </w:rPr>
        <w:t>，</w:t>
      </w:r>
      <w:r>
        <w:rPr>
          <w:rFonts w:ascii="Times New Roman" w:hAnsi="Times New Roman" w:cs="Times New Roman"/>
          <w:bCs/>
          <w:szCs w:val="28"/>
        </w:rPr>
        <w:t>OH</w:t>
      </w:r>
      <w:r>
        <w:rPr>
          <w:rFonts w:hint="eastAsia" w:ascii="Times New Roman" w:hAnsi="Times New Roman" w:cs="Times New Roman"/>
          <w:bCs/>
          <w:szCs w:val="28"/>
        </w:rPr>
        <w:t>，</w:t>
      </w:r>
      <w:r>
        <w:rPr>
          <w:rFonts w:ascii="Times New Roman" w:hAnsi="Times New Roman" w:cs="Times New Roman"/>
          <w:bCs/>
          <w:szCs w:val="28"/>
        </w:rPr>
        <w:t>NH</w:t>
      </w:r>
      <w:r>
        <w:rPr>
          <w:rFonts w:ascii="Times New Roman" w:hAnsi="Times New Roman" w:cs="Times New Roman"/>
          <w:bCs/>
          <w:szCs w:val="28"/>
          <w:vertAlign w:val="subscript"/>
        </w:rPr>
        <w:t>2</w:t>
      </w:r>
      <w:r>
        <w:rPr>
          <w:rFonts w:hint="eastAsia" w:ascii="Times New Roman" w:hAnsi="Times New Roman" w:cs="Times New Roman"/>
          <w:bCs/>
          <w:szCs w:val="28"/>
        </w:rPr>
        <w:t>）共轭时往往使</w:t>
      </w:r>
      <w:r>
        <w:rPr>
          <w:rFonts w:ascii="Times New Roman" w:hAnsi="Times New Roman" w:cs="Times New Roman"/>
          <w:bCs/>
          <w:szCs w:val="28"/>
        </w:rPr>
        <w:t>1580cm</w:t>
      </w:r>
      <w:r>
        <w:rPr>
          <w:rFonts w:ascii="Times New Roman" w:hAnsi="Times New Roman" w:cs="Times New Roman"/>
          <w:bCs/>
          <w:szCs w:val="28"/>
          <w:vertAlign w:val="superscript"/>
        </w:rPr>
        <w:t>-1</w:t>
      </w:r>
      <w:r>
        <w:rPr>
          <w:rFonts w:hint="eastAsia" w:ascii="Times New Roman" w:hAnsi="Times New Roman" w:cs="Times New Roman"/>
          <w:bCs/>
          <w:szCs w:val="28"/>
        </w:rPr>
        <w:t>处的峰的强度加强。</w:t>
      </w:r>
    </w:p>
    <w:p w14:paraId="24B14588">
      <w:pPr>
        <w:spacing w:line="312" w:lineRule="auto"/>
        <w:jc w:val="center"/>
        <w:rPr>
          <w:rFonts w:ascii="Times New Roman" w:hAnsi="Times New Roman" w:eastAsia="华文楷体" w:cs="Times New Roman"/>
          <w:b/>
          <w:color w:val="C00000"/>
          <w:szCs w:val="28"/>
        </w:rPr>
      </w:pPr>
      <w:r>
        <w:rPr>
          <w:rFonts w:ascii="Times New Roman" w:hAnsi="Times New Roman" w:eastAsia="华文楷体" w:cs="Times New Roman"/>
          <w:b/>
          <w:bCs/>
          <w:color w:val="C00000"/>
          <w:szCs w:val="28"/>
        </w:rPr>
        <w:t>1600 cm</w:t>
      </w:r>
      <w:r>
        <w:rPr>
          <w:rFonts w:ascii="Times New Roman" w:hAnsi="Times New Roman" w:eastAsia="华文楷体" w:cs="Times New Roman"/>
          <w:b/>
          <w:bCs/>
          <w:color w:val="C00000"/>
          <w:szCs w:val="28"/>
          <w:vertAlign w:val="superscript"/>
        </w:rPr>
        <w:t>-1</w:t>
      </w:r>
      <w:r>
        <w:rPr>
          <w:rFonts w:ascii="Times New Roman" w:hAnsi="Times New Roman" w:eastAsia="华文楷体" w:cs="Times New Roman"/>
          <w:b/>
          <w:bCs/>
          <w:color w:val="C00000"/>
          <w:szCs w:val="28"/>
        </w:rPr>
        <w:t>和1500 cm</w:t>
      </w:r>
      <w:r>
        <w:rPr>
          <w:rFonts w:ascii="Times New Roman" w:hAnsi="Times New Roman" w:eastAsia="华文楷体" w:cs="Times New Roman"/>
          <w:b/>
          <w:bCs/>
          <w:color w:val="C00000"/>
          <w:szCs w:val="28"/>
          <w:vertAlign w:val="superscript"/>
        </w:rPr>
        <w:t>-1</w:t>
      </w:r>
      <w:r>
        <w:rPr>
          <w:rFonts w:ascii="Times New Roman" w:hAnsi="Times New Roman" w:eastAsia="华文楷体" w:cs="Times New Roman"/>
          <w:b/>
          <w:bCs/>
          <w:color w:val="C00000"/>
          <w:szCs w:val="28"/>
        </w:rPr>
        <w:t>附近的这两个峰是鉴别有无芳核存在的重要标志之一。</w:t>
      </w:r>
    </w:p>
    <w:p w14:paraId="3FC53C5C">
      <w:pPr>
        <w:spacing w:line="312" w:lineRule="auto"/>
        <w:rPr>
          <w:rFonts w:ascii="Times New Roman" w:hAnsi="Times New Roman" w:cs="Times New Roman"/>
          <w:szCs w:val="28"/>
        </w:rPr>
      </w:pPr>
      <w:r>
        <w:rPr>
          <w:rFonts w:ascii="Times New Roman" w:hAnsi="Times New Roman" w:cs="Times New Roman"/>
          <w:b/>
          <w:bCs/>
          <w:szCs w:val="28"/>
        </w:rPr>
        <w:t>7、δ</w:t>
      </w:r>
      <w:r>
        <w:rPr>
          <w:rFonts w:ascii="Times New Roman" w:hAnsi="Times New Roman" w:cs="Times New Roman"/>
          <w:b/>
          <w:bCs/>
          <w:szCs w:val="28"/>
          <w:vertAlign w:val="subscript"/>
        </w:rPr>
        <w:t>C-H</w:t>
      </w:r>
      <w:r>
        <w:rPr>
          <w:rFonts w:hint="eastAsia" w:ascii="Times New Roman" w:hAnsi="Times New Roman" w:cs="Times New Roman"/>
          <w:b/>
          <w:bCs/>
          <w:szCs w:val="28"/>
        </w:rPr>
        <w:t>、υ</w:t>
      </w:r>
      <w:r>
        <w:rPr>
          <w:rFonts w:ascii="Times New Roman" w:hAnsi="Times New Roman" w:cs="Times New Roman"/>
          <w:b/>
          <w:bCs/>
          <w:szCs w:val="28"/>
          <w:vertAlign w:val="subscript"/>
        </w:rPr>
        <w:t xml:space="preserve">C-X </w:t>
      </w:r>
      <w:r>
        <w:rPr>
          <w:rFonts w:ascii="Times New Roman" w:hAnsi="Times New Roman" w:cs="Times New Roman"/>
          <w:b/>
          <w:bCs/>
          <w:szCs w:val="28"/>
        </w:rPr>
        <w:t>(C-O、C-C、C-N)(1475~1000 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0CA979FB">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566160" cy="2348230"/>
            <wp:effectExtent l="0" t="0" r="0" b="0"/>
            <wp:docPr id="50253" name="图片 5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3" name="图片 5025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3567277" cy="2349539"/>
                    </a:xfrm>
                    <a:prstGeom prst="rect">
                      <a:avLst/>
                    </a:prstGeom>
                    <a:noFill/>
                    <a:ln>
                      <a:noFill/>
                    </a:ln>
                  </pic:spPr>
                </pic:pic>
              </a:graphicData>
            </a:graphic>
          </wp:inline>
        </w:drawing>
      </w:r>
    </w:p>
    <w:p w14:paraId="5CB93C84">
      <w:pPr>
        <w:spacing w:line="312" w:lineRule="auto"/>
        <w:rPr>
          <w:rFonts w:ascii="Times New Roman" w:hAnsi="Times New Roman" w:cs="Times New Roman"/>
          <w:b/>
          <w:szCs w:val="28"/>
        </w:rPr>
      </w:pPr>
      <w:r>
        <w:rPr>
          <w:rFonts w:ascii="Times New Roman" w:hAnsi="Times New Roman" w:cs="Times New Roman"/>
          <w:b/>
          <w:bCs/>
          <w:szCs w:val="28"/>
        </w:rPr>
        <w:t>8、γ</w:t>
      </w:r>
      <w:r>
        <w:rPr>
          <w:rFonts w:ascii="Times New Roman" w:hAnsi="Times New Roman" w:cs="Times New Roman"/>
          <w:b/>
          <w:bCs/>
          <w:szCs w:val="28"/>
          <w:vertAlign w:val="subscript"/>
        </w:rPr>
        <w:t>C-H</w:t>
      </w:r>
      <w:r>
        <w:rPr>
          <w:rFonts w:ascii="Times New Roman" w:hAnsi="Times New Roman" w:cs="Times New Roman"/>
          <w:b/>
          <w:bCs/>
          <w:szCs w:val="28"/>
        </w:rPr>
        <w:t>（1000~650 cm</w:t>
      </w:r>
      <w:r>
        <w:rPr>
          <w:rFonts w:ascii="Times New Roman" w:hAnsi="Times New Roman" w:cs="Times New Roman"/>
          <w:b/>
          <w:bCs/>
          <w:szCs w:val="28"/>
          <w:vertAlign w:val="superscript"/>
        </w:rPr>
        <w:t>-1</w:t>
      </w:r>
      <w:r>
        <w:rPr>
          <w:rFonts w:hint="eastAsia" w:ascii="Times New Roman" w:hAnsi="Times New Roman" w:cs="Times New Roman"/>
          <w:b/>
          <w:bCs/>
          <w:szCs w:val="28"/>
        </w:rPr>
        <w:t xml:space="preserve">） </w:t>
      </w:r>
    </w:p>
    <w:p w14:paraId="495385D8">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此区吸收峰用来鉴别各种取代类型的烯烃及芳环上取代基位置。</w:t>
      </w:r>
    </w:p>
    <w:p w14:paraId="24428CE8">
      <w:pPr>
        <w:spacing w:line="312" w:lineRule="auto"/>
        <w:rPr>
          <w:rFonts w:ascii="Times New Roman" w:hAnsi="Times New Roman" w:cs="Times New Roman"/>
          <w:szCs w:val="28"/>
        </w:rPr>
      </w:pPr>
      <w:r>
        <w:rPr>
          <w:rFonts w:hint="eastAsia" w:ascii="Times New Roman" w:hAnsi="Times New Roman" w:cs="Times New Roman"/>
          <w:szCs w:val="28"/>
        </w:rPr>
        <w:t>①烯烃</w:t>
      </w:r>
    </w:p>
    <w:p w14:paraId="2824672A">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305685" cy="994410"/>
            <wp:effectExtent l="0" t="0" r="0" b="0"/>
            <wp:docPr id="50254" name="图片 5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4" name="图片 5025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2306145" cy="994463"/>
                    </a:xfrm>
                    <a:prstGeom prst="rect">
                      <a:avLst/>
                    </a:prstGeom>
                    <a:noFill/>
                    <a:ln>
                      <a:noFill/>
                    </a:ln>
                  </pic:spPr>
                </pic:pic>
              </a:graphicData>
            </a:graphic>
          </wp:inline>
        </w:drawing>
      </w:r>
    </w:p>
    <w:p w14:paraId="179689A8">
      <w:pPr>
        <w:spacing w:line="312" w:lineRule="auto"/>
        <w:rPr>
          <w:rFonts w:ascii="Times New Roman" w:hAnsi="Times New Roman" w:cs="Times New Roman"/>
          <w:szCs w:val="28"/>
        </w:rPr>
      </w:pPr>
      <w:r>
        <w:rPr>
          <w:rFonts w:hint="eastAsia" w:ascii="Times New Roman" w:hAnsi="Times New Roman" w:cs="Times New Roman"/>
          <w:szCs w:val="28"/>
        </w:rPr>
        <w:t>②取代苯</w:t>
      </w:r>
    </w:p>
    <w:p w14:paraId="052BABE1">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166745" cy="2709545"/>
            <wp:effectExtent l="0" t="0" r="0" b="0"/>
            <wp:docPr id="50256" name="图片 5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6" name="图片 5025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3172655" cy="2714398"/>
                    </a:xfrm>
                    <a:prstGeom prst="rect">
                      <a:avLst/>
                    </a:prstGeom>
                    <a:noFill/>
                    <a:ln>
                      <a:noFill/>
                    </a:ln>
                  </pic:spPr>
                </pic:pic>
              </a:graphicData>
            </a:graphic>
          </wp:inline>
        </w:drawing>
      </w:r>
    </w:p>
    <w:p w14:paraId="776D92E7">
      <w:pPr>
        <w:spacing w:line="312" w:lineRule="auto"/>
        <w:jc w:val="center"/>
        <w:rPr>
          <w:rFonts w:ascii="Times New Roman" w:hAnsi="Times New Roman" w:cs="Times New Roman"/>
          <w:b/>
          <w:color w:val="C00000"/>
          <w:sz w:val="18"/>
          <w:szCs w:val="28"/>
        </w:rPr>
      </w:pPr>
      <w:r>
        <w:rPr>
          <w:rFonts w:hint="eastAsia" w:ascii="Times New Roman" w:hAnsi="Times New Roman" w:cs="Times New Roman"/>
          <w:b/>
          <w:color w:val="C00000"/>
          <w:sz w:val="18"/>
          <w:szCs w:val="28"/>
        </w:rPr>
        <w:t>常见基团的红外吸收带</w:t>
      </w:r>
    </w:p>
    <w:p w14:paraId="41A9A2A7">
      <w:pPr>
        <w:spacing w:line="312" w:lineRule="auto"/>
        <w:jc w:val="center"/>
        <w:rPr>
          <w:rFonts w:ascii="Times New Roman" w:hAnsi="Times New Roman" w:cs="Times New Roman"/>
          <w:b/>
          <w:color w:val="C00000"/>
          <w:sz w:val="18"/>
          <w:szCs w:val="28"/>
        </w:rPr>
      </w:pPr>
      <w:r>
        <w:rPr>
          <w:rFonts w:ascii="Times New Roman" w:hAnsi="Times New Roman" w:cs="Times New Roman"/>
          <w:b/>
          <w:color w:val="C00000"/>
          <w:sz w:val="18"/>
          <w:szCs w:val="28"/>
        </w:rPr>
        <w:drawing>
          <wp:inline distT="0" distB="0" distL="0" distR="0">
            <wp:extent cx="3462020" cy="2590165"/>
            <wp:effectExtent l="0" t="0" r="5080" b="635"/>
            <wp:docPr id="50257" name="图片 5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7" name="图片 5025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3465695" cy="2592801"/>
                    </a:xfrm>
                    <a:prstGeom prst="rect">
                      <a:avLst/>
                    </a:prstGeom>
                    <a:noFill/>
                    <a:ln>
                      <a:noFill/>
                    </a:ln>
                  </pic:spPr>
                </pic:pic>
              </a:graphicData>
            </a:graphic>
          </wp:inline>
        </w:drawing>
      </w:r>
    </w:p>
    <w:p w14:paraId="23D1A887">
      <w:pPr>
        <w:pStyle w:val="16"/>
        <w:numPr>
          <w:ilvl w:val="0"/>
          <w:numId w:val="44"/>
        </w:numPr>
        <w:spacing w:line="312" w:lineRule="auto"/>
        <w:ind w:firstLineChars="0"/>
        <w:rPr>
          <w:rFonts w:ascii="Times New Roman" w:hAnsi="Times New Roman" w:cs="Times New Roman"/>
          <w:b/>
          <w:sz w:val="24"/>
          <w:szCs w:val="28"/>
        </w:rPr>
      </w:pPr>
      <w:r>
        <w:rPr>
          <w:rFonts w:hint="eastAsia" w:ascii="Times New Roman" w:hAnsi="Times New Roman" w:cs="Times New Roman"/>
          <w:b/>
          <w:sz w:val="24"/>
          <w:szCs w:val="28"/>
        </w:rPr>
        <w:t>各类有机化合物基团的特征吸收</w:t>
      </w:r>
    </w:p>
    <w:p w14:paraId="3D3AFDF0">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烷烃：4种振动吸收（对于链烷和C5以上的环烷烃）</w:t>
      </w:r>
    </w:p>
    <w:p w14:paraId="1B2CB130">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867150" cy="1956435"/>
            <wp:effectExtent l="0" t="0" r="0" b="5715"/>
            <wp:docPr id="50259" name="图片 5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9" name="图片 5025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3874176" cy="1960095"/>
                    </a:xfrm>
                    <a:prstGeom prst="rect">
                      <a:avLst/>
                    </a:prstGeom>
                    <a:noFill/>
                    <a:ln>
                      <a:noFill/>
                    </a:ln>
                    <a:effectLst/>
                  </pic:spPr>
                </pic:pic>
              </a:graphicData>
            </a:graphic>
          </wp:inline>
        </w:drawing>
      </w:r>
      <w:r>
        <w:drawing>
          <wp:inline distT="0" distB="0" distL="0" distR="0">
            <wp:extent cx="4331970" cy="2757170"/>
            <wp:effectExtent l="0" t="0" r="0" b="5080"/>
            <wp:docPr id="502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0" name="Picture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4331880" cy="2757061"/>
                    </a:xfrm>
                    <a:prstGeom prst="rect">
                      <a:avLst/>
                    </a:prstGeom>
                    <a:noFill/>
                    <a:ln>
                      <a:noFill/>
                    </a:ln>
                  </pic:spPr>
                </pic:pic>
              </a:graphicData>
            </a:graphic>
          </wp:inline>
        </w:drawing>
      </w:r>
    </w:p>
    <w:p w14:paraId="1C963F7A">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4029075" cy="1532255"/>
            <wp:effectExtent l="0" t="0" r="0" b="0"/>
            <wp:docPr id="50261" name="图片 5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1" name="图片 5026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4031585" cy="1533740"/>
                    </a:xfrm>
                    <a:prstGeom prst="rect">
                      <a:avLst/>
                    </a:prstGeom>
                    <a:noFill/>
                    <a:ln>
                      <a:noFill/>
                    </a:ln>
                    <a:effectLst/>
                  </pic:spPr>
                </pic:pic>
              </a:graphicData>
            </a:graphic>
          </wp:inline>
        </w:drawing>
      </w:r>
    </w:p>
    <w:p w14:paraId="4B0DF845">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5262880" cy="1424305"/>
            <wp:effectExtent l="0" t="0" r="0" b="4445"/>
            <wp:docPr id="50262" name="图片 5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2" name="图片 5026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a:xfrm>
                      <a:off x="0" y="0"/>
                      <a:ext cx="5262880" cy="1424305"/>
                    </a:xfrm>
                    <a:prstGeom prst="rect">
                      <a:avLst/>
                    </a:prstGeom>
                    <a:noFill/>
                    <a:ln>
                      <a:noFill/>
                    </a:ln>
                  </pic:spPr>
                </pic:pic>
              </a:graphicData>
            </a:graphic>
          </wp:inline>
        </w:drawing>
      </w:r>
    </w:p>
    <w:p w14:paraId="71FA5DCF">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烯烃</w:t>
      </w:r>
    </w:p>
    <w:p w14:paraId="2CEDB9DF">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4490720" cy="2519045"/>
            <wp:effectExtent l="0" t="0" r="5080" b="0"/>
            <wp:docPr id="50268" name="图片 5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8" name="图片 5026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4492126" cy="2520092"/>
                    </a:xfrm>
                    <a:prstGeom prst="rect">
                      <a:avLst/>
                    </a:prstGeom>
                    <a:noFill/>
                    <a:ln>
                      <a:noFill/>
                    </a:ln>
                  </pic:spPr>
                </pic:pic>
              </a:graphicData>
            </a:graphic>
          </wp:inline>
        </w:drawing>
      </w:r>
    </w:p>
    <w:p w14:paraId="37007A9A">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2966720" cy="868045"/>
            <wp:effectExtent l="0" t="0" r="5080" b="8255"/>
            <wp:docPr id="50263" name="图片 5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3" name="图片 5026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2969767" cy="869147"/>
                    </a:xfrm>
                    <a:prstGeom prst="rect">
                      <a:avLst/>
                    </a:prstGeom>
                    <a:noFill/>
                    <a:ln>
                      <a:noFill/>
                    </a:ln>
                  </pic:spPr>
                </pic:pic>
              </a:graphicData>
            </a:graphic>
          </wp:inline>
        </w:drawing>
      </w:r>
    </w:p>
    <w:p w14:paraId="286C3093">
      <w:pPr>
        <w:spacing w:line="312" w:lineRule="auto"/>
        <w:jc w:val="left"/>
        <w:rPr>
          <w:rFonts w:ascii="Times New Roman" w:hAnsi="Times New Roman" w:cs="Times New Roman"/>
          <w:szCs w:val="28"/>
        </w:rPr>
      </w:pPr>
      <w:r>
        <w:rPr>
          <w:rFonts w:hint="eastAsia" w:ascii="Times New Roman" w:hAnsi="Times New Roman" w:cs="Times New Roman"/>
          <w:bCs/>
          <w:szCs w:val="28"/>
        </w:rPr>
        <w:t>（1）</w:t>
      </w:r>
      <w:r>
        <w:rPr>
          <w:rFonts w:ascii="Times New Roman" w:hAnsi="Times New Roman" w:cs="Times New Roman"/>
          <w:szCs w:val="28"/>
        </w:rPr>
        <w:t>ν</w:t>
      </w:r>
      <w:r>
        <w:rPr>
          <w:rFonts w:ascii="Times New Roman" w:hAnsi="Times New Roman" w:cs="Times New Roman"/>
          <w:bCs/>
          <w:szCs w:val="28"/>
          <w:vertAlign w:val="subscript"/>
        </w:rPr>
        <w:t>= CH</w:t>
      </w:r>
      <w:r>
        <w:rPr>
          <w:rFonts w:ascii="Times New Roman" w:hAnsi="Times New Roman" w:cs="Times New Roman"/>
          <w:bCs/>
          <w:szCs w:val="28"/>
        </w:rPr>
        <w:t xml:space="preserve"> &gt;3000 cm-1</w:t>
      </w:r>
      <w:r>
        <w:rPr>
          <w:rFonts w:hint="eastAsia" w:ascii="Times New Roman" w:hAnsi="Times New Roman" w:cs="Times New Roman"/>
          <w:szCs w:val="28"/>
        </w:rPr>
        <w:t>为不饱和碳上质子振动吸收，是与饱和碳上质子的重要区别。</w:t>
      </w:r>
    </w:p>
    <w:p w14:paraId="59904DF1">
      <w:pPr>
        <w:spacing w:line="312" w:lineRule="auto"/>
        <w:jc w:val="left"/>
        <w:rPr>
          <w:rFonts w:ascii="Times New Roman" w:hAnsi="Times New Roman" w:cs="Times New Roman"/>
          <w:szCs w:val="28"/>
        </w:rPr>
      </w:pPr>
      <w:r>
        <w:rPr>
          <w:rFonts w:hint="eastAsia" w:ascii="Times New Roman" w:hAnsi="Times New Roman" w:cs="Times New Roman"/>
          <w:szCs w:val="28"/>
        </w:rPr>
        <w:t>（</w:t>
      </w:r>
      <w:r>
        <w:rPr>
          <w:rFonts w:ascii="Times New Roman" w:hAnsi="Times New Roman" w:cs="Times New Roman"/>
          <w:bCs/>
          <w:szCs w:val="28"/>
        </w:rPr>
        <w:t>2</w:t>
      </w:r>
      <w:r>
        <w:rPr>
          <w:rFonts w:hint="eastAsia" w:ascii="Times New Roman" w:hAnsi="Times New Roman" w:cs="Times New Roman"/>
          <w:szCs w:val="28"/>
        </w:rPr>
        <w:t>）ν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hint="eastAsia" w:ascii="Times New Roman" w:hAnsi="Times New Roman" w:cs="Times New Roman"/>
          <w:szCs w:val="28"/>
        </w:rPr>
        <w:t>的位置及强度与烯碳的取代情况及分子对称性密切相关。</w:t>
      </w:r>
    </w:p>
    <w:p w14:paraId="100B0EE4">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末端烯烃ν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hint="eastAsia" w:ascii="Times New Roman" w:hAnsi="Times New Roman" w:cs="Times New Roman"/>
          <w:szCs w:val="28"/>
        </w:rPr>
        <w:t>吸收最强，双键移向碳链中心时结构对称性增强，ν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hint="eastAsia" w:ascii="Times New Roman" w:hAnsi="Times New Roman" w:cs="Times New Roman"/>
          <w:szCs w:val="28"/>
        </w:rPr>
        <w:t>带减弱，顺式较反式强。</w:t>
      </w:r>
    </w:p>
    <w:p w14:paraId="1346E95E">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共轭双键中由于双键的相互作用出现两个ν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ascii="Times New Roman" w:hAnsi="Times New Roman" w:cs="Times New Roman"/>
          <w:bCs/>
          <w:szCs w:val="28"/>
        </w:rPr>
        <w:t xml:space="preserve"> </w:t>
      </w:r>
      <w:r>
        <w:rPr>
          <w:rFonts w:hint="eastAsia" w:ascii="Times New Roman" w:hAnsi="Times New Roman" w:cs="Times New Roman"/>
          <w:szCs w:val="28"/>
        </w:rPr>
        <w:t>（</w:t>
      </w:r>
      <w:r>
        <w:rPr>
          <w:rFonts w:ascii="Times New Roman" w:hAnsi="Times New Roman" w:cs="Times New Roman"/>
          <w:bCs/>
          <w:szCs w:val="28"/>
        </w:rPr>
        <w:t>1650</w:t>
      </w:r>
      <w:r>
        <w:rPr>
          <w:rFonts w:hint="eastAsia" w:ascii="Times New Roman" w:hAnsi="Times New Roman" w:cs="Times New Roman"/>
          <w:szCs w:val="28"/>
        </w:rPr>
        <w:t>、</w:t>
      </w:r>
      <w:r>
        <w:rPr>
          <w:rFonts w:ascii="Times New Roman" w:hAnsi="Times New Roman" w:cs="Times New Roman"/>
          <w:bCs/>
          <w:szCs w:val="28"/>
        </w:rPr>
        <w:t>1600 cm-1</w:t>
      </w:r>
      <w:r>
        <w:rPr>
          <w:rFonts w:hint="eastAsia" w:ascii="Times New Roman" w:hAnsi="Times New Roman" w:cs="Times New Roman"/>
          <w:szCs w:val="28"/>
        </w:rPr>
        <w:t>）。</w:t>
      </w:r>
    </w:p>
    <w:p w14:paraId="227378E4">
      <w:pPr>
        <w:spacing w:line="312" w:lineRule="auto"/>
        <w:jc w:val="left"/>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3</w:t>
      </w:r>
      <w:r>
        <w:rPr>
          <w:rFonts w:hint="eastAsia" w:ascii="Times New Roman" w:hAnsi="Times New Roman" w:cs="Times New Roman"/>
          <w:szCs w:val="28"/>
        </w:rPr>
        <w:t>）δ</w:t>
      </w:r>
      <w:r>
        <w:rPr>
          <w:rFonts w:ascii="Times New Roman" w:hAnsi="Times New Roman" w:cs="Times New Roman"/>
          <w:bCs/>
          <w:szCs w:val="28"/>
          <w:vertAlign w:val="subscript"/>
        </w:rPr>
        <w:t>CH</w:t>
      </w:r>
      <w:r>
        <w:rPr>
          <w:rFonts w:hint="eastAsia" w:ascii="Times New Roman" w:hAnsi="Times New Roman" w:cs="Times New Roman"/>
          <w:szCs w:val="28"/>
        </w:rPr>
        <w:t>（面外）最有用。</w:t>
      </w:r>
    </w:p>
    <w:p w14:paraId="42F19014">
      <w:pPr>
        <w:spacing w:line="312" w:lineRule="auto"/>
        <w:jc w:val="left"/>
        <w:rPr>
          <w:rFonts w:ascii="Times New Roman" w:hAnsi="Times New Roman" w:cs="Times New Roman"/>
          <w:szCs w:val="28"/>
        </w:rPr>
      </w:pPr>
      <w:r>
        <w:rPr>
          <w:rFonts w:ascii="Times New Roman" w:hAnsi="Times New Roman" w:cs="Times New Roman"/>
          <w:szCs w:val="28"/>
        </w:rPr>
        <w:t>特点是：</w:t>
      </w:r>
    </w:p>
    <w:p w14:paraId="48313385">
      <w:pPr>
        <w:spacing w:line="312" w:lineRule="auto"/>
        <w:ind w:left="420" w:leftChars="200"/>
        <w:jc w:val="left"/>
        <w:rPr>
          <w:rFonts w:ascii="Times New Roman" w:hAnsi="Times New Roman" w:cs="Times New Roman"/>
          <w:szCs w:val="28"/>
        </w:rPr>
      </w:pPr>
      <w:r>
        <w:rPr>
          <w:rFonts w:ascii="Times New Roman" w:hAnsi="Times New Roman" w:cs="Times New Roman"/>
          <w:szCs w:val="28"/>
        </w:rPr>
        <w:t>不同类型的烯烃，有其独特的波数，且比较固定，不受取代基的变化而发生很大的变化。吸收强度特别强。</w:t>
      </w:r>
    </w:p>
    <w:p w14:paraId="22925082">
      <w:pPr>
        <w:spacing w:line="312" w:lineRule="auto"/>
        <w:ind w:left="420" w:leftChars="200"/>
        <w:jc w:val="left"/>
        <w:rPr>
          <w:rFonts w:ascii="Times New Roman" w:hAnsi="Times New Roman" w:cs="Times New Roman"/>
          <w:szCs w:val="28"/>
        </w:rPr>
      </w:pPr>
      <w:r>
        <w:rPr>
          <w:rFonts w:ascii="Times New Roman" w:hAnsi="Times New Roman" w:cs="Times New Roman"/>
          <w:szCs w:val="28"/>
        </w:rPr>
        <w:t>根据烯氢被取代的个数、取代位置及顺反异构的不同，出峰的个数、位置及强度不同。</w:t>
      </w:r>
    </w:p>
    <w:p w14:paraId="622740E0">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298190" cy="1257300"/>
            <wp:effectExtent l="0" t="0" r="0" b="0"/>
            <wp:docPr id="50264" name="图片 5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4" name="图片 5026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3301237" cy="1258390"/>
                    </a:xfrm>
                    <a:prstGeom prst="rect">
                      <a:avLst/>
                    </a:prstGeom>
                    <a:noFill/>
                    <a:ln>
                      <a:noFill/>
                    </a:ln>
                  </pic:spPr>
                </pic:pic>
              </a:graphicData>
            </a:graphic>
          </wp:inline>
        </w:drawing>
      </w:r>
    </w:p>
    <w:p w14:paraId="16F0AD51">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5267325" cy="1595755"/>
            <wp:effectExtent l="0" t="0" r="9525" b="4445"/>
            <wp:docPr id="50266" name="图片 5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6" name="图片 5026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5267325" cy="1595755"/>
                    </a:xfrm>
                    <a:prstGeom prst="rect">
                      <a:avLst/>
                    </a:prstGeom>
                    <a:noFill/>
                    <a:ln>
                      <a:noFill/>
                    </a:ln>
                  </pic:spPr>
                </pic:pic>
              </a:graphicData>
            </a:graphic>
          </wp:inline>
        </w:drawing>
      </w:r>
    </w:p>
    <w:p w14:paraId="2A35AB08">
      <w:pPr>
        <w:spacing w:line="312" w:lineRule="auto"/>
        <w:jc w:val="center"/>
        <w:rPr>
          <w:rFonts w:ascii="Times New Roman" w:hAnsi="Times New Roman" w:cs="Times New Roman"/>
          <w:b/>
          <w:sz w:val="18"/>
          <w:szCs w:val="28"/>
        </w:rPr>
      </w:pPr>
      <w:r>
        <w:rPr>
          <w:rFonts w:hint="eastAsia" w:ascii="Times New Roman" w:hAnsi="Times New Roman" w:cs="Times New Roman"/>
          <w:b/>
          <w:sz w:val="18"/>
          <w:szCs w:val="28"/>
        </w:rPr>
        <w:t>对比：烯烃面外弯曲振动鉴别顺反异构体</w:t>
      </w:r>
    </w:p>
    <w:p w14:paraId="67EF2AFE">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炔烃</w:t>
      </w:r>
    </w:p>
    <w:p w14:paraId="5D51515A">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4152900" cy="1530350"/>
            <wp:effectExtent l="0" t="0" r="0" b="0"/>
            <wp:docPr id="50267" name="图片 5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7" name="图片 5026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4159425" cy="1533333"/>
                    </a:xfrm>
                    <a:prstGeom prst="rect">
                      <a:avLst/>
                    </a:prstGeom>
                    <a:noFill/>
                    <a:ln>
                      <a:noFill/>
                    </a:ln>
                  </pic:spPr>
                </pic:pic>
              </a:graphicData>
            </a:graphic>
          </wp:inline>
        </w:drawing>
      </w:r>
    </w:p>
    <w:p w14:paraId="13AAC5EF">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804920" cy="907415"/>
            <wp:effectExtent l="0" t="0" r="5080" b="6985"/>
            <wp:docPr id="50269" name="图片 5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9" name="图片 5026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805467" cy="907481"/>
                    </a:xfrm>
                    <a:prstGeom prst="rect">
                      <a:avLst/>
                    </a:prstGeom>
                    <a:noFill/>
                    <a:ln>
                      <a:noFill/>
                    </a:ln>
                  </pic:spPr>
                </pic:pic>
              </a:graphicData>
            </a:graphic>
          </wp:inline>
        </w:drawing>
      </w:r>
    </w:p>
    <w:p w14:paraId="19782C4E">
      <w:pPr>
        <w:spacing w:line="312" w:lineRule="auto"/>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1</w:t>
      </w:r>
      <w:r>
        <w:rPr>
          <w:rFonts w:hint="eastAsia" w:ascii="Times New Roman" w:hAnsi="Times New Roman" w:cs="Times New Roman"/>
          <w:szCs w:val="28"/>
        </w:rPr>
        <w:t>）</w:t>
      </w:r>
      <w:r>
        <w:rPr>
          <w:rFonts w:hint="eastAsia" w:ascii="Times New Roman" w:hAnsi="Times New Roman" w:cs="Times New Roman"/>
          <w:szCs w:val="28"/>
        </w:rPr>
        <w:sym w:font="Symbol" w:char="F06E"/>
      </w:r>
      <w:r>
        <w:rPr>
          <w:rFonts w:ascii="Times New Roman" w:hAnsi="Times New Roman" w:cs="Times New Roman"/>
          <w:bCs/>
          <w:szCs w:val="28"/>
          <w:vertAlign w:val="subscript"/>
        </w:rPr>
        <w:t>CH</w:t>
      </w:r>
      <w:r>
        <w:rPr>
          <w:rFonts w:hint="eastAsia" w:ascii="Times New Roman" w:hAnsi="Times New Roman" w:cs="Times New Roman"/>
          <w:szCs w:val="28"/>
        </w:rPr>
        <w:t>是鉴定炔基最好的谱带，谱峰尖锐，且强度中等，很容易与</w:t>
      </w:r>
      <w:r>
        <w:rPr>
          <w:rFonts w:ascii="Times New Roman" w:hAnsi="Times New Roman" w:cs="Times New Roman"/>
          <w:szCs w:val="28"/>
        </w:rPr>
        <w:t>-OH</w:t>
      </w:r>
      <w:r>
        <w:rPr>
          <w:rFonts w:hint="eastAsia" w:ascii="Times New Roman" w:hAnsi="Times New Roman" w:cs="Times New Roman"/>
          <w:szCs w:val="28"/>
        </w:rPr>
        <w:t>、</w:t>
      </w:r>
      <w:r>
        <w:rPr>
          <w:rFonts w:ascii="Times New Roman" w:hAnsi="Times New Roman" w:cs="Times New Roman"/>
          <w:szCs w:val="28"/>
        </w:rPr>
        <w:t>-NH</w:t>
      </w:r>
      <w:r>
        <w:rPr>
          <w:rFonts w:hint="eastAsia" w:ascii="Times New Roman" w:hAnsi="Times New Roman" w:cs="Times New Roman"/>
          <w:szCs w:val="28"/>
        </w:rPr>
        <w:t>吸收峰区别</w:t>
      </w:r>
    </w:p>
    <w:p w14:paraId="324874F1">
      <w:pPr>
        <w:spacing w:line="312" w:lineRule="auto"/>
        <w:ind w:firstLine="525" w:firstLineChars="250"/>
        <w:rPr>
          <w:rFonts w:ascii="Times New Roman" w:hAnsi="Times New Roman" w:cs="Times New Roman"/>
          <w:szCs w:val="28"/>
        </w:rPr>
      </w:pPr>
      <w:r>
        <w:rPr>
          <w:rFonts w:hint="eastAsia" w:ascii="Times New Roman" w:hAnsi="Times New Roman" w:cs="Times New Roman"/>
          <w:szCs w:val="28"/>
        </w:rPr>
        <w:t>开。</w:t>
      </w:r>
    </w:p>
    <w:p w14:paraId="20BB1BC4">
      <w:pPr>
        <w:spacing w:line="312" w:lineRule="auto"/>
        <w:rPr>
          <w:rFonts w:ascii="Times New Roman" w:hAnsi="Times New Roman" w:cs="Times New Roman"/>
          <w:bCs/>
          <w:szCs w:val="28"/>
          <w:vertAlign w:val="subscript"/>
        </w:rPr>
      </w:pPr>
      <w:r>
        <w:rPr>
          <w:rFonts w:ascii="Times New Roman" w:hAnsi="Times New Roman" w:cs="Times New Roman"/>
          <w:bCs/>
          <w:szCs w:val="28"/>
        </w:rPr>
        <w:t>（2）</w:t>
      </w:r>
      <w:r>
        <w:rPr>
          <w:rFonts w:ascii="Times New Roman" w:hAnsi="Times New Roman" w:cs="Times New Roman"/>
          <w:bCs/>
          <w:szCs w:val="28"/>
        </w:rPr>
        <w:sym w:font="Symbol" w:char="F06E"/>
      </w:r>
      <w:r>
        <w:rPr>
          <w:rFonts w:ascii="Times New Roman" w:hAnsi="Times New Roman" w:cs="Times New Roman"/>
          <w:szCs w:val="28"/>
          <w:vertAlign w:val="subscript"/>
        </w:rPr>
        <w:t>C</w:t>
      </w:r>
      <w:r>
        <w:rPr>
          <w:rFonts w:ascii="Times New Roman" w:hAnsi="Times New Roman" w:cs="Times New Roman"/>
          <w:szCs w:val="28"/>
          <w:vertAlign w:val="subscript"/>
        </w:rPr>
        <w:sym w:font="Symbol" w:char="F0BA"/>
      </w:r>
      <w:r>
        <w:rPr>
          <w:rFonts w:ascii="Times New Roman" w:hAnsi="Times New Roman" w:cs="Times New Roman"/>
          <w:szCs w:val="28"/>
          <w:vertAlign w:val="subscript"/>
        </w:rPr>
        <w:t>C</w:t>
      </w:r>
      <w:r>
        <w:rPr>
          <w:rFonts w:ascii="Times New Roman" w:hAnsi="Times New Roman" w:cs="Times New Roman"/>
          <w:bCs/>
          <w:szCs w:val="28"/>
        </w:rPr>
        <w:t>与</w:t>
      </w:r>
      <w:r>
        <w:rPr>
          <w:rFonts w:ascii="Times New Roman" w:hAnsi="Times New Roman" w:cs="Times New Roman"/>
          <w:bCs/>
          <w:szCs w:val="28"/>
        </w:rPr>
        <w:sym w:font="Symbol" w:char="F06E"/>
      </w:r>
      <w:r>
        <w:rPr>
          <w:rFonts w:ascii="Times New Roman" w:hAnsi="Times New Roman" w:cs="Times New Roman"/>
          <w:bCs/>
          <w:szCs w:val="28"/>
          <w:vertAlign w:val="subscript"/>
        </w:rPr>
        <w:t>C＝C</w:t>
      </w:r>
      <w:r>
        <w:rPr>
          <w:rFonts w:ascii="Times New Roman" w:hAnsi="Times New Roman" w:cs="Times New Roman"/>
          <w:bCs/>
          <w:szCs w:val="28"/>
        </w:rPr>
        <w:t>类似</w:t>
      </w:r>
      <w:r>
        <w:rPr>
          <w:rFonts w:hint="eastAsia" w:ascii="Times New Roman" w:hAnsi="Times New Roman" w:cs="Times New Roman"/>
          <w:bCs/>
          <w:szCs w:val="28"/>
        </w:rPr>
        <w:t>，</w:t>
      </w:r>
      <w:r>
        <w:rPr>
          <w:rFonts w:ascii="Times New Roman" w:hAnsi="Times New Roman" w:cs="Times New Roman"/>
          <w:bCs/>
          <w:szCs w:val="28"/>
        </w:rPr>
        <w:t>强度随分子对称性及共轭情况不同而变化。确切位置取决于R</w:t>
      </w:r>
      <w:r>
        <w:rPr>
          <w:rFonts w:ascii="Times New Roman" w:hAnsi="Times New Roman" w:cs="Times New Roman"/>
          <w:bCs/>
          <w:szCs w:val="28"/>
          <w:vertAlign w:val="subscript"/>
        </w:rPr>
        <w:t xml:space="preserve">1 </w:t>
      </w:r>
      <w:r>
        <w:rPr>
          <w:rFonts w:ascii="Times New Roman" w:hAnsi="Times New Roman" w:cs="Times New Roman"/>
          <w:bCs/>
          <w:szCs w:val="28"/>
        </w:rPr>
        <w:t>C</w:t>
      </w:r>
      <w:r>
        <w:rPr>
          <w:rFonts w:ascii="Times New Roman" w:hAnsi="Times New Roman" w:cs="Times New Roman"/>
          <w:bCs/>
          <w:szCs w:val="28"/>
        </w:rPr>
        <w:sym w:font="Symbol" w:char="F0BA"/>
      </w:r>
      <w:r>
        <w:rPr>
          <w:rFonts w:ascii="Times New Roman" w:hAnsi="Times New Roman" w:cs="Times New Roman"/>
          <w:bCs/>
          <w:szCs w:val="28"/>
        </w:rPr>
        <w:t>CR</w:t>
      </w:r>
      <w:r>
        <w:rPr>
          <w:rFonts w:ascii="Times New Roman" w:hAnsi="Times New Roman" w:cs="Times New Roman"/>
          <w:bCs/>
          <w:szCs w:val="28"/>
          <w:vertAlign w:val="subscript"/>
        </w:rPr>
        <w:t>2</w:t>
      </w:r>
    </w:p>
    <w:p w14:paraId="4524FC5A">
      <w:pPr>
        <w:spacing w:line="312" w:lineRule="auto"/>
        <w:ind w:firstLine="420" w:firstLineChars="200"/>
        <w:rPr>
          <w:rFonts w:ascii="Times New Roman" w:hAnsi="Times New Roman" w:cs="Times New Roman"/>
          <w:bCs/>
          <w:szCs w:val="28"/>
        </w:rPr>
      </w:pPr>
      <w:r>
        <w:rPr>
          <w:rFonts w:ascii="Times New Roman" w:hAnsi="Times New Roman" w:cs="Times New Roman"/>
          <w:bCs/>
          <w:szCs w:val="28"/>
        </w:rPr>
        <w:t>中R</w:t>
      </w:r>
      <w:r>
        <w:rPr>
          <w:rFonts w:ascii="Times New Roman" w:hAnsi="Times New Roman" w:cs="Times New Roman"/>
          <w:bCs/>
          <w:szCs w:val="28"/>
          <w:vertAlign w:val="subscript"/>
        </w:rPr>
        <w:t>1</w:t>
      </w:r>
      <w:r>
        <w:rPr>
          <w:rFonts w:ascii="Times New Roman" w:hAnsi="Times New Roman" w:cs="Times New Roman"/>
          <w:bCs/>
          <w:szCs w:val="28"/>
        </w:rPr>
        <w:t>和R</w:t>
      </w:r>
      <w:r>
        <w:rPr>
          <w:rFonts w:ascii="Times New Roman" w:hAnsi="Times New Roman" w:cs="Times New Roman"/>
          <w:bCs/>
          <w:szCs w:val="28"/>
          <w:vertAlign w:val="subscript"/>
        </w:rPr>
        <w:t>2</w:t>
      </w:r>
      <w:r>
        <w:rPr>
          <w:rFonts w:ascii="Times New Roman" w:hAnsi="Times New Roman" w:cs="Times New Roman"/>
          <w:bCs/>
          <w:szCs w:val="28"/>
        </w:rPr>
        <w:t>基团</w:t>
      </w:r>
      <w:r>
        <w:rPr>
          <w:rFonts w:hint="eastAsia" w:ascii="Times New Roman" w:hAnsi="Times New Roman" w:cs="Times New Roman"/>
          <w:bCs/>
          <w:szCs w:val="28"/>
        </w:rPr>
        <w:t>。</w:t>
      </w:r>
    </w:p>
    <w:p w14:paraId="36F1F3D8">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023870" cy="548640"/>
            <wp:effectExtent l="0" t="0" r="5080" b="3810"/>
            <wp:docPr id="50270" name="图片 5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0" name="图片 5027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a:xfrm>
                      <a:off x="0" y="0"/>
                      <a:ext cx="3026233" cy="549628"/>
                    </a:xfrm>
                    <a:prstGeom prst="rect">
                      <a:avLst/>
                    </a:prstGeom>
                    <a:noFill/>
                    <a:ln>
                      <a:noFill/>
                    </a:ln>
                  </pic:spPr>
                </pic:pic>
              </a:graphicData>
            </a:graphic>
          </wp:inline>
        </w:drawing>
      </w:r>
    </w:p>
    <w:p w14:paraId="7B247590">
      <w:pPr>
        <w:spacing w:line="312" w:lineRule="auto"/>
        <w:jc w:val="center"/>
        <w:rPr>
          <w:rFonts w:ascii="Times New Roman" w:hAnsi="Times New Roman" w:cs="Times New Roman"/>
          <w:szCs w:val="28"/>
        </w:rPr>
      </w:pPr>
      <w:r>
        <w:drawing>
          <wp:inline distT="0" distB="0" distL="0" distR="0">
            <wp:extent cx="3076575" cy="1699260"/>
            <wp:effectExtent l="0" t="0" r="0" b="0"/>
            <wp:docPr id="50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1"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3077872" cy="1700310"/>
                    </a:xfrm>
                    <a:prstGeom prst="rect">
                      <a:avLst/>
                    </a:prstGeom>
                    <a:noFill/>
                    <a:ln>
                      <a:noFill/>
                    </a:ln>
                  </pic:spPr>
                </pic:pic>
              </a:graphicData>
            </a:graphic>
          </wp:inline>
        </w:drawing>
      </w:r>
    </w:p>
    <w:p w14:paraId="40BF1C2F">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芳烃</w:t>
      </w:r>
    </w:p>
    <w:p w14:paraId="7EA90F1D">
      <w:pPr>
        <w:spacing w:line="312" w:lineRule="auto"/>
        <w:rPr>
          <w:rFonts w:ascii="Times New Roman" w:hAnsi="Times New Roman" w:cs="Times New Roman"/>
          <w:szCs w:val="28"/>
        </w:rPr>
      </w:pPr>
      <w:r>
        <w:rPr>
          <w:rFonts w:ascii="Times New Roman" w:hAnsi="Times New Roman" w:cs="Times New Roman"/>
          <w:bCs/>
          <w:szCs w:val="28"/>
        </w:rPr>
        <w:t>1．υ</w:t>
      </w:r>
      <w:r>
        <w:rPr>
          <w:rFonts w:ascii="Times New Roman" w:hAnsi="Times New Roman" w:cs="Times New Roman"/>
          <w:bCs/>
          <w:szCs w:val="28"/>
          <w:vertAlign w:val="subscript"/>
        </w:rPr>
        <w:t xml:space="preserve">Ar-H      </w:t>
      </w:r>
      <w:r>
        <w:rPr>
          <w:rFonts w:ascii="Times New Roman" w:hAnsi="Times New Roman" w:cs="Times New Roman"/>
          <w:bCs/>
          <w:szCs w:val="28"/>
        </w:rPr>
        <w:t>3100~3000 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与烯烃频率相近，特征性不强，常有数个峰。</w:t>
      </w:r>
    </w:p>
    <w:p w14:paraId="36B5B5C9">
      <w:pPr>
        <w:spacing w:line="312" w:lineRule="auto"/>
        <w:rPr>
          <w:rFonts w:ascii="Times New Roman" w:hAnsi="Times New Roman" w:cs="Times New Roman"/>
          <w:szCs w:val="28"/>
        </w:rPr>
      </w:pPr>
      <w:r>
        <w:rPr>
          <w:rFonts w:ascii="Times New Roman" w:hAnsi="Times New Roman" w:cs="Times New Roman"/>
          <w:bCs/>
          <w:szCs w:val="28"/>
        </w:rPr>
        <w:t>2．υ</w:t>
      </w:r>
      <w:r>
        <w:rPr>
          <w:rFonts w:ascii="Times New Roman" w:hAnsi="Times New Roman" w:cs="Times New Roman"/>
          <w:bCs/>
          <w:szCs w:val="28"/>
          <w:vertAlign w:val="subscript"/>
        </w:rPr>
        <w:t>C=C（</w:t>
      </w:r>
      <w:r>
        <w:rPr>
          <w:rFonts w:hint="eastAsia" w:ascii="Times New Roman" w:hAnsi="Times New Roman" w:cs="Times New Roman"/>
          <w:bCs/>
          <w:szCs w:val="28"/>
          <w:vertAlign w:val="subscript"/>
        </w:rPr>
        <w:t xml:space="preserve">苯环） </w:t>
      </w:r>
      <w:r>
        <w:rPr>
          <w:rFonts w:hint="eastAsia" w:ascii="Times New Roman" w:hAnsi="Times New Roman" w:cs="Times New Roman"/>
          <w:bCs/>
          <w:szCs w:val="28"/>
        </w:rPr>
        <w:t xml:space="preserve">四条谱带 1600、1580、1500、1450 </w:t>
      </w:r>
      <w:r>
        <w:rPr>
          <w:rFonts w:ascii="Times New Roman" w:hAnsi="Times New Roman" w:cs="Times New Roman"/>
          <w:bCs/>
          <w:szCs w:val="28"/>
        </w:rPr>
        <w:t>cm</w:t>
      </w:r>
      <w:r>
        <w:rPr>
          <w:rFonts w:ascii="Times New Roman" w:hAnsi="Times New Roman" w:cs="Times New Roman"/>
          <w:bCs/>
          <w:szCs w:val="28"/>
          <w:vertAlign w:val="superscript"/>
        </w:rPr>
        <w:t>-1</w:t>
      </w:r>
    </w:p>
    <w:p w14:paraId="740BA95F">
      <w:pPr>
        <w:spacing w:line="312" w:lineRule="auto"/>
        <w:ind w:firstLine="210" w:firstLineChars="100"/>
        <w:rPr>
          <w:rFonts w:ascii="Times New Roman" w:hAnsi="Times New Roman" w:cs="Times New Roman"/>
          <w:szCs w:val="28"/>
        </w:rPr>
      </w:pPr>
      <w:r>
        <w:rPr>
          <w:rFonts w:hint="eastAsia" w:ascii="Times New Roman" w:hAnsi="Times New Roman" w:cs="Times New Roman"/>
          <w:bCs/>
          <w:szCs w:val="28"/>
        </w:rPr>
        <w:t>①1450 cm</w:t>
      </w:r>
      <w:r>
        <w:rPr>
          <w:rFonts w:ascii="Times New Roman" w:hAnsi="Times New Roman" w:cs="Times New Roman"/>
          <w:bCs/>
          <w:szCs w:val="28"/>
          <w:vertAlign w:val="superscript"/>
        </w:rPr>
        <w:t>-1</w:t>
      </w:r>
      <w:r>
        <w:rPr>
          <w:rFonts w:hint="eastAsia" w:ascii="Times New Roman" w:hAnsi="Times New Roman" w:cs="Times New Roman"/>
          <w:bCs/>
          <w:szCs w:val="28"/>
        </w:rPr>
        <w:t>峰常被-</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和-</w:t>
      </w:r>
      <w:r>
        <w:rPr>
          <w:rFonts w:ascii="Times New Roman" w:hAnsi="Times New Roman" w:cs="Times New Roman"/>
          <w:bCs/>
          <w:szCs w:val="28"/>
        </w:rPr>
        <w:t>CH</w:t>
      </w:r>
      <w:r>
        <w:rPr>
          <w:rFonts w:ascii="Times New Roman" w:hAnsi="Times New Roman" w:cs="Times New Roman"/>
          <w:bCs/>
          <w:szCs w:val="28"/>
          <w:vertAlign w:val="subscript"/>
        </w:rPr>
        <w:t>2</w:t>
      </w:r>
      <w:r>
        <w:rPr>
          <w:rFonts w:ascii="Times New Roman" w:hAnsi="Times New Roman" w:cs="Times New Roman"/>
          <w:bCs/>
          <w:szCs w:val="28"/>
        </w:rPr>
        <w:t>-</w:t>
      </w:r>
      <w:r>
        <w:rPr>
          <w:rFonts w:hint="eastAsia" w:ascii="Times New Roman" w:hAnsi="Times New Roman" w:cs="Times New Roman"/>
          <w:bCs/>
          <w:szCs w:val="28"/>
        </w:rPr>
        <w:t>的</w:t>
      </w:r>
      <w:r>
        <w:rPr>
          <w:rFonts w:ascii="Times New Roman" w:hAnsi="Times New Roman" w:cs="Times New Roman"/>
          <w:bCs/>
          <w:szCs w:val="28"/>
        </w:rPr>
        <w:t>δ</w:t>
      </w:r>
      <w:r>
        <w:rPr>
          <w:rFonts w:ascii="Times New Roman" w:hAnsi="Times New Roman" w:cs="Times New Roman"/>
          <w:bCs/>
          <w:szCs w:val="28"/>
          <w:vertAlign w:val="subscript"/>
        </w:rPr>
        <w:t>C-H</w:t>
      </w:r>
      <w:r>
        <w:rPr>
          <w:rFonts w:hint="eastAsia" w:ascii="Times New Roman" w:hAnsi="Times New Roman" w:cs="Times New Roman"/>
          <w:bCs/>
          <w:szCs w:val="28"/>
        </w:rPr>
        <w:t>重叠，不易观察。</w:t>
      </w:r>
    </w:p>
    <w:p w14:paraId="7E6D9B0B">
      <w:pPr>
        <w:spacing w:line="312" w:lineRule="auto"/>
        <w:ind w:firstLine="210" w:firstLineChars="100"/>
        <w:rPr>
          <w:rFonts w:ascii="Times New Roman" w:hAnsi="Times New Roman" w:cs="Times New Roman"/>
          <w:szCs w:val="28"/>
        </w:rPr>
      </w:pPr>
      <w:r>
        <w:rPr>
          <w:rFonts w:hint="eastAsia" w:ascii="Times New Roman" w:hAnsi="Times New Roman" w:cs="Times New Roman"/>
          <w:bCs/>
          <w:szCs w:val="28"/>
        </w:rPr>
        <w:t xml:space="preserve">②1500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附近峰最强，1600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附近峰居中，1580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最弱。</w:t>
      </w:r>
    </w:p>
    <w:p w14:paraId="4DE1E6D0">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1580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常被1600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附近的峰所掩盖或变成它的一个肩峰。</w:t>
      </w:r>
    </w:p>
    <w:p w14:paraId="6E60901A">
      <w:pPr>
        <w:spacing w:line="312" w:lineRule="auto"/>
        <w:ind w:firstLine="210" w:firstLineChars="100"/>
        <w:rPr>
          <w:rFonts w:ascii="Times New Roman" w:hAnsi="Times New Roman" w:cs="Times New Roman"/>
          <w:szCs w:val="28"/>
        </w:rPr>
      </w:pPr>
      <w:r>
        <w:rPr>
          <w:rFonts w:hint="eastAsia" w:ascii="Times New Roman" w:hAnsi="Times New Roman" w:cs="Times New Roman"/>
          <w:bCs/>
          <w:szCs w:val="28"/>
        </w:rPr>
        <w:t xml:space="preserve">③1600、1500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附近的这两个峰用来鉴别有无芳核存在。</w:t>
      </w:r>
    </w:p>
    <w:p w14:paraId="09852DC9">
      <w:pPr>
        <w:spacing w:line="312" w:lineRule="auto"/>
        <w:ind w:left="420" w:leftChars="100" w:hanging="210" w:hangingChars="100"/>
        <w:rPr>
          <w:rFonts w:ascii="Times New Roman" w:hAnsi="Times New Roman" w:cs="Times New Roman"/>
          <w:bCs/>
          <w:szCs w:val="28"/>
        </w:rPr>
      </w:pPr>
      <w:r>
        <w:rPr>
          <w:rFonts w:hint="eastAsia" w:ascii="Times New Roman" w:hAnsi="Times New Roman" w:cs="Times New Roman"/>
          <w:bCs/>
          <w:szCs w:val="28"/>
        </w:rPr>
        <w:t>④当芳环与不饱和基或具有孤对电子的基团（如</w:t>
      </w:r>
      <w:r>
        <w:rPr>
          <w:rFonts w:ascii="Times New Roman" w:hAnsi="Times New Roman" w:cs="Times New Roman"/>
          <w:bCs/>
          <w:szCs w:val="28"/>
        </w:rPr>
        <w:t>C=C、C=O、OH、NH</w:t>
      </w:r>
      <w:r>
        <w:rPr>
          <w:rFonts w:ascii="Times New Roman" w:hAnsi="Times New Roman" w:cs="Times New Roman"/>
          <w:bCs/>
          <w:szCs w:val="28"/>
          <w:vertAlign w:val="subscript"/>
        </w:rPr>
        <w:t>2</w:t>
      </w:r>
      <w:r>
        <w:rPr>
          <w:rFonts w:hint="eastAsia" w:ascii="Times New Roman" w:hAnsi="Times New Roman" w:cs="Times New Roman"/>
          <w:bCs/>
          <w:szCs w:val="28"/>
        </w:rPr>
        <w:t xml:space="preserve">）共轭时往往使1580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处的峰加强。</w:t>
      </w:r>
    </w:p>
    <w:p w14:paraId="553A20B4">
      <w:pPr>
        <w:spacing w:line="312" w:lineRule="auto"/>
        <w:rPr>
          <w:rFonts w:ascii="Times New Roman" w:hAnsi="Times New Roman" w:cs="Times New Roman"/>
          <w:bCs/>
          <w:szCs w:val="28"/>
        </w:rPr>
      </w:pPr>
      <w:r>
        <w:rPr>
          <w:rFonts w:ascii="Times New Roman" w:hAnsi="Times New Roman" w:cs="Times New Roman"/>
          <w:bCs/>
          <w:szCs w:val="28"/>
        </w:rPr>
        <w:t>3．γ</w:t>
      </w:r>
      <w:r>
        <w:rPr>
          <w:rFonts w:ascii="Times New Roman" w:hAnsi="Times New Roman" w:cs="Times New Roman"/>
          <w:bCs/>
          <w:szCs w:val="28"/>
          <w:vertAlign w:val="subscript"/>
        </w:rPr>
        <w:t xml:space="preserve">Ar-H </w:t>
      </w:r>
      <w:r>
        <w:rPr>
          <w:rFonts w:ascii="Times New Roman" w:hAnsi="Times New Roman" w:cs="Times New Roman"/>
          <w:bCs/>
          <w:szCs w:val="28"/>
        </w:rPr>
        <w:t xml:space="preserve"> 900~650 cm</w:t>
      </w:r>
      <w:r>
        <w:rPr>
          <w:rFonts w:ascii="Times New Roman" w:hAnsi="Times New Roman" w:cs="Times New Roman"/>
          <w:bCs/>
          <w:szCs w:val="28"/>
          <w:vertAlign w:val="superscript"/>
        </w:rPr>
        <w:t>-1</w:t>
      </w:r>
      <w:r>
        <w:rPr>
          <w:rFonts w:hint="eastAsia" w:ascii="Times New Roman" w:hAnsi="Times New Roman" w:cs="Times New Roman"/>
          <w:bCs/>
          <w:szCs w:val="28"/>
        </w:rPr>
        <w:t>强吸收，用于识别苯环上取代基位置和数目情况。</w:t>
      </w:r>
      <w:r>
        <w:rPr>
          <w:rFonts w:ascii="Times New Roman" w:hAnsi="Times New Roman" w:cs="Times New Roman"/>
          <w:bCs/>
          <w:szCs w:val="28"/>
        </w:rPr>
        <w:t>（见第8区段表）</w:t>
      </w:r>
    </w:p>
    <w:p w14:paraId="32058B6F">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604770" cy="923290"/>
            <wp:effectExtent l="0" t="0" r="5080" b="0"/>
            <wp:docPr id="46081" name="图片 4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1" name="图片 4608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2608837" cy="924738"/>
                    </a:xfrm>
                    <a:prstGeom prst="rect">
                      <a:avLst/>
                    </a:prstGeom>
                    <a:noFill/>
                    <a:ln>
                      <a:noFill/>
                    </a:ln>
                  </pic:spPr>
                </pic:pic>
              </a:graphicData>
            </a:graphic>
          </wp:inline>
        </w:drawing>
      </w:r>
    </w:p>
    <w:p w14:paraId="19C2E656">
      <w:pPr>
        <w:spacing w:line="312" w:lineRule="auto"/>
        <w:ind w:left="525" w:hanging="525" w:hangingChars="250"/>
        <w:rPr>
          <w:rFonts w:ascii="Times New Roman" w:hAnsi="Times New Roman" w:cs="Times New Roman"/>
          <w:szCs w:val="28"/>
        </w:rPr>
      </w:pPr>
      <w:r>
        <w:rPr>
          <w:rFonts w:ascii="Times New Roman" w:hAnsi="Times New Roman" w:cs="Times New Roman"/>
          <w:szCs w:val="28"/>
        </w:rPr>
        <w:t>（1）ν</w:t>
      </w:r>
      <w:r>
        <w:rPr>
          <w:rFonts w:ascii="Times New Roman" w:hAnsi="Times New Roman" w:cs="Times New Roman"/>
          <w:szCs w:val="28"/>
          <w:vertAlign w:val="subscript"/>
        </w:rPr>
        <w:t>= CH</w:t>
      </w:r>
      <w:r>
        <w:rPr>
          <w:rFonts w:ascii="Times New Roman" w:hAnsi="Times New Roman" w:cs="Times New Roman"/>
          <w:szCs w:val="28"/>
        </w:rPr>
        <w:t>：使用高分辨率仪器时，在此区域内可出现三个峰，低分辨率仪器只有一个峰。与烯烃接近，注意辨认。</w:t>
      </w:r>
    </w:p>
    <w:p w14:paraId="650B2FE1">
      <w:pPr>
        <w:spacing w:line="312" w:lineRule="auto"/>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2</w:t>
      </w:r>
      <w:r>
        <w:rPr>
          <w:rFonts w:hint="eastAsia" w:ascii="Times New Roman" w:hAnsi="Times New Roman" w:cs="Times New Roman"/>
          <w:szCs w:val="28"/>
        </w:rPr>
        <w:t>）ν</w:t>
      </w:r>
      <w:r>
        <w:rPr>
          <w:rFonts w:ascii="Times New Roman" w:hAnsi="Times New Roman" w:cs="Times New Roman"/>
          <w:bCs/>
          <w:szCs w:val="28"/>
          <w:vertAlign w:val="subscript"/>
        </w:rPr>
        <w:t>C=C</w:t>
      </w:r>
      <w:r>
        <w:rPr>
          <w:rFonts w:ascii="Times New Roman" w:hAnsi="Times New Roman" w:cs="Times New Roman"/>
          <w:bCs/>
          <w:szCs w:val="28"/>
        </w:rPr>
        <w:t xml:space="preserve"> </w:t>
      </w:r>
      <w:r>
        <w:rPr>
          <w:rFonts w:hint="eastAsia" w:ascii="Times New Roman" w:hAnsi="Times New Roman" w:cs="Times New Roman"/>
          <w:szCs w:val="28"/>
        </w:rPr>
        <w:t>：与ν</w:t>
      </w:r>
      <w:r>
        <w:rPr>
          <w:rFonts w:ascii="Times New Roman" w:hAnsi="Times New Roman" w:cs="Times New Roman"/>
          <w:szCs w:val="28"/>
          <w:vertAlign w:val="subscript"/>
        </w:rPr>
        <w:t>= CH</w:t>
      </w:r>
      <w:r>
        <w:rPr>
          <w:rFonts w:hint="eastAsia" w:ascii="Times New Roman" w:hAnsi="Times New Roman" w:cs="Times New Roman"/>
          <w:szCs w:val="28"/>
        </w:rPr>
        <w:t>同样是判断苯环是否存在的重要依据。特点是峰形尖锐，且较多。</w:t>
      </w:r>
    </w:p>
    <w:p w14:paraId="7938C53E">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w:t>
      </w:r>
      <w:r>
        <w:rPr>
          <w:rFonts w:ascii="Times New Roman" w:hAnsi="Times New Roman" w:cs="Times New Roman"/>
          <w:szCs w:val="28"/>
        </w:rPr>
        <w:t>3</w:t>
      </w:r>
      <w:r>
        <w:rPr>
          <w:rFonts w:hint="eastAsia" w:ascii="Times New Roman" w:hAnsi="Times New Roman" w:cs="Times New Roman"/>
          <w:szCs w:val="28"/>
        </w:rPr>
        <w:t>）</w:t>
      </w:r>
      <w:r>
        <w:rPr>
          <w:rFonts w:ascii="Times New Roman" w:hAnsi="Times New Roman" w:cs="Times New Roman"/>
          <w:szCs w:val="28"/>
        </w:rPr>
        <w:t>2</w:t>
      </w:r>
      <w:r>
        <w:rPr>
          <w:rFonts w:hint="eastAsia" w:ascii="Times New Roman" w:hAnsi="Times New Roman" w:cs="Times New Roman"/>
          <w:szCs w:val="28"/>
        </w:rPr>
        <w:sym w:font="Symbol" w:char="F064"/>
      </w:r>
      <w:r>
        <w:rPr>
          <w:rFonts w:ascii="Times New Roman" w:hAnsi="Times New Roman" w:cs="Times New Roman"/>
          <w:szCs w:val="28"/>
          <w:vertAlign w:val="subscript"/>
        </w:rPr>
        <w:t>CH</w:t>
      </w:r>
      <w:r>
        <w:rPr>
          <w:rFonts w:hint="eastAsia" w:ascii="Times New Roman" w:hAnsi="Times New Roman" w:cs="Times New Roman"/>
          <w:szCs w:val="28"/>
        </w:rPr>
        <w:t>（面外）：泛频区或取代图像区，各种不同位置的取代基，在此区域内存在不同的吸收图像。</w:t>
      </w:r>
    </w:p>
    <w:p w14:paraId="11F3DB0E">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w:t>
      </w:r>
      <w:r>
        <w:rPr>
          <w:rFonts w:ascii="Times New Roman" w:hAnsi="Times New Roman" w:cs="Times New Roman"/>
          <w:bCs/>
          <w:szCs w:val="28"/>
        </w:rPr>
        <w:t>4</w:t>
      </w:r>
      <w:r>
        <w:rPr>
          <w:rFonts w:hint="eastAsia" w:ascii="Times New Roman" w:hAnsi="Times New Roman" w:cs="Times New Roman"/>
          <w:szCs w:val="28"/>
        </w:rPr>
        <w:t>）</w:t>
      </w:r>
      <w:r>
        <w:rPr>
          <w:rFonts w:ascii="Times New Roman" w:hAnsi="Times New Roman" w:cs="Times New Roman"/>
          <w:szCs w:val="28"/>
        </w:rPr>
        <w:t>δ</w:t>
      </w:r>
      <w:r>
        <w:rPr>
          <w:rFonts w:ascii="Times New Roman" w:hAnsi="Times New Roman" w:cs="Times New Roman"/>
          <w:bCs/>
          <w:szCs w:val="28"/>
          <w:vertAlign w:val="subscript"/>
        </w:rPr>
        <w:t>=CH</w:t>
      </w:r>
      <w:r>
        <w:rPr>
          <w:rFonts w:hint="eastAsia" w:ascii="Times New Roman" w:hAnsi="Times New Roman" w:cs="Times New Roman"/>
          <w:szCs w:val="28"/>
        </w:rPr>
        <w:t>（面外）：吸收峰的位置、个数及强度对判断苯环上取代基个数及取代模式十分有效。</w:t>
      </w:r>
    </w:p>
    <w:p w14:paraId="5327618E">
      <w:pPr>
        <w:spacing w:line="312" w:lineRule="auto"/>
        <w:ind w:firstLine="420" w:firstLineChars="200"/>
        <w:rPr>
          <w:rFonts w:ascii="Times New Roman" w:hAnsi="Times New Roman" w:cs="Times New Roman"/>
          <w:szCs w:val="28"/>
        </w:rPr>
      </w:pPr>
      <w:r>
        <w:rPr>
          <w:rFonts w:ascii="Times New Roman" w:hAnsi="Times New Roman" w:cs="Times New Roman"/>
          <w:szCs w:val="28"/>
        </w:rPr>
        <w:t>ν</w:t>
      </w:r>
      <w:r>
        <w:rPr>
          <w:rFonts w:ascii="Times New Roman" w:hAnsi="Times New Roman" w:cs="Times New Roman"/>
          <w:bCs/>
          <w:szCs w:val="28"/>
          <w:vertAlign w:val="subscript"/>
        </w:rPr>
        <w:t>C=C</w:t>
      </w:r>
      <w:r>
        <w:rPr>
          <w:rFonts w:hint="eastAsia" w:ascii="Times New Roman" w:hAnsi="Times New Roman" w:cs="Times New Roman"/>
          <w:szCs w:val="28"/>
        </w:rPr>
        <w:t>：</w:t>
      </w:r>
      <w:r>
        <w:rPr>
          <w:rFonts w:ascii="Times New Roman" w:hAnsi="Times New Roman" w:cs="Times New Roman"/>
          <w:bCs/>
          <w:szCs w:val="28"/>
        </w:rPr>
        <w:t>1650</w:t>
      </w:r>
      <w:r>
        <w:rPr>
          <w:rFonts w:hint="eastAsia" w:ascii="Times New Roman" w:hAnsi="Times New Roman" w:cs="Times New Roman"/>
          <w:szCs w:val="28"/>
        </w:rPr>
        <w:t>～</w:t>
      </w:r>
      <w:r>
        <w:rPr>
          <w:rFonts w:ascii="Times New Roman" w:hAnsi="Times New Roman" w:cs="Times New Roman"/>
          <w:bCs/>
          <w:szCs w:val="28"/>
        </w:rPr>
        <w:t>1450 cm</w:t>
      </w:r>
      <w:r>
        <w:rPr>
          <w:rFonts w:ascii="Times New Roman" w:hAnsi="Times New Roman" w:cs="Times New Roman"/>
          <w:bCs/>
          <w:szCs w:val="28"/>
          <w:vertAlign w:val="superscript"/>
        </w:rPr>
        <w:t>-1</w:t>
      </w:r>
      <w:r>
        <w:rPr>
          <w:rFonts w:hint="eastAsia" w:ascii="Times New Roman" w:hAnsi="Times New Roman" w:cs="Times New Roman"/>
          <w:szCs w:val="28"/>
        </w:rPr>
        <w:t>区域吸收峰的强弱及个数与分子结构有关，是判断苯环存在的主要依据。</w:t>
      </w:r>
    </w:p>
    <w:p w14:paraId="28D66AA4">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有2－4个峰，峰数取决于取代基对苯环对称性破坏的程度</w:t>
      </w:r>
    </w:p>
    <w:p w14:paraId="44C5D830">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038475" cy="753745"/>
            <wp:effectExtent l="0" t="0" r="0" b="8255"/>
            <wp:docPr id="46082" name="图片 4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 name="图片 4608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678" cy="754295"/>
                    </a:xfrm>
                    <a:prstGeom prst="rect">
                      <a:avLst/>
                    </a:prstGeom>
                    <a:noFill/>
                    <a:ln>
                      <a:noFill/>
                    </a:ln>
                  </pic:spPr>
                </pic:pic>
              </a:graphicData>
            </a:graphic>
          </wp:inline>
        </w:drawing>
      </w:r>
    </w:p>
    <w:p w14:paraId="750395A2">
      <w:pPr>
        <w:spacing w:line="312" w:lineRule="auto"/>
        <w:ind w:firstLine="420" w:firstLineChars="200"/>
        <w:rPr>
          <w:rFonts w:ascii="Times New Roman" w:hAnsi="Times New Roman" w:cs="Times New Roman"/>
          <w:szCs w:val="28"/>
        </w:rPr>
      </w:pPr>
      <w:r>
        <w:rPr>
          <w:rFonts w:ascii="Times New Roman" w:hAnsi="Times New Roman" w:cs="Times New Roman"/>
          <w:szCs w:val="28"/>
        </w:rPr>
        <w:t>δ</w:t>
      </w:r>
      <w:r>
        <w:rPr>
          <w:rFonts w:ascii="Times New Roman" w:hAnsi="Times New Roman" w:cs="Times New Roman"/>
          <w:bCs/>
          <w:szCs w:val="28"/>
          <w:vertAlign w:val="subscript"/>
        </w:rPr>
        <w:t>=CH</w:t>
      </w:r>
      <w:r>
        <w:rPr>
          <w:rFonts w:hint="eastAsia" w:ascii="Times New Roman" w:hAnsi="Times New Roman" w:cs="Times New Roman"/>
          <w:szCs w:val="28"/>
        </w:rPr>
        <w:t>（面外）：吸收峰的位置、个数及强度对判断苯环上取代基个数及取代模式十分有效。振动频率与附近取代基的类型无关，而与邻接氢的数目直接有关。邻接氢的数目越少，频率越高。</w:t>
      </w:r>
    </w:p>
    <w:p w14:paraId="25904CC8">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528695" cy="701040"/>
            <wp:effectExtent l="0" t="0" r="0" b="3810"/>
            <wp:docPr id="46084" name="图片 4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 name="图片 4608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538789" cy="703239"/>
                    </a:xfrm>
                    <a:prstGeom prst="rect">
                      <a:avLst/>
                    </a:prstGeom>
                    <a:noFill/>
                    <a:ln>
                      <a:noFill/>
                    </a:ln>
                  </pic:spPr>
                </pic:pic>
              </a:graphicData>
            </a:graphic>
          </wp:inline>
        </w:drawing>
      </w:r>
    </w:p>
    <w:p w14:paraId="2BDE61E9">
      <w:pPr>
        <w:spacing w:line="312" w:lineRule="auto"/>
        <w:ind w:firstLine="420" w:firstLineChars="200"/>
        <w:rPr>
          <w:rFonts w:ascii="Times New Roman" w:hAnsi="Times New Roman" w:cs="Times New Roman"/>
          <w:szCs w:val="28"/>
        </w:rPr>
      </w:pPr>
      <w:r>
        <w:rPr>
          <w:rFonts w:ascii="Times New Roman" w:hAnsi="Times New Roman" w:cs="Times New Roman"/>
          <w:szCs w:val="28"/>
        </w:rPr>
        <w:t>2δ</w:t>
      </w:r>
      <w:r>
        <w:rPr>
          <w:rFonts w:ascii="Times New Roman" w:hAnsi="Times New Roman" w:cs="Times New Roman"/>
          <w:szCs w:val="28"/>
          <w:vertAlign w:val="subscript"/>
        </w:rPr>
        <w:t>CH</w:t>
      </w:r>
      <w:r>
        <w:rPr>
          <w:rFonts w:ascii="Times New Roman" w:hAnsi="Times New Roman" w:cs="Times New Roman"/>
          <w:szCs w:val="28"/>
        </w:rPr>
        <w:t>（面外）：该区干扰较小，但吸收较弱。与δ</w:t>
      </w:r>
      <w:r>
        <w:rPr>
          <w:rFonts w:ascii="Times New Roman" w:hAnsi="Times New Roman" w:cs="Times New Roman"/>
          <w:b/>
          <w:bCs/>
          <w:szCs w:val="28"/>
          <w:vertAlign w:val="subscript"/>
        </w:rPr>
        <w:t>CH</w:t>
      </w:r>
      <w:r>
        <w:rPr>
          <w:rFonts w:hint="eastAsia" w:ascii="Times New Roman" w:hAnsi="Times New Roman" w:cs="Times New Roman"/>
          <w:szCs w:val="28"/>
        </w:rPr>
        <w:t>（面外）结合</w:t>
      </w:r>
      <w:r>
        <w:rPr>
          <w:rFonts w:ascii="Times New Roman" w:hAnsi="Times New Roman" w:cs="Times New Roman"/>
          <w:szCs w:val="28"/>
        </w:rPr>
        <w:t>,</w:t>
      </w:r>
      <w:r>
        <w:rPr>
          <w:rFonts w:hint="eastAsia" w:ascii="Times New Roman" w:hAnsi="Times New Roman" w:cs="Times New Roman"/>
          <w:szCs w:val="28"/>
        </w:rPr>
        <w:t>对鉴定芳香化合物的取代形式十分有用。</w:t>
      </w:r>
    </w:p>
    <w:p w14:paraId="0D5EE58A">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829050" cy="2434590"/>
            <wp:effectExtent l="0" t="0" r="0" b="3810"/>
            <wp:docPr id="46085" name="图片 4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5" name="图片 4608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3835647" cy="2439140"/>
                    </a:xfrm>
                    <a:prstGeom prst="rect">
                      <a:avLst/>
                    </a:prstGeom>
                    <a:noFill/>
                    <a:ln>
                      <a:noFill/>
                    </a:ln>
                  </pic:spPr>
                </pic:pic>
              </a:graphicData>
            </a:graphic>
          </wp:inline>
        </w:drawing>
      </w:r>
    </w:p>
    <w:p w14:paraId="0C9893F6">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5272405" cy="1390650"/>
            <wp:effectExtent l="0" t="0" r="4445" b="0"/>
            <wp:docPr id="46086" name="图片 4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6" name="图片 460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5272405" cy="1390650"/>
                    </a:xfrm>
                    <a:prstGeom prst="rect">
                      <a:avLst/>
                    </a:prstGeom>
                    <a:noFill/>
                    <a:ln>
                      <a:noFill/>
                    </a:ln>
                  </pic:spPr>
                </pic:pic>
              </a:graphicData>
            </a:graphic>
          </wp:inline>
        </w:drawing>
      </w:r>
    </w:p>
    <w:p w14:paraId="5470FA04">
      <w:pPr>
        <w:spacing w:line="312" w:lineRule="auto"/>
        <w:rPr>
          <w:rFonts w:ascii="Times New Roman" w:hAnsi="Times New Roman" w:cs="Times New Roman"/>
          <w:szCs w:val="28"/>
        </w:rPr>
      </w:pPr>
      <w:r>
        <w:rPr>
          <w:rFonts w:hint="eastAsia" w:ascii="Times New Roman" w:hAnsi="Times New Roman" w:cs="Times New Roman"/>
          <w:szCs w:val="28"/>
        </w:rPr>
        <w:drawing>
          <wp:inline distT="0" distB="0" distL="0" distR="0">
            <wp:extent cx="5267325" cy="1800225"/>
            <wp:effectExtent l="0" t="0" r="9525" b="9525"/>
            <wp:docPr id="46087" name="图片 4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7" name="图片 4608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5267325" cy="1800225"/>
                    </a:xfrm>
                    <a:prstGeom prst="rect">
                      <a:avLst/>
                    </a:prstGeom>
                    <a:noFill/>
                    <a:ln>
                      <a:noFill/>
                    </a:ln>
                  </pic:spPr>
                </pic:pic>
              </a:graphicData>
            </a:graphic>
          </wp:inline>
        </w:drawing>
      </w:r>
    </w:p>
    <w:p w14:paraId="0D344765">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醇和酚</w:t>
      </w:r>
    </w:p>
    <w:p w14:paraId="29A39C4C">
      <w:pPr>
        <w:spacing w:line="312" w:lineRule="auto"/>
        <w:rPr>
          <w:rFonts w:ascii="Times New Roman" w:hAnsi="Times New Roman" w:cs="Times New Roman"/>
          <w:szCs w:val="28"/>
        </w:rPr>
      </w:pPr>
      <w:r>
        <w:rPr>
          <w:rFonts w:hint="eastAsia" w:ascii="Times New Roman" w:hAnsi="Times New Roman" w:cs="Times New Roman"/>
          <w:szCs w:val="28"/>
        </w:rPr>
        <w:t>含羟基化合物有三个特征吸收带：</w:t>
      </w:r>
    </w:p>
    <w:p w14:paraId="04AFE8B4">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2404745" cy="1231900"/>
            <wp:effectExtent l="0" t="0" r="0" b="6350"/>
            <wp:docPr id="46088" name="图片 4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8" name="图片 4608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2405446" cy="1232325"/>
                    </a:xfrm>
                    <a:prstGeom prst="rect">
                      <a:avLst/>
                    </a:prstGeom>
                    <a:noFill/>
                    <a:ln>
                      <a:noFill/>
                    </a:ln>
                  </pic:spPr>
                </pic:pic>
              </a:graphicData>
            </a:graphic>
          </wp:inline>
        </w:drawing>
      </w:r>
    </w:p>
    <w:p w14:paraId="6B7EF3BD">
      <w:pPr>
        <w:spacing w:line="312" w:lineRule="auto"/>
        <w:rPr>
          <w:rFonts w:ascii="Times New Roman" w:hAnsi="Times New Roman" w:cs="Times New Roman"/>
          <w:szCs w:val="28"/>
        </w:rPr>
      </w:pPr>
      <w:r>
        <w:rPr>
          <w:rFonts w:ascii="Times New Roman" w:hAnsi="Times New Roman" w:cs="Times New Roman"/>
          <w:szCs w:val="28"/>
        </w:rPr>
        <w:t>（1）ν</w:t>
      </w:r>
      <w:r>
        <w:rPr>
          <w:rFonts w:ascii="Times New Roman" w:hAnsi="Times New Roman" w:cs="Times New Roman"/>
          <w:szCs w:val="28"/>
          <w:vertAlign w:val="subscript"/>
        </w:rPr>
        <w:t>O-H</w:t>
      </w:r>
      <w:r>
        <w:rPr>
          <w:rFonts w:ascii="Times New Roman" w:hAnsi="Times New Roman" w:cs="Times New Roman"/>
          <w:szCs w:val="28"/>
        </w:rPr>
        <w:t>：游离峰尖，且&gt;3600 cm</w:t>
      </w:r>
      <w:r>
        <w:rPr>
          <w:rFonts w:ascii="Times New Roman" w:hAnsi="Times New Roman" w:cs="Times New Roman"/>
          <w:szCs w:val="28"/>
          <w:vertAlign w:val="superscript"/>
        </w:rPr>
        <w:t>-1</w:t>
      </w:r>
      <w:r>
        <w:rPr>
          <w:rFonts w:ascii="Times New Roman" w:hAnsi="Times New Roman" w:cs="Times New Roman"/>
          <w:szCs w:val="28"/>
        </w:rPr>
        <w:t>，缔合程度越大，峰越宽，越移向低波数，&lt;3600 cm</w:t>
      </w:r>
      <w:r>
        <w:rPr>
          <w:rFonts w:ascii="Times New Roman" w:hAnsi="Times New Roman" w:cs="Times New Roman"/>
          <w:szCs w:val="28"/>
          <w:vertAlign w:val="superscript"/>
        </w:rPr>
        <w:t>-1</w:t>
      </w:r>
      <w:r>
        <w:rPr>
          <w:rFonts w:ascii="Times New Roman" w:hAnsi="Times New Roman" w:cs="Times New Roman"/>
          <w:szCs w:val="28"/>
        </w:rPr>
        <w:t>。（2）δ</w:t>
      </w:r>
      <w:r>
        <w:rPr>
          <w:rFonts w:ascii="Times New Roman" w:hAnsi="Times New Roman" w:cs="Times New Roman"/>
          <w:szCs w:val="28"/>
          <w:vertAlign w:val="subscript"/>
        </w:rPr>
        <w:t>OH</w:t>
      </w:r>
      <w:r>
        <w:rPr>
          <w:rFonts w:ascii="Times New Roman" w:hAnsi="Times New Roman" w:cs="Times New Roman"/>
          <w:szCs w:val="28"/>
        </w:rPr>
        <w:t>（面内）：位置与伯、仲、叔醇和酚的类别有关，还与缔合状态及浓度有关。判断 OH</w:t>
      </w:r>
      <w:r>
        <w:rPr>
          <w:rFonts w:hint="eastAsia" w:ascii="Times New Roman" w:hAnsi="Times New Roman" w:cs="Times New Roman"/>
          <w:szCs w:val="28"/>
        </w:rPr>
        <w:t xml:space="preserve">  </w:t>
      </w:r>
    </w:p>
    <w:p w14:paraId="00599C44">
      <w:pPr>
        <w:spacing w:line="312" w:lineRule="auto"/>
        <w:ind w:firstLine="1575" w:firstLineChars="750"/>
        <w:rPr>
          <w:rFonts w:ascii="Times New Roman" w:hAnsi="Times New Roman" w:cs="Times New Roman"/>
          <w:szCs w:val="28"/>
        </w:rPr>
      </w:pPr>
      <w:r>
        <w:rPr>
          <w:rFonts w:ascii="Times New Roman" w:hAnsi="Times New Roman" w:cs="Times New Roman"/>
          <w:szCs w:val="28"/>
        </w:rPr>
        <w:t>是否存在的佐证。</w:t>
      </w:r>
    </w:p>
    <w:p w14:paraId="08CC80E6">
      <w:pPr>
        <w:spacing w:line="312" w:lineRule="auto"/>
        <w:rPr>
          <w:rFonts w:ascii="Times New Roman" w:hAnsi="Times New Roman" w:cs="Times New Roman"/>
          <w:szCs w:val="28"/>
        </w:rPr>
      </w:pPr>
      <w:r>
        <w:rPr>
          <w:rFonts w:hint="eastAsia" w:ascii="Times New Roman" w:hAnsi="Times New Roman" w:cs="Times New Roman"/>
          <w:szCs w:val="28"/>
        </w:rPr>
        <w:t>（3）</w:t>
      </w:r>
      <w:r>
        <w:rPr>
          <w:rFonts w:hint="eastAsia" w:ascii="Times New Roman" w:hAnsi="Times New Roman" w:cs="Times New Roman"/>
          <w:szCs w:val="28"/>
        </w:rPr>
        <w:sym w:font="Symbol" w:char="F06E"/>
      </w:r>
      <w:r>
        <w:rPr>
          <w:rFonts w:hint="eastAsia" w:ascii="Times New Roman" w:hAnsi="Times New Roman" w:cs="Times New Roman"/>
          <w:szCs w:val="28"/>
          <w:vertAlign w:val="subscript"/>
        </w:rPr>
        <w:t>C-O</w:t>
      </w:r>
      <w:r>
        <w:rPr>
          <w:rFonts w:hint="eastAsia" w:ascii="Times New Roman" w:hAnsi="Times New Roman" w:cs="Times New Roman"/>
          <w:szCs w:val="28"/>
        </w:rPr>
        <w:t xml:space="preserve"> ：位置与伯、仲、叔醇和酚的类别有关，醇和酚都属第一吸收。</w:t>
      </w:r>
    </w:p>
    <w:p w14:paraId="2879A0C5">
      <w:pPr>
        <w:spacing w:line="312" w:lineRule="auto"/>
        <w:rPr>
          <w:rFonts w:ascii="Times New Roman" w:hAnsi="Times New Roman" w:cs="Times New Roman"/>
          <w:szCs w:val="28"/>
        </w:rPr>
      </w:pPr>
      <w:r>
        <w:drawing>
          <wp:anchor distT="0" distB="0" distL="114300" distR="114300" simplePos="0" relativeHeight="251689984" behindDoc="0" locked="0" layoutInCell="1" allowOverlap="1">
            <wp:simplePos x="0" y="0"/>
            <wp:positionH relativeFrom="column">
              <wp:posOffset>2752725</wp:posOffset>
            </wp:positionH>
            <wp:positionV relativeFrom="paragraph">
              <wp:posOffset>725170</wp:posOffset>
            </wp:positionV>
            <wp:extent cx="2483485" cy="1347470"/>
            <wp:effectExtent l="0" t="0" r="0" b="5080"/>
            <wp:wrapSquare wrapText="bothSides"/>
            <wp:docPr id="460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0" name="Picture 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2483485" cy="1347470"/>
                    </a:xfrm>
                    <a:prstGeom prst="rect">
                      <a:avLst/>
                    </a:prstGeom>
                    <a:noFill/>
                    <a:ln>
                      <a:noFill/>
                    </a:ln>
                  </pic:spPr>
                </pic:pic>
              </a:graphicData>
            </a:graphic>
          </wp:anchor>
        </w:drawing>
      </w:r>
      <w:r>
        <w:rPr>
          <w:rFonts w:hint="eastAsia" w:ascii="Times New Roman" w:hAnsi="Times New Roman" w:cs="Times New Roman"/>
          <w:szCs w:val="28"/>
        </w:rPr>
        <w:drawing>
          <wp:inline distT="0" distB="0" distL="0" distR="0">
            <wp:extent cx="2752090" cy="2943225"/>
            <wp:effectExtent l="0" t="0" r="0" b="0"/>
            <wp:docPr id="46089" name="图片 4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9" name="图片 4608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752201" cy="2943244"/>
                    </a:xfrm>
                    <a:prstGeom prst="rect">
                      <a:avLst/>
                    </a:prstGeom>
                    <a:noFill/>
                    <a:ln>
                      <a:noFill/>
                    </a:ln>
                  </pic:spPr>
                </pic:pic>
              </a:graphicData>
            </a:graphic>
          </wp:inline>
        </w:drawing>
      </w:r>
    </w:p>
    <w:p w14:paraId="5D1963AC">
      <w:pPr>
        <w:spacing w:line="312" w:lineRule="auto"/>
        <w:ind w:firstLine="180" w:firstLineChars="100"/>
        <w:rPr>
          <w:rFonts w:ascii="Times New Roman" w:hAnsi="Times New Roman" w:cs="Times New Roman"/>
          <w:sz w:val="18"/>
          <w:szCs w:val="28"/>
        </w:rPr>
      </w:pPr>
      <w:r>
        <w:rPr>
          <w:rFonts w:ascii="Times New Roman" w:hAnsi="Times New Roman" w:cs="Times New Roman"/>
          <w:bCs/>
          <w:sz w:val="18"/>
          <w:szCs w:val="28"/>
        </w:rPr>
        <w:sym w:font="Symbol" w:char="F06E"/>
      </w:r>
      <w:r>
        <w:rPr>
          <w:rFonts w:ascii="Times New Roman" w:hAnsi="Times New Roman" w:cs="Times New Roman"/>
          <w:bCs/>
          <w:sz w:val="18"/>
          <w:szCs w:val="28"/>
          <w:vertAlign w:val="subscript"/>
        </w:rPr>
        <w:t>C-O</w:t>
      </w:r>
      <w:r>
        <w:rPr>
          <w:rFonts w:ascii="Times New Roman" w:hAnsi="Times New Roman" w:cs="Times New Roman"/>
          <w:bCs/>
          <w:sz w:val="18"/>
          <w:szCs w:val="28"/>
        </w:rPr>
        <w:t>：伯－1050 cm</w:t>
      </w:r>
      <w:r>
        <w:rPr>
          <w:rFonts w:ascii="Times New Roman" w:hAnsi="Times New Roman" w:cs="Times New Roman"/>
          <w:bCs/>
          <w:sz w:val="18"/>
          <w:szCs w:val="28"/>
          <w:vertAlign w:val="superscript"/>
        </w:rPr>
        <w:t>-1</w:t>
      </w:r>
      <w:r>
        <w:rPr>
          <w:rFonts w:hint="eastAsia" w:ascii="Times New Roman" w:hAnsi="Times New Roman" w:cs="Times New Roman"/>
          <w:sz w:val="18"/>
          <w:szCs w:val="28"/>
        </w:rPr>
        <w:t>，</w:t>
      </w:r>
      <w:r>
        <w:rPr>
          <w:rFonts w:ascii="Times New Roman" w:hAnsi="Times New Roman" w:cs="Times New Roman"/>
          <w:bCs/>
          <w:sz w:val="18"/>
          <w:szCs w:val="28"/>
        </w:rPr>
        <w:t>仲－1100 cm</w:t>
      </w:r>
      <w:r>
        <w:rPr>
          <w:rFonts w:ascii="Times New Roman" w:hAnsi="Times New Roman" w:cs="Times New Roman"/>
          <w:bCs/>
          <w:sz w:val="18"/>
          <w:szCs w:val="28"/>
          <w:vertAlign w:val="superscript"/>
        </w:rPr>
        <w:t>-1</w:t>
      </w:r>
      <w:r>
        <w:rPr>
          <w:rFonts w:hint="eastAsia" w:ascii="Times New Roman" w:hAnsi="Times New Roman" w:cs="Times New Roman"/>
          <w:sz w:val="18"/>
          <w:szCs w:val="28"/>
        </w:rPr>
        <w:t>，</w:t>
      </w:r>
      <w:r>
        <w:rPr>
          <w:rFonts w:ascii="Times New Roman" w:hAnsi="Times New Roman" w:cs="Times New Roman"/>
          <w:bCs/>
          <w:sz w:val="18"/>
          <w:szCs w:val="28"/>
        </w:rPr>
        <w:t>叔－</w:t>
      </w:r>
      <w:r>
        <w:rPr>
          <w:rFonts w:hint="eastAsia" w:ascii="Times New Roman" w:hAnsi="Times New Roman" w:cs="Times New Roman"/>
          <w:bCs/>
          <w:sz w:val="18"/>
          <w:szCs w:val="28"/>
        </w:rPr>
        <w:t xml:space="preserve"> </w:t>
      </w:r>
      <w:r>
        <w:rPr>
          <w:rFonts w:ascii="Times New Roman" w:hAnsi="Times New Roman" w:cs="Times New Roman"/>
          <w:bCs/>
          <w:sz w:val="18"/>
          <w:szCs w:val="28"/>
        </w:rPr>
        <w:t>1150 cm</w:t>
      </w:r>
      <w:r>
        <w:rPr>
          <w:rFonts w:ascii="Times New Roman" w:hAnsi="Times New Roman" w:cs="Times New Roman"/>
          <w:bCs/>
          <w:sz w:val="18"/>
          <w:szCs w:val="28"/>
          <w:vertAlign w:val="superscript"/>
        </w:rPr>
        <w:t>-1</w:t>
      </w:r>
    </w:p>
    <w:p w14:paraId="32119E55">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醚</w:t>
      </w:r>
    </w:p>
    <w:p w14:paraId="68F3E0C4">
      <w:pPr>
        <w:spacing w:line="312" w:lineRule="auto"/>
        <w:ind w:firstLine="420" w:firstLineChars="200"/>
        <w:rPr>
          <w:rFonts w:ascii="Times New Roman" w:hAnsi="Times New Roman" w:cs="Times New Roman"/>
          <w:bCs/>
          <w:szCs w:val="28"/>
        </w:rPr>
      </w:pPr>
      <w:r>
        <w:rPr>
          <w:rFonts w:ascii="Times New Roman" w:hAnsi="Times New Roman" w:cs="Times New Roman"/>
          <w:bCs/>
          <w:szCs w:val="28"/>
        </w:rPr>
        <w:t>特征：</w:t>
      </w:r>
      <w:r>
        <w:rPr>
          <w:rFonts w:hint="eastAsia" w:ascii="Times New Roman" w:hAnsi="Times New Roman" w:cs="Times New Roman"/>
          <w:bCs/>
          <w:szCs w:val="28"/>
        </w:rPr>
        <w:t xml:space="preserve"> </w:t>
      </w:r>
      <w:r>
        <w:rPr>
          <w:rFonts w:ascii="Times New Roman" w:hAnsi="Times New Roman" w:cs="Times New Roman"/>
          <w:bCs/>
          <w:szCs w:val="28"/>
        </w:rPr>
        <w:t>含C-O-C结构，有</w:t>
      </w:r>
      <w:r>
        <w:rPr>
          <w:rFonts w:ascii="Times New Roman" w:hAnsi="Times New Roman" w:cs="Times New Roman"/>
          <w:bCs/>
          <w:szCs w:val="28"/>
        </w:rPr>
        <w:sym w:font="Symbol" w:char="F06E"/>
      </w:r>
      <w:r>
        <w:rPr>
          <w:rFonts w:ascii="Times New Roman" w:hAnsi="Times New Roman" w:cs="Times New Roman"/>
          <w:bCs/>
          <w:szCs w:val="28"/>
          <w:vertAlign w:val="subscript"/>
        </w:rPr>
        <w:t>s</w:t>
      </w:r>
      <w:r>
        <w:rPr>
          <w:rFonts w:ascii="Times New Roman" w:hAnsi="Times New Roman" w:cs="Times New Roman"/>
          <w:bCs/>
          <w:szCs w:val="28"/>
        </w:rPr>
        <w:t>和</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as </w:t>
      </w:r>
      <w:r>
        <w:rPr>
          <w:rFonts w:ascii="Times New Roman" w:hAnsi="Times New Roman" w:cs="Times New Roman"/>
          <w:bCs/>
          <w:szCs w:val="28"/>
        </w:rPr>
        <w:t xml:space="preserve">； </w:t>
      </w:r>
    </w:p>
    <w:p w14:paraId="6F02C0C0">
      <w:pPr>
        <w:spacing w:line="312" w:lineRule="auto"/>
        <w:ind w:firstLine="420" w:firstLineChars="200"/>
        <w:rPr>
          <w:rFonts w:ascii="Times New Roman" w:hAnsi="Times New Roman" w:cs="Times New Roman"/>
          <w:bCs/>
          <w:szCs w:val="28"/>
        </w:rPr>
      </w:pPr>
      <w:r>
        <w:rPr>
          <w:rFonts w:ascii="Times New Roman" w:hAnsi="Times New Roman" w:cs="Times New Roman"/>
          <w:bCs/>
          <w:szCs w:val="28"/>
        </w:rPr>
        <w:t>醚与醇间最明显区别：</w:t>
      </w:r>
      <w:r>
        <w:rPr>
          <w:rFonts w:hint="eastAsia" w:ascii="Times New Roman" w:hAnsi="Times New Roman" w:cs="Times New Roman"/>
          <w:bCs/>
          <w:szCs w:val="28"/>
        </w:rPr>
        <w:t xml:space="preserve"> </w:t>
      </w:r>
      <w:r>
        <w:rPr>
          <w:rFonts w:ascii="Times New Roman" w:hAnsi="Times New Roman" w:cs="Times New Roman"/>
          <w:bCs/>
          <w:szCs w:val="28"/>
        </w:rPr>
        <w:t>醚在3600～3200 cm</w:t>
      </w:r>
      <w:r>
        <w:rPr>
          <w:rFonts w:ascii="Times New Roman" w:hAnsi="Times New Roman" w:cs="Times New Roman"/>
          <w:bCs/>
          <w:szCs w:val="28"/>
          <w:vertAlign w:val="superscript"/>
        </w:rPr>
        <w:t>-1</w:t>
      </w:r>
      <w:r>
        <w:rPr>
          <w:rFonts w:ascii="Times New Roman" w:hAnsi="Times New Roman" w:cs="Times New Roman"/>
          <w:bCs/>
          <w:szCs w:val="28"/>
        </w:rPr>
        <w:t>无吸收</w:t>
      </w:r>
      <w:r>
        <w:rPr>
          <w:rFonts w:hint="eastAsia" w:ascii="Times New Roman" w:hAnsi="Times New Roman" w:cs="Times New Roman"/>
          <w:bCs/>
          <w:szCs w:val="28"/>
        </w:rPr>
        <w:t>；</w:t>
      </w:r>
    </w:p>
    <w:p w14:paraId="57A98820">
      <w:pPr>
        <w:spacing w:line="312" w:lineRule="auto"/>
        <w:ind w:firstLine="420" w:firstLineChars="200"/>
        <w:rPr>
          <w:rFonts w:ascii="Times New Roman" w:hAnsi="Times New Roman" w:cs="Times New Roman"/>
          <w:bCs/>
          <w:szCs w:val="28"/>
        </w:rPr>
      </w:pPr>
      <w:r>
        <w:rPr>
          <w:rFonts w:hint="eastAsia" w:ascii="Times New Roman" w:hAnsi="Times New Roman" w:cs="Times New Roman"/>
          <w:szCs w:val="28"/>
        </w:rPr>
        <w:t>特征谱带：</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as  </w:t>
      </w:r>
      <w:r>
        <w:rPr>
          <w:rFonts w:ascii="Times New Roman" w:hAnsi="Times New Roman" w:cs="Times New Roman"/>
          <w:bCs/>
          <w:szCs w:val="28"/>
        </w:rPr>
        <w:t>1250～1050 cm</w:t>
      </w:r>
      <w:r>
        <w:rPr>
          <w:rFonts w:ascii="Times New Roman" w:hAnsi="Times New Roman" w:cs="Times New Roman"/>
          <w:bCs/>
          <w:szCs w:val="28"/>
          <w:vertAlign w:val="superscript"/>
        </w:rPr>
        <w:t xml:space="preserve">-1 </w:t>
      </w:r>
      <w:r>
        <w:rPr>
          <w:rFonts w:ascii="Times New Roman" w:hAnsi="Times New Roman" w:cs="Times New Roman"/>
          <w:bCs/>
          <w:szCs w:val="28"/>
        </w:rPr>
        <w:t>，强度大。</w:t>
      </w:r>
    </w:p>
    <w:p w14:paraId="1DD80F9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芳香醚：</w:t>
      </w:r>
    </w:p>
    <w:p w14:paraId="04D9DC49">
      <w:pPr>
        <w:spacing w:line="312" w:lineRule="auto"/>
        <w:rPr>
          <w:rFonts w:ascii="Times New Roman" w:hAnsi="Times New Roman" w:cs="Times New Roman"/>
          <w:szCs w:val="28"/>
        </w:rPr>
      </w:pPr>
      <w:r>
        <w:rPr>
          <w:rFonts w:hint="eastAsia" w:ascii="Times New Roman" w:hAnsi="Times New Roman" w:cs="Times New Roman"/>
          <w:szCs w:val="28"/>
        </w:rPr>
        <w:drawing>
          <wp:anchor distT="0" distB="0" distL="114300" distR="114300" simplePos="0" relativeHeight="251691008" behindDoc="0" locked="0" layoutInCell="1" allowOverlap="1">
            <wp:simplePos x="0" y="0"/>
            <wp:positionH relativeFrom="column">
              <wp:posOffset>1009650</wp:posOffset>
            </wp:positionH>
            <wp:positionV relativeFrom="paragraph">
              <wp:posOffset>107950</wp:posOffset>
            </wp:positionV>
            <wp:extent cx="1007745" cy="399415"/>
            <wp:effectExtent l="0" t="0" r="1905" b="635"/>
            <wp:wrapSquare wrapText="bothSides"/>
            <wp:docPr id="46092" name="图片 4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2" name="图片 4609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1007745" cy="399415"/>
                    </a:xfrm>
                    <a:prstGeom prst="rect">
                      <a:avLst/>
                    </a:prstGeom>
                    <a:noFill/>
                    <a:ln>
                      <a:noFill/>
                    </a:ln>
                  </pic:spPr>
                </pic:pic>
              </a:graphicData>
            </a:graphic>
          </wp:anchor>
        </w:drawing>
      </w:r>
      <w:r>
        <w:rPr>
          <w:rFonts w:hint="eastAsia" w:ascii="Times New Roman" w:hAnsi="Times New Roman" w:cs="Times New Roman"/>
          <w:szCs w:val="28"/>
        </w:rPr>
        <w:t xml:space="preserve">                                           </w:t>
      </w:r>
      <w:r>
        <w:rPr>
          <w:rFonts w:ascii="Times New Roman" w:hAnsi="Times New Roman" w:cs="Times New Roman"/>
          <w:b/>
          <w:bCs/>
          <w:szCs w:val="28"/>
        </w:rPr>
        <w:t>υ</w:t>
      </w:r>
      <w:r>
        <w:rPr>
          <w:rFonts w:ascii="Times New Roman" w:hAnsi="Times New Roman" w:cs="Times New Roman"/>
          <w:b/>
          <w:bCs/>
          <w:szCs w:val="28"/>
          <w:vertAlign w:val="subscript"/>
        </w:rPr>
        <w:t xml:space="preserve">as C-O-C     </w:t>
      </w:r>
      <w:r>
        <w:rPr>
          <w:rFonts w:ascii="Times New Roman" w:hAnsi="Times New Roman" w:cs="Times New Roman"/>
          <w:b/>
          <w:bCs/>
          <w:szCs w:val="28"/>
        </w:rPr>
        <w:t>1300~1200 cm</w:t>
      </w:r>
      <w:r>
        <w:rPr>
          <w:rFonts w:ascii="Times New Roman" w:hAnsi="Times New Roman" w:cs="Times New Roman"/>
          <w:b/>
          <w:bCs/>
          <w:szCs w:val="28"/>
          <w:vertAlign w:val="superscript"/>
        </w:rPr>
        <w:t>-1</w:t>
      </w:r>
    </w:p>
    <w:p w14:paraId="34E48F3F">
      <w:pPr>
        <w:spacing w:line="312" w:lineRule="auto"/>
        <w:rPr>
          <w:rFonts w:ascii="Times New Roman" w:hAnsi="Times New Roman" w:cs="Times New Roman"/>
          <w:szCs w:val="28"/>
        </w:rPr>
      </w:pPr>
      <w:r>
        <w:rPr>
          <w:rFonts w:ascii="Times New Roman" w:hAnsi="Times New Roman" w:cs="Times New Roman"/>
          <w:b/>
          <w:bCs/>
          <w:szCs w:val="28"/>
        </w:rPr>
        <w:t xml:space="preserve">                                           υ</w:t>
      </w:r>
      <w:r>
        <w:rPr>
          <w:rFonts w:ascii="Times New Roman" w:hAnsi="Times New Roman" w:cs="Times New Roman"/>
          <w:b/>
          <w:bCs/>
          <w:szCs w:val="28"/>
          <w:vertAlign w:val="subscript"/>
        </w:rPr>
        <w:t xml:space="preserve">s C-O-C        </w:t>
      </w:r>
      <w:r>
        <w:rPr>
          <w:rFonts w:ascii="Times New Roman" w:hAnsi="Times New Roman" w:cs="Times New Roman"/>
          <w:b/>
          <w:bCs/>
          <w:szCs w:val="28"/>
        </w:rPr>
        <w:t>1075~1020 cm</w:t>
      </w:r>
      <w:r>
        <w:rPr>
          <w:rFonts w:ascii="Times New Roman" w:hAnsi="Times New Roman" w:cs="Times New Roman"/>
          <w:b/>
          <w:bCs/>
          <w:szCs w:val="28"/>
          <w:vertAlign w:val="superscript"/>
        </w:rPr>
        <w:t>-1</w:t>
      </w:r>
    </w:p>
    <w:p w14:paraId="3F583C9A">
      <w:pPr>
        <w:spacing w:line="312" w:lineRule="auto"/>
        <w:ind w:firstLine="420" w:firstLineChars="200"/>
        <w:rPr>
          <w:rFonts w:ascii="Times New Roman" w:hAnsi="Times New Roman" w:cs="Times New Roman"/>
          <w:szCs w:val="28"/>
        </w:rPr>
      </w:pPr>
      <w:r>
        <w:rPr>
          <w:rFonts w:ascii="Times New Roman" w:hAnsi="Times New Roman" w:cs="Times New Roman"/>
          <w:bCs/>
          <w:szCs w:val="28"/>
        </w:rPr>
        <w:t>烷基乙烯基醚</w:t>
      </w:r>
      <w:r>
        <w:rPr>
          <w:rFonts w:hint="eastAsia" w:ascii="Times New Roman" w:hAnsi="Times New Roman" w:cs="Times New Roman"/>
          <w:bCs/>
          <w:szCs w:val="28"/>
        </w:rPr>
        <w:t>：</w:t>
      </w:r>
      <w:r>
        <w:rPr>
          <w:rFonts w:ascii="Times New Roman" w:hAnsi="Times New Roman" w:cs="Times New Roman"/>
          <w:bCs/>
          <w:szCs w:val="28"/>
        </w:rPr>
        <w:t xml:space="preserve">  υ</w:t>
      </w:r>
      <w:r>
        <w:rPr>
          <w:rFonts w:ascii="Times New Roman" w:hAnsi="Times New Roman" w:cs="Times New Roman"/>
          <w:bCs/>
          <w:szCs w:val="28"/>
          <w:vertAlign w:val="subscript"/>
        </w:rPr>
        <w:t>as C-O-C</w:t>
      </w:r>
      <w:r>
        <w:rPr>
          <w:rFonts w:ascii="Times New Roman" w:hAnsi="Times New Roman" w:cs="Times New Roman"/>
          <w:szCs w:val="28"/>
          <w:vertAlign w:val="subscript"/>
        </w:rPr>
        <w:t xml:space="preserve"> </w:t>
      </w:r>
      <w:r>
        <w:rPr>
          <w:rFonts w:ascii="Times New Roman" w:hAnsi="Times New Roman" w:cs="Times New Roman"/>
          <w:bCs/>
          <w:szCs w:val="28"/>
        </w:rPr>
        <w:t>1225~1200 cm</w:t>
      </w:r>
      <w:r>
        <w:rPr>
          <w:rFonts w:ascii="Times New Roman" w:hAnsi="Times New Roman" w:cs="Times New Roman"/>
          <w:bCs/>
          <w:szCs w:val="28"/>
          <w:vertAlign w:val="superscript"/>
        </w:rPr>
        <w:t>-1</w:t>
      </w:r>
      <w:r>
        <w:rPr>
          <w:rFonts w:hint="eastAsia" w:ascii="Times New Roman" w:hAnsi="Times New Roman" w:cs="Times New Roman"/>
          <w:bCs/>
          <w:szCs w:val="28"/>
        </w:rPr>
        <w:t>；同时，乙烯基的</w:t>
      </w:r>
      <w:r>
        <w:rPr>
          <w:rFonts w:ascii="Times New Roman" w:hAnsi="Times New Roman" w:cs="Times New Roman"/>
          <w:bCs/>
          <w:szCs w:val="28"/>
        </w:rPr>
        <w:t>υ</w:t>
      </w:r>
      <w:r>
        <w:rPr>
          <w:rFonts w:ascii="Times New Roman" w:hAnsi="Times New Roman" w:cs="Times New Roman"/>
          <w:bCs/>
          <w:szCs w:val="28"/>
          <w:vertAlign w:val="subscript"/>
        </w:rPr>
        <w:t xml:space="preserve">C=C </w:t>
      </w:r>
      <w:r>
        <w:rPr>
          <w:rFonts w:hint="eastAsia" w:ascii="Times New Roman" w:hAnsi="Times New Roman" w:cs="Times New Roman"/>
          <w:bCs/>
          <w:szCs w:val="28"/>
        </w:rPr>
        <w:t>裂分为</w:t>
      </w:r>
      <w:r>
        <w:rPr>
          <w:rFonts w:ascii="Times New Roman" w:hAnsi="Times New Roman" w:cs="Times New Roman"/>
          <w:bCs/>
          <w:szCs w:val="28"/>
        </w:rPr>
        <w:t>1640</w:t>
      </w:r>
      <w:r>
        <w:rPr>
          <w:rFonts w:hint="eastAsia" w:ascii="Times New Roman" w:hAnsi="Times New Roman" w:cs="Times New Roman"/>
          <w:bCs/>
          <w:szCs w:val="28"/>
        </w:rPr>
        <w:t>和</w:t>
      </w:r>
      <w:r>
        <w:rPr>
          <w:rFonts w:ascii="Times New Roman" w:hAnsi="Times New Roman" w:cs="Times New Roman"/>
          <w:bCs/>
          <w:szCs w:val="28"/>
        </w:rPr>
        <w:t>1620cm</w:t>
      </w:r>
      <w:r>
        <w:rPr>
          <w:rFonts w:ascii="Times New Roman" w:hAnsi="Times New Roman" w:cs="Times New Roman"/>
          <w:bCs/>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w:t>
      </w:r>
    </w:p>
    <w:p w14:paraId="3719BC2F">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对称醚由于分子对称性，无</w:t>
      </w:r>
      <w:r>
        <w:rPr>
          <w:rFonts w:ascii="Times New Roman" w:hAnsi="Times New Roman" w:cs="Times New Roman"/>
          <w:szCs w:val="28"/>
        </w:rPr>
        <w:t xml:space="preserve"> </w:t>
      </w:r>
      <w:r>
        <w:rPr>
          <w:rFonts w:ascii="Times New Roman" w:hAnsi="Times New Roman" w:cs="Times New Roman"/>
          <w:bCs/>
          <w:szCs w:val="28"/>
        </w:rPr>
        <w:t>υ</w:t>
      </w:r>
      <w:r>
        <w:rPr>
          <w:rFonts w:ascii="Times New Roman" w:hAnsi="Times New Roman" w:cs="Times New Roman"/>
          <w:bCs/>
          <w:szCs w:val="28"/>
          <w:vertAlign w:val="subscript"/>
        </w:rPr>
        <w:t>s</w:t>
      </w:r>
      <w:r>
        <w:rPr>
          <w:rFonts w:ascii="Times New Roman" w:hAnsi="Times New Roman" w:cs="Times New Roman"/>
          <w:szCs w:val="28"/>
        </w:rPr>
        <w:t xml:space="preserve"> </w:t>
      </w:r>
      <w:r>
        <w:rPr>
          <w:rFonts w:ascii="Times New Roman" w:hAnsi="Times New Roman" w:cs="Times New Roman"/>
          <w:bCs/>
          <w:szCs w:val="28"/>
          <w:vertAlign w:val="subscript"/>
        </w:rPr>
        <w:t>C-O-C</w:t>
      </w:r>
      <w:r>
        <w:rPr>
          <w:rFonts w:hint="eastAsia" w:ascii="Times New Roman" w:hAnsi="Times New Roman" w:cs="Times New Roman"/>
          <w:bCs/>
          <w:szCs w:val="28"/>
        </w:rPr>
        <w:t>吸收。</w:t>
      </w:r>
    </w:p>
    <w:p w14:paraId="7155218D">
      <w:pPr>
        <w:spacing w:line="312" w:lineRule="auto"/>
        <w:ind w:firstLine="420" w:firstLineChars="200"/>
        <w:rPr>
          <w:rFonts w:ascii="Times New Roman" w:hAnsi="Times New Roman" w:cs="Times New Roman"/>
          <w:szCs w:val="28"/>
        </w:rPr>
      </w:pPr>
      <w:r>
        <w:rPr>
          <w:rFonts w:ascii="Times New Roman" w:hAnsi="Times New Roman" w:cs="Times New Roman"/>
          <w:bCs/>
          <w:szCs w:val="28"/>
        </w:rPr>
        <w:t>–OCH</w:t>
      </w:r>
      <w:r>
        <w:rPr>
          <w:rFonts w:ascii="Times New Roman" w:hAnsi="Times New Roman" w:cs="Times New Roman"/>
          <w:bCs/>
          <w:szCs w:val="28"/>
          <w:vertAlign w:val="subscript"/>
        </w:rPr>
        <w:t>3</w:t>
      </w:r>
      <w:r>
        <w:rPr>
          <w:rFonts w:hint="eastAsia" w:ascii="Times New Roman" w:hAnsi="Times New Roman" w:cs="Times New Roman"/>
          <w:bCs/>
          <w:szCs w:val="28"/>
        </w:rPr>
        <w:t>：</w:t>
      </w:r>
      <w:r>
        <w:rPr>
          <w:rFonts w:ascii="Times New Roman" w:hAnsi="Times New Roman" w:cs="Times New Roman"/>
          <w:bCs/>
          <w:szCs w:val="28"/>
        </w:rPr>
        <w:t>υ</w:t>
      </w:r>
      <w:r>
        <w:rPr>
          <w:rFonts w:ascii="Times New Roman" w:hAnsi="Times New Roman" w:cs="Times New Roman"/>
          <w:bCs/>
          <w:szCs w:val="28"/>
          <w:vertAlign w:val="subscript"/>
        </w:rPr>
        <w:t>s</w:t>
      </w:r>
      <w:r>
        <w:rPr>
          <w:rFonts w:hint="eastAsia" w:ascii="Times New Roman" w:hAnsi="Times New Roman" w:cs="Times New Roman"/>
          <w:bCs/>
          <w:szCs w:val="28"/>
        </w:rPr>
        <w:t xml:space="preserve">  </w:t>
      </w:r>
      <w:r>
        <w:rPr>
          <w:rFonts w:ascii="Times New Roman" w:hAnsi="Times New Roman" w:cs="Times New Roman"/>
          <w:bCs/>
          <w:szCs w:val="28"/>
        </w:rPr>
        <w:t>2850~2815 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w:t>
      </w:r>
      <w:r>
        <w:rPr>
          <w:rFonts w:ascii="Times New Roman" w:hAnsi="Times New Roman" w:cs="Times New Roman"/>
          <w:bCs/>
          <w:szCs w:val="28"/>
        </w:rPr>
        <w:t>δ</w:t>
      </w:r>
      <w:r>
        <w:rPr>
          <w:rFonts w:ascii="Times New Roman" w:hAnsi="Times New Roman" w:cs="Times New Roman"/>
          <w:bCs/>
          <w:szCs w:val="28"/>
          <w:vertAlign w:val="subscript"/>
        </w:rPr>
        <w:t>s</w:t>
      </w:r>
      <w:r>
        <w:rPr>
          <w:rFonts w:hint="eastAsia" w:ascii="Times New Roman" w:hAnsi="Times New Roman" w:cs="Times New Roman"/>
          <w:szCs w:val="28"/>
        </w:rPr>
        <w:t xml:space="preserve">  </w:t>
      </w:r>
      <w:r>
        <w:rPr>
          <w:rFonts w:ascii="Times New Roman" w:hAnsi="Times New Roman" w:cs="Times New Roman"/>
          <w:bCs/>
          <w:szCs w:val="28"/>
        </w:rPr>
        <w:t>1375→1460 cm</w:t>
      </w:r>
      <w:r>
        <w:rPr>
          <w:rFonts w:ascii="Times New Roman" w:hAnsi="Times New Roman" w:cs="Times New Roman"/>
          <w:bCs/>
          <w:szCs w:val="28"/>
          <w:vertAlign w:val="superscript"/>
        </w:rPr>
        <w:t>-1</w:t>
      </w:r>
      <w:r>
        <w:rPr>
          <w:rFonts w:ascii="Times New Roman" w:hAnsi="Times New Roman" w:cs="Times New Roman"/>
          <w:szCs w:val="28"/>
        </w:rPr>
        <w:t xml:space="preserve"> </w:t>
      </w:r>
    </w:p>
    <w:p w14:paraId="69F50D30">
      <w:pPr>
        <w:spacing w:line="312" w:lineRule="auto"/>
        <w:ind w:firstLine="420" w:firstLineChars="200"/>
        <w:rPr>
          <w:rFonts w:ascii="Times New Roman" w:hAnsi="Times New Roman" w:cs="Times New Roman"/>
          <w:bCs/>
          <w:szCs w:val="28"/>
        </w:rPr>
      </w:pPr>
      <w:r>
        <w:rPr>
          <w:rFonts w:hint="eastAsia" w:ascii="Times New Roman" w:hAnsi="Times New Roman" w:cs="Times New Roman"/>
          <w:szCs w:val="28"/>
        </w:rPr>
        <w:t>饱和环醚：</w:t>
      </w:r>
      <w:r>
        <w:rPr>
          <w:rFonts w:ascii="Times New Roman" w:hAnsi="Times New Roman" w:cs="Times New Roman"/>
          <w:bCs/>
          <w:szCs w:val="28"/>
        </w:rPr>
        <w:t>在</w:t>
      </w:r>
      <w:r>
        <w:rPr>
          <w:rFonts w:hint="eastAsia" w:ascii="Times New Roman" w:hAnsi="Times New Roman" w:cs="Times New Roman"/>
          <w:bCs/>
          <w:szCs w:val="28"/>
        </w:rPr>
        <w:t xml:space="preserve"> </w:t>
      </w:r>
      <w:r>
        <w:rPr>
          <w:rFonts w:ascii="Times New Roman" w:hAnsi="Times New Roman" w:cs="Times New Roman"/>
          <w:bCs/>
          <w:szCs w:val="28"/>
        </w:rPr>
        <w:t>1260～780 cm</w:t>
      </w:r>
      <w:r>
        <w:rPr>
          <w:rFonts w:ascii="Times New Roman" w:hAnsi="Times New Roman" w:cs="Times New Roman"/>
          <w:bCs/>
          <w:szCs w:val="28"/>
          <w:vertAlign w:val="superscript"/>
        </w:rPr>
        <w:t xml:space="preserve">-1 </w:t>
      </w:r>
      <w:r>
        <w:rPr>
          <w:rFonts w:ascii="Times New Roman" w:hAnsi="Times New Roman" w:cs="Times New Roman"/>
          <w:bCs/>
          <w:szCs w:val="28"/>
        </w:rPr>
        <w:t>范围出现两条或两条以上的吸收带；环张力增加</w:t>
      </w:r>
      <w:r>
        <w:rPr>
          <w:rFonts w:ascii="Times New Roman" w:hAnsi="Times New Roman" w:cs="Times New Roman"/>
          <w:bCs/>
          <w:szCs w:val="28"/>
        </w:rPr>
        <w:sym w:font="Symbol" w:char="F06E"/>
      </w:r>
      <w:r>
        <w:rPr>
          <w:rFonts w:ascii="Times New Roman" w:hAnsi="Times New Roman" w:cs="Times New Roman"/>
          <w:bCs/>
          <w:szCs w:val="28"/>
          <w:vertAlign w:val="subscript"/>
        </w:rPr>
        <w:t>as</w:t>
      </w:r>
      <w:r>
        <w:rPr>
          <w:rFonts w:ascii="Times New Roman" w:hAnsi="Times New Roman" w:cs="Times New Roman"/>
          <w:bCs/>
          <w:szCs w:val="28"/>
        </w:rPr>
        <w:t>波数</w:t>
      </w:r>
    </w:p>
    <w:p w14:paraId="7907EB16">
      <w:pPr>
        <w:spacing w:line="312" w:lineRule="auto"/>
        <w:ind w:firstLine="1470" w:firstLineChars="700"/>
        <w:rPr>
          <w:rFonts w:ascii="Times New Roman" w:hAnsi="Times New Roman" w:cs="Times New Roman"/>
          <w:szCs w:val="28"/>
        </w:rPr>
      </w:pPr>
      <w:r>
        <w:rPr>
          <w:rFonts w:ascii="Times New Roman" w:hAnsi="Times New Roman" w:cs="Times New Roman"/>
          <w:bCs/>
          <w:szCs w:val="28"/>
        </w:rPr>
        <w:t>降低，</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s</w:t>
      </w:r>
      <w:r>
        <w:rPr>
          <w:rFonts w:ascii="Times New Roman" w:hAnsi="Times New Roman" w:cs="Times New Roman"/>
          <w:bCs/>
          <w:szCs w:val="28"/>
        </w:rPr>
        <w:t>波数升高。</w:t>
      </w:r>
    </w:p>
    <w:p w14:paraId="3FD2A679">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046730" cy="828675"/>
            <wp:effectExtent l="0" t="0" r="1270" b="0"/>
            <wp:docPr id="46093" name="图片 4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3" name="图片 4609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3052304" cy="830074"/>
                    </a:xfrm>
                    <a:prstGeom prst="rect">
                      <a:avLst/>
                    </a:prstGeom>
                    <a:noFill/>
                    <a:ln>
                      <a:noFill/>
                    </a:ln>
                  </pic:spPr>
                </pic:pic>
              </a:graphicData>
            </a:graphic>
          </wp:inline>
        </w:drawing>
      </w:r>
    </w:p>
    <w:p w14:paraId="0F4956FD">
      <w:pPr>
        <w:spacing w:line="312" w:lineRule="auto"/>
        <w:ind w:firstLine="420" w:firstLineChars="200"/>
        <w:rPr>
          <w:rFonts w:ascii="Times New Roman" w:hAnsi="Times New Roman" w:cs="Times New Roman"/>
          <w:szCs w:val="28"/>
        </w:rPr>
      </w:pPr>
      <w:r>
        <w:rPr>
          <w:rFonts w:ascii="Times New Roman" w:hAnsi="Times New Roman" w:cs="Times New Roman"/>
          <w:bCs/>
          <w:szCs w:val="28"/>
        </w:rPr>
        <w:t>Mo与Mc接近，因此C－O、C－C键相似。 另酯、酸、醇均含C－O键</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易混淆，</w:t>
      </w:r>
      <w:r>
        <w:rPr>
          <w:rFonts w:hint="eastAsia" w:ascii="Times New Roman" w:hAnsi="Times New Roman" w:cs="Times New Roman"/>
          <w:bCs/>
          <w:szCs w:val="28"/>
        </w:rPr>
        <w:t>仅用IR确证醚键存在较困难。</w:t>
      </w:r>
    </w:p>
    <w:p w14:paraId="0B9AD206">
      <w:pPr>
        <w:spacing w:line="312" w:lineRule="auto"/>
        <w:rPr>
          <w:rFonts w:ascii="Times New Roman" w:hAnsi="Times New Roman" w:cs="Times New Roman"/>
          <w:szCs w:val="28"/>
        </w:rPr>
      </w:pPr>
      <w:r>
        <w:rPr>
          <w:rFonts w:hint="eastAsia" w:ascii="Times New Roman" w:hAnsi="Times New Roman" w:cs="Times New Roman"/>
          <w:szCs w:val="28"/>
        </w:rPr>
        <w:drawing>
          <wp:inline distT="0" distB="0" distL="0" distR="0">
            <wp:extent cx="5267325" cy="1390650"/>
            <wp:effectExtent l="0" t="0" r="9525" b="0"/>
            <wp:docPr id="46094" name="图片 4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4" name="图片 4609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a:xfrm>
                      <a:off x="0" y="0"/>
                      <a:ext cx="5267325" cy="1390650"/>
                    </a:xfrm>
                    <a:prstGeom prst="rect">
                      <a:avLst/>
                    </a:prstGeom>
                    <a:noFill/>
                    <a:ln>
                      <a:noFill/>
                    </a:ln>
                  </pic:spPr>
                </pic:pic>
              </a:graphicData>
            </a:graphic>
          </wp:inline>
        </w:drawing>
      </w:r>
    </w:p>
    <w:p w14:paraId="4D77E6CD">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羰基化合物</w:t>
      </w:r>
    </w:p>
    <w:p w14:paraId="0BDE304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各类含羰基化合物的</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hint="eastAsia" w:ascii="Times New Roman" w:hAnsi="Times New Roman" w:cs="Times New Roman"/>
          <w:bCs/>
          <w:szCs w:val="28"/>
          <w:vertAlign w:val="subscript"/>
        </w:rPr>
        <w:t xml:space="preserve">C=O </w:t>
      </w:r>
      <w:r>
        <w:rPr>
          <w:rFonts w:ascii="Times New Roman" w:hAnsi="Times New Roman" w:cs="Times New Roman"/>
          <w:bCs/>
          <w:szCs w:val="28"/>
        </w:rPr>
        <w:t>出现在</w:t>
      </w:r>
      <w:r>
        <w:rPr>
          <w:rFonts w:hint="eastAsia" w:ascii="Times New Roman" w:hAnsi="Times New Roman" w:cs="Times New Roman"/>
          <w:bCs/>
          <w:szCs w:val="28"/>
        </w:rPr>
        <w:t xml:space="preserve"> </w:t>
      </w:r>
      <w:r>
        <w:rPr>
          <w:rFonts w:ascii="Times New Roman" w:hAnsi="Times New Roman" w:cs="Times New Roman"/>
          <w:bCs/>
          <w:szCs w:val="28"/>
        </w:rPr>
        <w:t>1900～1600 cm</w:t>
      </w:r>
      <w:r>
        <w:rPr>
          <w:rFonts w:ascii="Times New Roman" w:hAnsi="Times New Roman" w:cs="Times New Roman"/>
          <w:bCs/>
          <w:szCs w:val="28"/>
          <w:vertAlign w:val="superscript"/>
        </w:rPr>
        <w:t>-1</w:t>
      </w:r>
      <w:r>
        <w:rPr>
          <w:rFonts w:ascii="Times New Roman" w:hAnsi="Times New Roman" w:cs="Times New Roman"/>
          <w:bCs/>
          <w:szCs w:val="28"/>
        </w:rPr>
        <w:t>范围， 属强吸收，很特征。</w:t>
      </w:r>
    </w:p>
    <w:p w14:paraId="65EEB330">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峰的位置与邻接基团密切有关，在结构分析中极有价值。</w:t>
      </w:r>
    </w:p>
    <w:p w14:paraId="115D1667">
      <w:pPr>
        <w:pStyle w:val="16"/>
        <w:numPr>
          <w:ilvl w:val="0"/>
          <w:numId w:val="46"/>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酮和醛的特征吸收</w:t>
      </w:r>
    </w:p>
    <w:p w14:paraId="3B31185A">
      <w:pPr>
        <w:spacing w:line="312" w:lineRule="auto"/>
        <w:jc w:val="center"/>
        <w:rPr>
          <w:rFonts w:ascii="Times New Roman" w:hAnsi="Times New Roman" w:cs="Times New Roman"/>
          <w:b/>
          <w:szCs w:val="28"/>
        </w:rPr>
      </w:pPr>
      <w:r>
        <w:drawing>
          <wp:anchor distT="0" distB="0" distL="114300" distR="114300" simplePos="0" relativeHeight="251692032" behindDoc="0" locked="0" layoutInCell="1" allowOverlap="1">
            <wp:simplePos x="0" y="0"/>
            <wp:positionH relativeFrom="column">
              <wp:posOffset>1691640</wp:posOffset>
            </wp:positionH>
            <wp:positionV relativeFrom="paragraph">
              <wp:posOffset>1368425</wp:posOffset>
            </wp:positionV>
            <wp:extent cx="476250" cy="306070"/>
            <wp:effectExtent l="0" t="0" r="0" b="0"/>
            <wp:wrapNone/>
            <wp:docPr id="46096" name="图片 4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6" name="图片 4609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76250" cy="306070"/>
                    </a:xfrm>
                    <a:prstGeom prst="rect">
                      <a:avLst/>
                    </a:prstGeom>
                    <a:noFill/>
                    <a:ln>
                      <a:noFill/>
                    </a:ln>
                  </pic:spPr>
                </pic:pic>
              </a:graphicData>
            </a:graphic>
          </wp:anchor>
        </w:drawing>
      </w:r>
      <w:r>
        <w:drawing>
          <wp:anchor distT="0" distB="0" distL="114300" distR="114300" simplePos="0" relativeHeight="251693056" behindDoc="0" locked="0" layoutInCell="1" allowOverlap="1">
            <wp:simplePos x="0" y="0"/>
            <wp:positionH relativeFrom="column">
              <wp:posOffset>691515</wp:posOffset>
            </wp:positionH>
            <wp:positionV relativeFrom="paragraph">
              <wp:posOffset>1358900</wp:posOffset>
            </wp:positionV>
            <wp:extent cx="476250" cy="306070"/>
            <wp:effectExtent l="0" t="0" r="0" b="0"/>
            <wp:wrapNone/>
            <wp:docPr id="46097" name="图片 4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7" name="图片 4609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76250" cy="306070"/>
                    </a:xfrm>
                    <a:prstGeom prst="rect">
                      <a:avLst/>
                    </a:prstGeom>
                    <a:noFill/>
                    <a:ln>
                      <a:noFill/>
                    </a:ln>
                  </pic:spPr>
                </pic:pic>
              </a:graphicData>
            </a:graphic>
          </wp:anchor>
        </w:drawing>
      </w:r>
      <w:r>
        <w:rPr>
          <w:rFonts w:hint="eastAsia" w:ascii="Times New Roman" w:hAnsi="Times New Roman" w:cs="Times New Roman"/>
          <w:b/>
          <w:szCs w:val="28"/>
        </w:rPr>
        <w:drawing>
          <wp:inline distT="0" distB="0" distL="0" distR="0">
            <wp:extent cx="3145790" cy="1204595"/>
            <wp:effectExtent l="0" t="0" r="0" b="0"/>
            <wp:docPr id="46095" name="图片 4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5" name="图片 4609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a:xfrm>
                      <a:off x="0" y="0"/>
                      <a:ext cx="3147859" cy="1205611"/>
                    </a:xfrm>
                    <a:prstGeom prst="rect">
                      <a:avLst/>
                    </a:prstGeom>
                    <a:noFill/>
                    <a:ln>
                      <a:noFill/>
                    </a:ln>
                  </pic:spPr>
                </pic:pic>
              </a:graphicData>
            </a:graphic>
          </wp:inline>
        </w:drawing>
      </w:r>
    </w:p>
    <w:p w14:paraId="6580119B">
      <w:pPr>
        <w:spacing w:line="312" w:lineRule="auto"/>
        <w:ind w:left="630" w:hanging="630" w:hangingChars="300"/>
        <w:rPr>
          <w:rFonts w:ascii="Times New Roman" w:hAnsi="Times New Roman" w:cs="Times New Roman"/>
          <w:szCs w:val="28"/>
        </w:rPr>
      </w:pPr>
      <w:r>
        <w:rPr>
          <w:rFonts w:hint="eastAsia" w:ascii="Times New Roman" w:hAnsi="Times New Roman" w:cs="Times New Roman"/>
          <w:bCs/>
          <w:szCs w:val="28"/>
        </w:rPr>
        <w:t>醛</w:t>
      </w:r>
      <w:r>
        <w:rPr>
          <w:rFonts w:ascii="Times New Roman" w:hAnsi="Times New Roman" w:cs="Times New Roman"/>
          <w:bCs/>
          <w:szCs w:val="28"/>
        </w:rPr>
        <w:t xml:space="preserve">    υ</w:t>
      </w:r>
      <w:r>
        <w:rPr>
          <w:rFonts w:ascii="Times New Roman" w:hAnsi="Times New Roman" w:cs="Times New Roman"/>
          <w:bCs/>
          <w:szCs w:val="28"/>
          <w:vertAlign w:val="subscript"/>
        </w:rPr>
        <w:t>C-H</w:t>
      </w:r>
      <w:r>
        <w:rPr>
          <w:rFonts w:ascii="Times New Roman" w:hAnsi="Times New Roman" w:cs="Times New Roman"/>
          <w:bCs/>
          <w:szCs w:val="28"/>
        </w:rPr>
        <w:t>(        )</w:t>
      </w:r>
      <w:r>
        <w:rPr>
          <w:rFonts w:hint="eastAsia" w:ascii="Times New Roman" w:hAnsi="Times New Roman" w:cs="Times New Roman"/>
          <w:bCs/>
          <w:szCs w:val="28"/>
        </w:rPr>
        <w:t>与</w:t>
      </w:r>
      <w:r>
        <w:rPr>
          <w:rFonts w:ascii="Times New Roman" w:hAnsi="Times New Roman" w:cs="Times New Roman"/>
          <w:bCs/>
          <w:szCs w:val="28"/>
        </w:rPr>
        <w:t>δ</w:t>
      </w:r>
      <w:r>
        <w:rPr>
          <w:rFonts w:ascii="Times New Roman" w:hAnsi="Times New Roman" w:cs="Times New Roman"/>
          <w:bCs/>
          <w:szCs w:val="28"/>
          <w:vertAlign w:val="subscript"/>
        </w:rPr>
        <w:t>C-H</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w:t>
      </w:r>
      <w:r>
        <w:rPr>
          <w:rFonts w:hint="eastAsia" w:ascii="Times New Roman" w:hAnsi="Times New Roman" w:cs="Times New Roman"/>
          <w:bCs/>
          <w:szCs w:val="28"/>
        </w:rPr>
        <w:t>的倍频发生费米共振，在28</w:t>
      </w:r>
      <w:r>
        <w:rPr>
          <w:rFonts w:ascii="Times New Roman" w:hAnsi="Times New Roman" w:cs="Times New Roman"/>
          <w:bCs/>
          <w:szCs w:val="28"/>
        </w:rPr>
        <w:t>20</w:t>
      </w:r>
      <w:r>
        <w:rPr>
          <w:rFonts w:hint="eastAsia" w:ascii="Times New Roman" w:hAnsi="Times New Roman" w:cs="Times New Roman"/>
          <w:bCs/>
          <w:szCs w:val="28"/>
        </w:rPr>
        <w:t>和27</w:t>
      </w:r>
      <w:r>
        <w:rPr>
          <w:rFonts w:ascii="Times New Roman" w:hAnsi="Times New Roman" w:cs="Times New Roman"/>
          <w:bCs/>
          <w:szCs w:val="28"/>
        </w:rPr>
        <w:t>20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出现双峰，是醛区别于其它羰基化合物的特征吸收峰。                   </w:t>
      </w:r>
    </w:p>
    <w:p w14:paraId="7D304A23">
      <w:pPr>
        <w:spacing w:line="312" w:lineRule="auto"/>
        <w:rPr>
          <w:rFonts w:ascii="Times New Roman" w:hAnsi="Times New Roman" w:cs="Times New Roman"/>
          <w:szCs w:val="28"/>
        </w:rPr>
      </w:pPr>
      <w:r>
        <w:rPr>
          <w:rFonts w:ascii="Times New Roman" w:hAnsi="Times New Roman" w:cs="Times New Roman"/>
          <w:bCs/>
          <w:szCs w:val="28"/>
        </w:rPr>
        <w:t xml:space="preserve">      υ</w:t>
      </w:r>
      <w:r>
        <w:rPr>
          <w:rFonts w:ascii="Times New Roman" w:hAnsi="Times New Roman" w:cs="Times New Roman"/>
          <w:bCs/>
          <w:szCs w:val="28"/>
          <w:vertAlign w:val="subscript"/>
        </w:rPr>
        <w:t>C=O</w:t>
      </w:r>
      <w:r>
        <w:rPr>
          <w:rFonts w:hint="eastAsia" w:ascii="Times New Roman" w:hAnsi="Times New Roman" w:cs="Times New Roman"/>
          <w:bCs/>
          <w:szCs w:val="28"/>
        </w:rPr>
        <w:t>比相应酮吸收峰高10～</w:t>
      </w:r>
      <w:r>
        <w:rPr>
          <w:rFonts w:ascii="Times New Roman" w:hAnsi="Times New Roman" w:cs="Times New Roman"/>
          <w:bCs/>
          <w:szCs w:val="28"/>
        </w:rPr>
        <w:t>15 cm</w:t>
      </w:r>
      <w:r>
        <w:rPr>
          <w:rFonts w:ascii="Times New Roman" w:hAnsi="Times New Roman" w:cs="Times New Roman"/>
          <w:bCs/>
          <w:szCs w:val="28"/>
          <w:vertAlign w:val="superscript"/>
        </w:rPr>
        <w:t>-1</w:t>
      </w:r>
      <w:r>
        <w:rPr>
          <w:rFonts w:hint="eastAsia" w:ascii="Times New Roman" w:hAnsi="Times New Roman" w:cs="Times New Roman"/>
          <w:bCs/>
          <w:szCs w:val="28"/>
        </w:rPr>
        <w:t>左右。</w:t>
      </w:r>
    </w:p>
    <w:p w14:paraId="409910F5">
      <w:pPr>
        <w:spacing w:line="312" w:lineRule="auto"/>
        <w:rPr>
          <w:rFonts w:ascii="Times New Roman" w:hAnsi="Times New Roman" w:cs="Times New Roman"/>
          <w:b/>
          <w:szCs w:val="28"/>
        </w:rPr>
      </w:pPr>
      <w:r>
        <w:rPr>
          <w:rFonts w:hint="eastAsia" w:ascii="Times New Roman" w:hAnsi="Times New Roman" w:cs="Times New Roman"/>
          <w:b/>
          <w:szCs w:val="28"/>
        </w:rPr>
        <w:drawing>
          <wp:inline distT="0" distB="0" distL="0" distR="0">
            <wp:extent cx="5267325" cy="1395730"/>
            <wp:effectExtent l="0" t="0" r="9525" b="0"/>
            <wp:docPr id="46098" name="图片 4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8" name="图片 4609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a:xfrm>
                      <a:off x="0" y="0"/>
                      <a:ext cx="5267325" cy="1395730"/>
                    </a:xfrm>
                    <a:prstGeom prst="rect">
                      <a:avLst/>
                    </a:prstGeom>
                    <a:noFill/>
                    <a:ln>
                      <a:noFill/>
                    </a:ln>
                  </pic:spPr>
                </pic:pic>
              </a:graphicData>
            </a:graphic>
          </wp:inline>
        </w:drawing>
      </w:r>
    </w:p>
    <w:p w14:paraId="4B2C64BD">
      <w:pPr>
        <w:spacing w:line="312" w:lineRule="auto"/>
        <w:rPr>
          <w:rFonts w:ascii="Times New Roman" w:hAnsi="Times New Roman" w:cs="Times New Roman"/>
          <w:bCs/>
          <w:szCs w:val="28"/>
        </w:rPr>
      </w:pPr>
      <w:r>
        <w:rPr>
          <w:rFonts w:ascii="Times New Roman" w:hAnsi="Times New Roman" w:cs="Times New Roman"/>
          <w:bCs/>
          <w:szCs w:val="28"/>
        </w:rPr>
        <w:t>（a）酮的</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一般表现为第一吸收</w:t>
      </w:r>
      <w:r>
        <w:rPr>
          <w:rFonts w:hint="eastAsia" w:ascii="Times New Roman" w:hAnsi="Times New Roman" w:cs="Times New Roman"/>
          <w:bCs/>
          <w:szCs w:val="28"/>
        </w:rPr>
        <w:t>，</w:t>
      </w:r>
      <w:r>
        <w:rPr>
          <w:rFonts w:ascii="Times New Roman" w:hAnsi="Times New Roman" w:cs="Times New Roman"/>
          <w:bCs/>
          <w:szCs w:val="28"/>
        </w:rPr>
        <w:t>识别时必须考虑邻近基团的特性对</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的影响。</w:t>
      </w:r>
    </w:p>
    <w:p w14:paraId="0121896B">
      <w:pPr>
        <w:spacing w:line="312" w:lineRule="auto"/>
        <w:rPr>
          <w:rFonts w:ascii="Times New Roman" w:hAnsi="Times New Roman" w:cs="Times New Roman"/>
          <w:bCs/>
          <w:szCs w:val="28"/>
        </w:rPr>
      </w:pPr>
      <w:r>
        <w:rPr>
          <w:rFonts w:ascii="Times New Roman" w:hAnsi="Times New Roman" w:cs="Times New Roman"/>
          <w:bCs/>
          <w:szCs w:val="28"/>
        </w:rPr>
        <w:t>（b）α-C上有吸电子基团，</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移向高波数。</w:t>
      </w:r>
    </w:p>
    <w:p w14:paraId="7EA190C7">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562225" cy="345440"/>
            <wp:effectExtent l="0" t="0" r="0" b="0"/>
            <wp:docPr id="46099" name="图片 4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9" name="图片 4609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2567811" cy="346318"/>
                    </a:xfrm>
                    <a:prstGeom prst="rect">
                      <a:avLst/>
                    </a:prstGeom>
                    <a:noFill/>
                    <a:ln>
                      <a:noFill/>
                    </a:ln>
                  </pic:spPr>
                </pic:pic>
              </a:graphicData>
            </a:graphic>
          </wp:inline>
        </w:drawing>
      </w:r>
    </w:p>
    <w:p w14:paraId="173C2A5E">
      <w:pPr>
        <w:spacing w:line="312" w:lineRule="auto"/>
        <w:rPr>
          <w:rFonts w:ascii="Times New Roman" w:hAnsi="Times New Roman" w:cs="Times New Roman"/>
          <w:szCs w:val="28"/>
        </w:rPr>
      </w:pPr>
      <w:r>
        <w:rPr>
          <w:rFonts w:ascii="Times New Roman" w:hAnsi="Times New Roman" w:cs="Times New Roman"/>
          <w:bCs/>
          <w:szCs w:val="28"/>
        </w:rPr>
        <w:t>（c）羰基与苯环、烯键或炔键共轭后，</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移向低波数。</w:t>
      </w:r>
    </w:p>
    <w:p w14:paraId="7A3211C4">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690495" cy="385445"/>
            <wp:effectExtent l="0" t="0" r="0" b="0"/>
            <wp:docPr id="46100" name="图片 4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0" name="图片 4610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690989" cy="385533"/>
                    </a:xfrm>
                    <a:prstGeom prst="rect">
                      <a:avLst/>
                    </a:prstGeom>
                    <a:noFill/>
                    <a:ln>
                      <a:noFill/>
                    </a:ln>
                  </pic:spPr>
                </pic:pic>
              </a:graphicData>
            </a:graphic>
          </wp:inline>
        </w:drawing>
      </w:r>
    </w:p>
    <w:p w14:paraId="6DE08031">
      <w:pPr>
        <w:spacing w:line="312" w:lineRule="auto"/>
        <w:rPr>
          <w:rFonts w:ascii="Times New Roman" w:hAnsi="Times New Roman" w:cs="Times New Roman"/>
          <w:szCs w:val="28"/>
        </w:rPr>
      </w:pPr>
      <w:r>
        <w:rPr>
          <w:rFonts w:hint="eastAsia" w:ascii="Times New Roman" w:hAnsi="Times New Roman" w:cs="Times New Roman"/>
          <w:szCs w:val="28"/>
        </w:rPr>
        <w:t>（d）环酮中</w:t>
      </w:r>
      <w:r>
        <w:rPr>
          <w:rFonts w:ascii="Times New Roman" w:hAnsi="Times New Roman" w:cs="Times New Roman"/>
          <w:szCs w:val="28"/>
        </w:rPr>
        <w:t xml:space="preserve">C=O  </w:t>
      </w:r>
      <w:r>
        <w:rPr>
          <w:rFonts w:hint="eastAsia" w:ascii="Times New Roman" w:hAnsi="Times New Roman" w:cs="Times New Roman"/>
          <w:szCs w:val="28"/>
        </w:rPr>
        <w:t>随环张力增大波数增大。</w:t>
      </w:r>
    </w:p>
    <w:p w14:paraId="58A2B888">
      <w:pPr>
        <w:spacing w:line="312" w:lineRule="auto"/>
        <w:jc w:val="center"/>
        <w:rPr>
          <w:rFonts w:ascii="Times New Roman" w:hAnsi="Times New Roman" w:cs="Times New Roman"/>
          <w:szCs w:val="28"/>
        </w:rPr>
      </w:pPr>
      <w:r>
        <w:rPr>
          <w:rFonts w:ascii="Times New Roman" w:hAnsi="Times New Roman" w:cs="Times New Roman"/>
          <w:szCs w:val="28"/>
        </w:rPr>
        <w:t xml:space="preserve">环己酮 </w:t>
      </w:r>
      <w:r>
        <w:rPr>
          <w:rFonts w:ascii="Times New Roman" w:hAnsi="Times New Roman" w:cs="Times New Roman"/>
          <w:szCs w:val="28"/>
        </w:rPr>
        <w:sym w:font="Symbol" w:char="F06E"/>
      </w:r>
      <w:r>
        <w:rPr>
          <w:rFonts w:ascii="Times New Roman" w:hAnsi="Times New Roman" w:cs="Times New Roman"/>
          <w:szCs w:val="28"/>
          <w:vertAlign w:val="subscript"/>
        </w:rPr>
        <w:t xml:space="preserve">C=O  </w:t>
      </w:r>
      <w:r>
        <w:rPr>
          <w:rFonts w:ascii="Times New Roman" w:hAnsi="Times New Roman" w:cs="Times New Roman"/>
          <w:szCs w:val="28"/>
        </w:rPr>
        <w:t>1718 cm</w:t>
      </w:r>
      <w:r>
        <w:rPr>
          <w:rFonts w:ascii="Times New Roman" w:hAnsi="Times New Roman" w:cs="Times New Roman"/>
          <w:szCs w:val="28"/>
          <w:vertAlign w:val="superscript"/>
        </w:rPr>
        <w:t xml:space="preserve">-1 </w:t>
      </w:r>
      <w:r>
        <w:rPr>
          <w:rFonts w:ascii="Times New Roman" w:hAnsi="Times New Roman" w:cs="Times New Roman"/>
          <w:szCs w:val="28"/>
        </w:rPr>
        <w:t>；</w:t>
      </w:r>
      <w:r>
        <w:rPr>
          <w:rFonts w:hint="eastAsia" w:ascii="Times New Roman" w:hAnsi="Times New Roman" w:cs="Times New Roman"/>
          <w:szCs w:val="28"/>
        </w:rPr>
        <w:tab/>
      </w:r>
      <w:r>
        <w:rPr>
          <w:rFonts w:hint="eastAsia" w:ascii="Times New Roman" w:hAnsi="Times New Roman" w:cs="Times New Roman"/>
          <w:szCs w:val="28"/>
        </w:rPr>
        <w:t>环</w:t>
      </w:r>
      <w:r>
        <w:rPr>
          <w:rFonts w:ascii="Times New Roman" w:hAnsi="Times New Roman" w:cs="Times New Roman"/>
          <w:szCs w:val="28"/>
        </w:rPr>
        <w:t>戊酮</w:t>
      </w:r>
      <w:r>
        <w:rPr>
          <w:rFonts w:hint="eastAsia" w:ascii="Times New Roman" w:hAnsi="Times New Roman" w:cs="Times New Roman"/>
          <w:szCs w:val="28"/>
        </w:rPr>
        <w:t xml:space="preserve"> </w:t>
      </w:r>
      <w:r>
        <w:rPr>
          <w:rFonts w:ascii="Times New Roman" w:hAnsi="Times New Roman" w:cs="Times New Roman"/>
          <w:szCs w:val="28"/>
        </w:rPr>
        <w:sym w:font="Symbol" w:char="F06E"/>
      </w:r>
      <w:r>
        <w:rPr>
          <w:rFonts w:ascii="Times New Roman" w:hAnsi="Times New Roman" w:cs="Times New Roman"/>
          <w:szCs w:val="28"/>
          <w:vertAlign w:val="subscript"/>
        </w:rPr>
        <w:t xml:space="preserve">C=O  </w:t>
      </w:r>
      <w:r>
        <w:rPr>
          <w:rFonts w:ascii="Times New Roman" w:hAnsi="Times New Roman" w:cs="Times New Roman"/>
          <w:szCs w:val="28"/>
        </w:rPr>
        <w:t>1751 cm</w:t>
      </w:r>
      <w:r>
        <w:rPr>
          <w:rFonts w:ascii="Times New Roman" w:hAnsi="Times New Roman" w:cs="Times New Roman"/>
          <w:szCs w:val="28"/>
          <w:vertAlign w:val="superscript"/>
        </w:rPr>
        <w:t xml:space="preserve">-1 </w:t>
      </w:r>
      <w:r>
        <w:rPr>
          <w:rFonts w:ascii="Times New Roman" w:hAnsi="Times New Roman" w:cs="Times New Roman"/>
          <w:szCs w:val="28"/>
        </w:rPr>
        <w:t xml:space="preserve">； 环丁酮 </w:t>
      </w:r>
      <w:r>
        <w:rPr>
          <w:rFonts w:ascii="Times New Roman" w:hAnsi="Times New Roman" w:cs="Times New Roman"/>
          <w:szCs w:val="28"/>
        </w:rPr>
        <w:sym w:font="Symbol" w:char="F06E"/>
      </w:r>
      <w:r>
        <w:rPr>
          <w:rFonts w:ascii="Times New Roman" w:hAnsi="Times New Roman" w:cs="Times New Roman"/>
          <w:szCs w:val="28"/>
          <w:vertAlign w:val="subscript"/>
        </w:rPr>
        <w:t xml:space="preserve">C=O  </w:t>
      </w:r>
      <w:r>
        <w:rPr>
          <w:rFonts w:ascii="Times New Roman" w:hAnsi="Times New Roman" w:cs="Times New Roman"/>
          <w:szCs w:val="28"/>
        </w:rPr>
        <w:t>1775 cm</w:t>
      </w:r>
      <w:r>
        <w:rPr>
          <w:rFonts w:ascii="Times New Roman" w:hAnsi="Times New Roman" w:cs="Times New Roman"/>
          <w:szCs w:val="28"/>
          <w:vertAlign w:val="superscript"/>
        </w:rPr>
        <w:t xml:space="preserve">-1 </w:t>
      </w:r>
      <w:r>
        <w:rPr>
          <w:rFonts w:hint="eastAsia" w:ascii="Times New Roman" w:hAnsi="Times New Roman" w:cs="Times New Roman"/>
          <w:szCs w:val="28"/>
        </w:rPr>
        <w:t>。</w:t>
      </w:r>
    </w:p>
    <w:p w14:paraId="758E266D">
      <w:pPr>
        <w:spacing w:line="312" w:lineRule="auto"/>
        <w:rPr>
          <w:rFonts w:ascii="Times New Roman" w:hAnsi="Times New Roman" w:cs="Times New Roman"/>
          <w:bCs/>
          <w:szCs w:val="28"/>
        </w:rPr>
      </w:pPr>
      <w:r>
        <w:rPr>
          <w:rFonts w:ascii="Times New Roman" w:hAnsi="Times New Roman" w:cs="Times New Roman"/>
          <w:bCs/>
          <w:szCs w:val="28"/>
        </w:rPr>
        <w:t>（e）二酮的</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吸收</w:t>
      </w:r>
    </w:p>
    <w:p w14:paraId="69650873">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anchor distT="0" distB="0" distL="114300" distR="114300" simplePos="0" relativeHeight="251694080" behindDoc="0" locked="0" layoutInCell="1" allowOverlap="1">
            <wp:simplePos x="0" y="0"/>
            <wp:positionH relativeFrom="column">
              <wp:posOffset>2233295</wp:posOffset>
            </wp:positionH>
            <wp:positionV relativeFrom="paragraph">
              <wp:posOffset>10795</wp:posOffset>
            </wp:positionV>
            <wp:extent cx="2975610" cy="956310"/>
            <wp:effectExtent l="0" t="0" r="0" b="0"/>
            <wp:wrapSquare wrapText="bothSides"/>
            <wp:docPr id="46101" name="图片 4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1" name="图片 4610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a:xfrm>
                      <a:off x="0" y="0"/>
                      <a:ext cx="2975610" cy="956310"/>
                    </a:xfrm>
                    <a:prstGeom prst="rect">
                      <a:avLst/>
                    </a:prstGeom>
                    <a:noFill/>
                    <a:ln>
                      <a:noFill/>
                    </a:ln>
                  </pic:spPr>
                </pic:pic>
              </a:graphicData>
            </a:graphic>
          </wp:anchor>
        </w:drawing>
      </w:r>
    </w:p>
    <w:p w14:paraId="6402107F">
      <w:pPr>
        <w:spacing w:line="312" w:lineRule="auto"/>
        <w:jc w:val="center"/>
        <w:rPr>
          <w:rFonts w:ascii="Times New Roman" w:hAnsi="Times New Roman" w:cs="Times New Roman"/>
          <w:szCs w:val="28"/>
        </w:rPr>
      </w:pPr>
      <w:r>
        <w:rPr>
          <w:rFonts w:ascii="Times New Roman" w:hAnsi="Times New Roman" w:cs="Times New Roman"/>
          <w:szCs w:val="28"/>
        </w:rPr>
        <w:t>1730～1690 cm</w:t>
      </w:r>
      <w:r>
        <w:rPr>
          <w:rFonts w:ascii="Times New Roman" w:hAnsi="Times New Roman" w:cs="Times New Roman"/>
          <w:szCs w:val="28"/>
          <w:vertAlign w:val="superscript"/>
        </w:rPr>
        <w:t xml:space="preserve">-1 </w:t>
      </w:r>
      <w:r>
        <w:rPr>
          <w:rFonts w:ascii="Times New Roman" w:hAnsi="Times New Roman" w:cs="Times New Roman"/>
          <w:szCs w:val="28"/>
        </w:rPr>
        <w:t>处有两个强吸收</w:t>
      </w:r>
    </w:p>
    <w:p w14:paraId="3E3FC77B">
      <w:pPr>
        <w:spacing w:line="312" w:lineRule="auto"/>
        <w:jc w:val="center"/>
        <w:rPr>
          <w:rFonts w:ascii="Times New Roman" w:hAnsi="Times New Roman" w:cs="Times New Roman"/>
          <w:szCs w:val="28"/>
        </w:rPr>
      </w:pPr>
      <w:r>
        <w:rPr>
          <w:rFonts w:ascii="Times New Roman" w:hAnsi="Times New Roman" w:cs="Times New Roman"/>
          <w:szCs w:val="28"/>
        </w:rPr>
        <w:t>1640～1540 cm</w:t>
      </w:r>
      <w:r>
        <w:rPr>
          <w:rFonts w:ascii="Times New Roman" w:hAnsi="Times New Roman" w:cs="Times New Roman"/>
          <w:szCs w:val="28"/>
          <w:vertAlign w:val="superscript"/>
        </w:rPr>
        <w:t xml:space="preserve">-1 </w:t>
      </w:r>
      <w:r>
        <w:rPr>
          <w:rFonts w:ascii="Times New Roman" w:hAnsi="Times New Roman" w:cs="Times New Roman"/>
          <w:szCs w:val="28"/>
        </w:rPr>
        <w:t>一个宽且强的吸收</w:t>
      </w:r>
    </w:p>
    <w:p w14:paraId="2FD49060">
      <w:pPr>
        <w:spacing w:line="312" w:lineRule="auto"/>
        <w:rPr>
          <w:rFonts w:ascii="Times New Roman" w:hAnsi="Times New Roman" w:cs="Times New Roman"/>
          <w:szCs w:val="28"/>
        </w:rPr>
      </w:pPr>
    </w:p>
    <w:p w14:paraId="08B392C9">
      <w:pPr>
        <w:spacing w:line="312" w:lineRule="auto"/>
        <w:rPr>
          <w:rFonts w:ascii="Times New Roman" w:hAnsi="Times New Roman" w:cs="Times New Roman"/>
          <w:szCs w:val="28"/>
        </w:rPr>
      </w:pPr>
      <w:r>
        <w:rPr>
          <w:rFonts w:ascii="Times New Roman" w:hAnsi="Times New Roman" w:cs="Times New Roman"/>
          <w:bCs/>
          <w:szCs w:val="28"/>
        </w:rPr>
        <w:t>（f）C－C－C骨架的</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as</w:t>
      </w:r>
    </w:p>
    <w:p w14:paraId="6C12EFAD">
      <w:pPr>
        <w:spacing w:line="312" w:lineRule="auto"/>
        <w:ind w:firstLine="420" w:firstLineChars="200"/>
        <w:rPr>
          <w:rFonts w:ascii="Times New Roman" w:hAnsi="Times New Roman" w:cs="Times New Roman"/>
          <w:szCs w:val="28"/>
        </w:rPr>
      </w:pPr>
      <w:r>
        <w:rPr>
          <w:rFonts w:ascii="Times New Roman" w:hAnsi="Times New Roman" w:cs="Times New Roman"/>
          <w:bCs/>
          <w:szCs w:val="28"/>
        </w:rPr>
        <w:t>鉴别酮的另一个重要依据，R’、R”越大，频率越低。</w:t>
      </w:r>
    </w:p>
    <w:p w14:paraId="2D81A4B4">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395345" cy="377190"/>
            <wp:effectExtent l="0" t="0" r="0" b="3810"/>
            <wp:docPr id="46102" name="图片 4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2" name="图片 4610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397505" cy="377682"/>
                    </a:xfrm>
                    <a:prstGeom prst="rect">
                      <a:avLst/>
                    </a:prstGeom>
                    <a:noFill/>
                    <a:ln>
                      <a:noFill/>
                    </a:ln>
                  </pic:spPr>
                </pic:pic>
              </a:graphicData>
            </a:graphic>
          </wp:inline>
        </w:drawing>
      </w:r>
    </w:p>
    <w:p w14:paraId="619853BF">
      <w:pPr>
        <w:spacing w:line="312" w:lineRule="auto"/>
        <w:jc w:val="center"/>
        <w:rPr>
          <w:rFonts w:ascii="Times New Roman" w:hAnsi="Times New Roman" w:cs="Times New Roman"/>
          <w:b/>
          <w:szCs w:val="28"/>
        </w:rPr>
      </w:pPr>
      <w:r>
        <w:drawing>
          <wp:inline distT="0" distB="0" distL="0" distR="0">
            <wp:extent cx="3795395" cy="1714500"/>
            <wp:effectExtent l="0" t="0" r="0" b="0"/>
            <wp:docPr id="461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3" name="Picture 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3797313" cy="1715264"/>
                    </a:xfrm>
                    <a:prstGeom prst="rect">
                      <a:avLst/>
                    </a:prstGeom>
                    <a:noFill/>
                    <a:ln>
                      <a:noFill/>
                    </a:ln>
                  </pic:spPr>
                </pic:pic>
              </a:graphicData>
            </a:graphic>
          </wp:inline>
        </w:drawing>
      </w:r>
    </w:p>
    <w:p w14:paraId="2BD1B5BB">
      <w:pPr>
        <w:pStyle w:val="16"/>
        <w:numPr>
          <w:ilvl w:val="0"/>
          <w:numId w:val="46"/>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羧酸和羧酸盐</w:t>
      </w:r>
    </w:p>
    <w:p w14:paraId="27359DA1">
      <w:pPr>
        <w:spacing w:line="312" w:lineRule="auto"/>
        <w:rPr>
          <w:rFonts w:ascii="Times New Roman" w:hAnsi="Times New Roman" w:cs="Times New Roman"/>
          <w:szCs w:val="28"/>
        </w:rPr>
      </w:pPr>
      <w:r>
        <w:rPr>
          <w:rFonts w:hint="eastAsia" w:ascii="Times New Roman" w:hAnsi="Times New Roman" w:cs="Times New Roman"/>
          <w:szCs w:val="28"/>
        </w:rPr>
        <w:t>①羧酸    υ</w:t>
      </w:r>
      <w:r>
        <w:rPr>
          <w:rFonts w:hint="eastAsia" w:ascii="Times New Roman" w:hAnsi="Times New Roman" w:cs="Times New Roman"/>
          <w:szCs w:val="28"/>
          <w:vertAlign w:val="subscript"/>
        </w:rPr>
        <w:t>C=O</w:t>
      </w:r>
      <w:r>
        <w:rPr>
          <w:rFonts w:hint="eastAsia" w:ascii="Times New Roman" w:hAnsi="Times New Roman" w:cs="Times New Roman"/>
          <w:szCs w:val="28"/>
        </w:rPr>
        <w:t xml:space="preserve">         游离     1760 cm</w:t>
      </w:r>
      <w:r>
        <w:rPr>
          <w:rFonts w:hint="eastAsia" w:ascii="Times New Roman" w:hAnsi="Times New Roman" w:cs="Times New Roman"/>
          <w:szCs w:val="28"/>
          <w:vertAlign w:val="superscript"/>
        </w:rPr>
        <w:t>-1</w:t>
      </w:r>
      <w:r>
        <w:rPr>
          <w:rFonts w:hint="eastAsia" w:ascii="Times New Roman" w:hAnsi="Times New Roman" w:cs="Times New Roman"/>
          <w:szCs w:val="28"/>
        </w:rPr>
        <w:t>左右</w:t>
      </w:r>
    </w:p>
    <w:p w14:paraId="4EECE308">
      <w:pPr>
        <w:spacing w:line="312" w:lineRule="auto"/>
        <w:rPr>
          <w:rFonts w:ascii="Times New Roman" w:hAnsi="Times New Roman" w:cs="Times New Roman"/>
          <w:szCs w:val="28"/>
        </w:rPr>
      </w:pPr>
      <w:r>
        <w:rPr>
          <w:rFonts w:hint="eastAsia" w:ascii="Times New Roman" w:hAnsi="Times New Roman" w:cs="Times New Roman"/>
          <w:szCs w:val="28"/>
        </w:rPr>
        <w:t xml:space="preserve">                        </w:t>
      </w:r>
      <w:r>
        <w:rPr>
          <w:rFonts w:hint="eastAsia" w:ascii="Times New Roman" w:hAnsi="Times New Roman" w:cs="Times New Roman"/>
          <w:bCs/>
          <w:szCs w:val="28"/>
        </w:rPr>
        <w:t xml:space="preserve">缔合      1725~1700 </w:t>
      </w:r>
      <w:r>
        <w:rPr>
          <w:rFonts w:ascii="Times New Roman" w:hAnsi="Times New Roman" w:cs="Times New Roman"/>
          <w:bCs/>
          <w:szCs w:val="28"/>
        </w:rPr>
        <w:t>cm</w:t>
      </w:r>
      <w:r>
        <w:rPr>
          <w:rFonts w:ascii="Times New Roman" w:hAnsi="Times New Roman" w:cs="Times New Roman"/>
          <w:bCs/>
          <w:szCs w:val="28"/>
          <w:vertAlign w:val="superscript"/>
        </w:rPr>
        <w:t>-1</w:t>
      </w:r>
    </w:p>
    <w:p w14:paraId="70CE96ED">
      <w:pPr>
        <w:spacing w:line="312" w:lineRule="auto"/>
        <w:rPr>
          <w:rFonts w:ascii="Times New Roman" w:hAnsi="Times New Roman" w:cs="Times New Roman"/>
          <w:szCs w:val="28"/>
        </w:rPr>
      </w:pPr>
      <w:r>
        <w:rPr>
          <w:rFonts w:hint="eastAsia" w:ascii="Times New Roman" w:hAnsi="Times New Roman" w:cs="Times New Roman"/>
          <w:szCs w:val="28"/>
        </w:rPr>
        <w:t xml:space="preserve">                        </w:t>
      </w:r>
      <w:r>
        <w:rPr>
          <w:rFonts w:hint="eastAsia" w:ascii="Times New Roman" w:hAnsi="Times New Roman" w:cs="Times New Roman"/>
          <w:bCs/>
          <w:szCs w:val="28"/>
        </w:rPr>
        <w:t xml:space="preserve">共轭      1690~1680 </w:t>
      </w:r>
      <w:r>
        <w:rPr>
          <w:rFonts w:ascii="Times New Roman" w:hAnsi="Times New Roman" w:cs="Times New Roman"/>
          <w:bCs/>
          <w:szCs w:val="28"/>
        </w:rPr>
        <w:t>cm</w:t>
      </w:r>
      <w:r>
        <w:rPr>
          <w:rFonts w:ascii="Times New Roman" w:hAnsi="Times New Roman" w:cs="Times New Roman"/>
          <w:bCs/>
          <w:szCs w:val="28"/>
          <w:vertAlign w:val="superscript"/>
        </w:rPr>
        <w:t>-1</w:t>
      </w:r>
    </w:p>
    <w:p w14:paraId="4080E6F4">
      <w:pPr>
        <w:spacing w:line="312" w:lineRule="auto"/>
        <w:rPr>
          <w:rFonts w:ascii="Times New Roman" w:hAnsi="Times New Roman" w:cs="Times New Roman"/>
          <w:bCs/>
          <w:szCs w:val="28"/>
          <w:vertAlign w:val="superscript"/>
        </w:rPr>
      </w:pPr>
      <w:r>
        <w:rPr>
          <w:rFonts w:hint="eastAsia" w:ascii="Times New Roman" w:hAnsi="Times New Roman" w:cs="Times New Roman"/>
          <w:b/>
          <w:szCs w:val="28"/>
        </w:rPr>
        <w:t xml:space="preserve"> </w:t>
      </w:r>
      <w:r>
        <w:rPr>
          <w:rFonts w:hint="eastAsia" w:ascii="Times New Roman" w:hAnsi="Times New Roman" w:cs="Times New Roman"/>
          <w:szCs w:val="28"/>
        </w:rPr>
        <w:t xml:space="preserve">       </w:t>
      </w:r>
      <w:r>
        <w:rPr>
          <w:rFonts w:ascii="Times New Roman" w:hAnsi="Times New Roman" w:cs="Times New Roman"/>
          <w:bCs/>
          <w:szCs w:val="28"/>
        </w:rPr>
        <w:t xml:space="preserve">   υ</w:t>
      </w:r>
      <w:r>
        <w:rPr>
          <w:rFonts w:ascii="Times New Roman" w:hAnsi="Times New Roman" w:cs="Times New Roman"/>
          <w:bCs/>
          <w:szCs w:val="28"/>
          <w:vertAlign w:val="subscript"/>
        </w:rPr>
        <w:t xml:space="preserve">O-H             </w:t>
      </w:r>
      <w:r>
        <w:rPr>
          <w:rFonts w:hint="eastAsia" w:ascii="Times New Roman" w:hAnsi="Times New Roman" w:cs="Times New Roman"/>
          <w:bCs/>
          <w:szCs w:val="28"/>
        </w:rPr>
        <w:t xml:space="preserve">游离          ~3550 </w:t>
      </w:r>
      <w:r>
        <w:rPr>
          <w:rFonts w:ascii="Times New Roman" w:hAnsi="Times New Roman" w:cs="Times New Roman"/>
          <w:bCs/>
          <w:szCs w:val="28"/>
        </w:rPr>
        <w:t>cm</w:t>
      </w:r>
      <w:r>
        <w:rPr>
          <w:rFonts w:ascii="Times New Roman" w:hAnsi="Times New Roman" w:cs="Times New Roman"/>
          <w:bCs/>
          <w:szCs w:val="28"/>
          <w:vertAlign w:val="superscript"/>
        </w:rPr>
        <w:t>-1</w:t>
      </w:r>
    </w:p>
    <w:p w14:paraId="2C28E500">
      <w:pPr>
        <w:spacing w:line="312" w:lineRule="auto"/>
        <w:ind w:firstLine="2415" w:firstLineChars="1150"/>
        <w:rPr>
          <w:rFonts w:ascii="Times New Roman" w:hAnsi="Times New Roman" w:cs="Times New Roman"/>
          <w:szCs w:val="28"/>
        </w:rPr>
      </w:pPr>
      <w:r>
        <w:rPr>
          <w:rFonts w:hint="eastAsia" w:ascii="Times New Roman" w:hAnsi="Times New Roman" w:cs="Times New Roman"/>
          <w:bCs/>
          <w:szCs w:val="28"/>
        </w:rPr>
        <w:t xml:space="preserve">缔合      3300~2500 </w:t>
      </w:r>
      <w:r>
        <w:rPr>
          <w:rFonts w:ascii="Times New Roman" w:hAnsi="Times New Roman" w:cs="Times New Roman"/>
          <w:bCs/>
          <w:szCs w:val="28"/>
        </w:rPr>
        <w:t>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峰形宽而散</w:t>
      </w:r>
    </w:p>
    <w:p w14:paraId="37E5F9FB">
      <w:pPr>
        <w:spacing w:line="312" w:lineRule="auto"/>
        <w:rPr>
          <w:rFonts w:ascii="Times New Roman" w:hAnsi="Times New Roman" w:cs="Times New Roman"/>
          <w:szCs w:val="28"/>
        </w:rPr>
      </w:pPr>
      <w:r>
        <w:rPr>
          <w:rFonts w:ascii="Times New Roman" w:hAnsi="Times New Roman" w:cs="Times New Roman"/>
          <w:bCs/>
          <w:szCs w:val="28"/>
        </w:rPr>
        <w:t xml:space="preserve">           υ</w:t>
      </w:r>
      <w:r>
        <w:rPr>
          <w:rFonts w:ascii="Times New Roman" w:hAnsi="Times New Roman" w:cs="Times New Roman"/>
          <w:bCs/>
          <w:szCs w:val="28"/>
          <w:vertAlign w:val="subscript"/>
        </w:rPr>
        <w:t xml:space="preserve">C-O                          </w:t>
      </w:r>
      <w:r>
        <w:rPr>
          <w:rFonts w:hint="eastAsia" w:ascii="Times New Roman" w:hAnsi="Times New Roman" w:cs="Times New Roman"/>
          <w:bCs/>
          <w:szCs w:val="28"/>
          <w:vertAlign w:val="subscript"/>
        </w:rPr>
        <w:t xml:space="preserve">   </w:t>
      </w:r>
      <w:r>
        <w:rPr>
          <w:rFonts w:ascii="Times New Roman" w:hAnsi="Times New Roman" w:cs="Times New Roman"/>
          <w:bCs/>
          <w:szCs w:val="28"/>
        </w:rPr>
        <w:t>1440~1200cm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弱峰</w:t>
      </w:r>
    </w:p>
    <w:p w14:paraId="0CB3E8E1">
      <w:pPr>
        <w:spacing w:line="312" w:lineRule="auto"/>
        <w:ind w:firstLine="1253" w:firstLineChars="597"/>
        <w:rPr>
          <w:rFonts w:ascii="Times New Roman" w:hAnsi="Times New Roman" w:cs="Times New Roman"/>
          <w:szCs w:val="28"/>
        </w:rPr>
      </w:pPr>
      <w:r>
        <w:rPr>
          <w:rFonts w:ascii="Times New Roman" w:hAnsi="Times New Roman" w:cs="Times New Roman"/>
          <w:bCs/>
          <w:szCs w:val="28"/>
        </w:rPr>
        <w:t>δ</w:t>
      </w:r>
      <w:r>
        <w:rPr>
          <w:rFonts w:ascii="Times New Roman" w:hAnsi="Times New Roman" w:cs="Times New Roman"/>
          <w:bCs/>
          <w:szCs w:val="28"/>
          <w:vertAlign w:val="subscript"/>
        </w:rPr>
        <w:t xml:space="preserve">O-H                                  </w:t>
      </w:r>
      <w:r>
        <w:rPr>
          <w:rFonts w:ascii="Times New Roman" w:hAnsi="Times New Roman" w:cs="Times New Roman"/>
          <w:bCs/>
          <w:szCs w:val="28"/>
        </w:rPr>
        <w:t>1420 cm</w:t>
      </w:r>
      <w:r>
        <w:rPr>
          <w:rFonts w:ascii="Times New Roman" w:hAnsi="Times New Roman" w:cs="Times New Roman"/>
          <w:bCs/>
          <w:szCs w:val="28"/>
          <w:vertAlign w:val="superscript"/>
        </w:rPr>
        <w:t>-1</w:t>
      </w:r>
    </w:p>
    <w:p w14:paraId="6CF9B948">
      <w:pPr>
        <w:spacing w:line="312" w:lineRule="auto"/>
        <w:rPr>
          <w:rFonts w:ascii="Times New Roman" w:hAnsi="Times New Roman" w:cs="Times New Roman"/>
          <w:szCs w:val="28"/>
        </w:rPr>
      </w:pPr>
      <w:r>
        <w:rPr>
          <w:rFonts w:ascii="Times New Roman" w:hAnsi="Times New Roman" w:cs="Times New Roman"/>
          <w:bCs/>
          <w:szCs w:val="28"/>
          <w:vertAlign w:val="subscript"/>
        </w:rPr>
        <w:t xml:space="preserve">                  </w:t>
      </w:r>
      <w:r>
        <w:rPr>
          <w:rFonts w:ascii="Times New Roman" w:hAnsi="Times New Roman" w:cs="Times New Roman"/>
          <w:bCs/>
          <w:szCs w:val="28"/>
        </w:rPr>
        <w:t>γ</w:t>
      </w:r>
      <w:r>
        <w:rPr>
          <w:rFonts w:ascii="Times New Roman" w:hAnsi="Times New Roman" w:cs="Times New Roman"/>
          <w:bCs/>
          <w:szCs w:val="28"/>
          <w:vertAlign w:val="subscript"/>
        </w:rPr>
        <w:t>O-H</w:t>
      </w:r>
      <w:r>
        <w:rPr>
          <w:rFonts w:hint="eastAsia" w:ascii="Times New Roman" w:hAnsi="Times New Roman" w:cs="Times New Roman"/>
          <w:bCs/>
          <w:szCs w:val="28"/>
          <w:vertAlign w:val="subscript"/>
        </w:rPr>
        <w:t xml:space="preserve">　     </w:t>
      </w:r>
      <w:r>
        <w:rPr>
          <w:rFonts w:hint="eastAsia" w:ascii="Times New Roman" w:hAnsi="Times New Roman" w:cs="Times New Roman"/>
          <w:bCs/>
          <w:szCs w:val="28"/>
        </w:rPr>
        <w:t xml:space="preserve">二分子缔合         </w:t>
      </w:r>
      <w:r>
        <w:rPr>
          <w:rFonts w:ascii="Times New Roman" w:hAnsi="Times New Roman" w:cs="Times New Roman"/>
          <w:bCs/>
          <w:szCs w:val="28"/>
        </w:rPr>
        <w:t>~920 cm</w:t>
      </w:r>
      <w:r>
        <w:rPr>
          <w:rFonts w:ascii="Times New Roman" w:hAnsi="Times New Roman" w:cs="Times New Roman"/>
          <w:bCs/>
          <w:szCs w:val="28"/>
          <w:vertAlign w:val="superscript"/>
        </w:rPr>
        <w:t xml:space="preserve">-1 </w:t>
      </w:r>
      <w:r>
        <w:rPr>
          <w:rFonts w:ascii="Times New Roman" w:hAnsi="Times New Roman" w:cs="Times New Roman"/>
          <w:bCs/>
          <w:szCs w:val="28"/>
        </w:rPr>
        <w:t xml:space="preserve">          </w:t>
      </w:r>
      <w:r>
        <w:rPr>
          <w:rFonts w:hint="eastAsia" w:ascii="Times New Roman" w:hAnsi="Times New Roman" w:cs="Times New Roman"/>
          <w:bCs/>
          <w:szCs w:val="28"/>
        </w:rPr>
        <w:t xml:space="preserve"> 特征性较强</w:t>
      </w:r>
    </w:p>
    <w:p w14:paraId="4345EC2D">
      <w:pPr>
        <w:spacing w:line="312" w:lineRule="auto"/>
        <w:ind w:left="1265" w:hanging="1265" w:hangingChars="600"/>
        <w:rPr>
          <w:rFonts w:ascii="Times New Roman" w:hAnsi="Times New Roman" w:cs="Times New Roman"/>
          <w:szCs w:val="28"/>
        </w:rPr>
      </w:pPr>
      <w:r>
        <w:rPr>
          <w:rFonts w:hint="eastAsia" w:ascii="Times New Roman" w:hAnsi="Times New Roman" w:cs="Times New Roman"/>
          <w:b/>
          <w:szCs w:val="28"/>
        </w:rPr>
        <w:drawing>
          <wp:anchor distT="0" distB="0" distL="114300" distR="114300" simplePos="0" relativeHeight="251695104" behindDoc="0" locked="0" layoutInCell="1" allowOverlap="1">
            <wp:simplePos x="0" y="0"/>
            <wp:positionH relativeFrom="column">
              <wp:posOffset>4633595</wp:posOffset>
            </wp:positionH>
            <wp:positionV relativeFrom="paragraph">
              <wp:posOffset>260350</wp:posOffset>
            </wp:positionV>
            <wp:extent cx="581025" cy="436880"/>
            <wp:effectExtent l="0" t="0" r="9525" b="1270"/>
            <wp:wrapSquare wrapText="bothSides"/>
            <wp:docPr id="46104" name="图片 4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4" name="图片 461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a:xfrm>
                      <a:off x="0" y="0"/>
                      <a:ext cx="581025" cy="436880"/>
                    </a:xfrm>
                    <a:prstGeom prst="rect">
                      <a:avLst/>
                    </a:prstGeom>
                    <a:noFill/>
                    <a:ln>
                      <a:noFill/>
                    </a:ln>
                  </pic:spPr>
                </pic:pic>
              </a:graphicData>
            </a:graphic>
          </wp:anchor>
        </w:drawing>
      </w:r>
      <w:r>
        <w:rPr>
          <w:rFonts w:hint="eastAsia" w:ascii="Times New Roman" w:hAnsi="Times New Roman" w:cs="Times New Roman"/>
          <w:bCs/>
          <w:szCs w:val="28"/>
        </w:rPr>
        <w:t>②羧酸盐    羧酸与碱作用成为羧酸盐后，</w:t>
      </w:r>
      <w:r>
        <w:rPr>
          <w:rFonts w:ascii="Times New Roman" w:hAnsi="Times New Roman" w:cs="Times New Roman"/>
          <w:bCs/>
          <w:szCs w:val="28"/>
        </w:rPr>
        <w:t>IR</w:t>
      </w:r>
      <w:r>
        <w:rPr>
          <w:rFonts w:hint="eastAsia" w:ascii="Times New Roman" w:hAnsi="Times New Roman" w:cs="Times New Roman"/>
          <w:bCs/>
          <w:szCs w:val="28"/>
        </w:rPr>
        <w:t>光谱变化很大，</w:t>
      </w:r>
      <w:r>
        <w:rPr>
          <w:rFonts w:ascii="Times New Roman" w:hAnsi="Times New Roman" w:cs="Times New Roman"/>
          <w:bCs/>
          <w:szCs w:val="28"/>
        </w:rPr>
        <w:t>原有的υ</w:t>
      </w:r>
      <w:r>
        <w:rPr>
          <w:rFonts w:ascii="Times New Roman" w:hAnsi="Times New Roman" w:cs="Times New Roman"/>
          <w:bCs/>
          <w:szCs w:val="28"/>
          <w:vertAlign w:val="subscript"/>
        </w:rPr>
        <w:t>C=O</w:t>
      </w:r>
      <w:r>
        <w:rPr>
          <w:rFonts w:hint="eastAsia" w:ascii="Times New Roman" w:hAnsi="Times New Roman" w:cs="Times New Roman"/>
          <w:bCs/>
          <w:szCs w:val="28"/>
        </w:rPr>
        <w:t>、</w:t>
      </w:r>
      <w:r>
        <w:rPr>
          <w:rFonts w:ascii="Times New Roman" w:hAnsi="Times New Roman" w:cs="Times New Roman"/>
          <w:bCs/>
          <w:szCs w:val="28"/>
        </w:rPr>
        <w:t>υ</w:t>
      </w:r>
      <w:r>
        <w:rPr>
          <w:rFonts w:ascii="Times New Roman" w:hAnsi="Times New Roman" w:cs="Times New Roman"/>
          <w:bCs/>
          <w:szCs w:val="28"/>
          <w:vertAlign w:val="subscript"/>
        </w:rPr>
        <w:t>O-H</w:t>
      </w:r>
      <w:r>
        <w:rPr>
          <w:rFonts w:hint="eastAsia" w:ascii="Times New Roman" w:hAnsi="Times New Roman" w:cs="Times New Roman"/>
          <w:bCs/>
          <w:szCs w:val="28"/>
        </w:rPr>
        <w:t>、</w:t>
      </w:r>
      <w:r>
        <w:rPr>
          <w:rFonts w:ascii="Times New Roman" w:hAnsi="Times New Roman" w:cs="Times New Roman"/>
          <w:bCs/>
          <w:szCs w:val="28"/>
        </w:rPr>
        <w:t>γ</w:t>
      </w:r>
      <w:r>
        <w:rPr>
          <w:rFonts w:ascii="Times New Roman" w:hAnsi="Times New Roman" w:cs="Times New Roman"/>
          <w:bCs/>
          <w:szCs w:val="28"/>
          <w:vertAlign w:val="subscript"/>
        </w:rPr>
        <w:t>O-H</w:t>
      </w:r>
      <w:r>
        <w:rPr>
          <w:rFonts w:hint="eastAsia" w:ascii="Times New Roman" w:hAnsi="Times New Roman" w:cs="Times New Roman"/>
          <w:bCs/>
          <w:szCs w:val="28"/>
        </w:rPr>
        <w:t xml:space="preserve">产生的三个特征峰消失， </w:t>
      </w:r>
      <w:r>
        <w:rPr>
          <w:rFonts w:ascii="Times New Roman" w:hAnsi="Times New Roman" w:cs="Times New Roman"/>
          <w:bCs/>
          <w:szCs w:val="28"/>
        </w:rPr>
        <w:t>新出现-COO</w:t>
      </w:r>
      <w:r>
        <w:rPr>
          <w:rFonts w:ascii="Times New Roman" w:hAnsi="Times New Roman" w:cs="Times New Roman"/>
          <w:bCs/>
          <w:szCs w:val="28"/>
          <w:vertAlign w:val="superscript"/>
        </w:rPr>
        <w:t>-</w:t>
      </w:r>
      <w:r>
        <w:rPr>
          <w:rFonts w:hint="eastAsia" w:ascii="Times New Roman" w:hAnsi="Times New Roman" w:cs="Times New Roman"/>
          <w:bCs/>
          <w:szCs w:val="28"/>
        </w:rPr>
        <w:t xml:space="preserve">的 </w:t>
      </w:r>
      <w:r>
        <w:rPr>
          <w:rFonts w:ascii="Times New Roman" w:hAnsi="Times New Roman" w:cs="Times New Roman"/>
          <w:bCs/>
          <w:szCs w:val="28"/>
        </w:rPr>
        <w:t>υ</w:t>
      </w:r>
      <w:r>
        <w:rPr>
          <w:rFonts w:ascii="Times New Roman" w:hAnsi="Times New Roman" w:cs="Times New Roman"/>
          <w:bCs/>
          <w:szCs w:val="28"/>
          <w:vertAlign w:val="subscript"/>
        </w:rPr>
        <w:t>as</w:t>
      </w:r>
      <w:r>
        <w:rPr>
          <w:rFonts w:ascii="Times New Roman" w:hAnsi="Times New Roman" w:cs="Times New Roman"/>
          <w:bCs/>
          <w:szCs w:val="28"/>
        </w:rPr>
        <w:t xml:space="preserve"> </w:t>
      </w:r>
      <w:r>
        <w:rPr>
          <w:rFonts w:ascii="Times New Roman" w:hAnsi="Times New Roman" w:cs="Times New Roman"/>
          <w:bCs/>
          <w:szCs w:val="28"/>
          <w:vertAlign w:val="subscript"/>
        </w:rPr>
        <w:t xml:space="preserve">     </w:t>
      </w:r>
      <w:r>
        <w:rPr>
          <w:rFonts w:ascii="Times New Roman" w:hAnsi="Times New Roman" w:cs="Times New Roman"/>
          <w:bCs/>
          <w:szCs w:val="28"/>
        </w:rPr>
        <w:t>1610~1500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6C825F46">
      <w:pPr>
        <w:spacing w:line="312" w:lineRule="auto"/>
        <w:rPr>
          <w:rFonts w:ascii="Times New Roman" w:hAnsi="Times New Roman" w:cs="Times New Roman"/>
          <w:szCs w:val="28"/>
        </w:rPr>
      </w:pP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υ</w:t>
      </w:r>
      <w:r>
        <w:rPr>
          <w:rFonts w:ascii="Times New Roman" w:hAnsi="Times New Roman" w:cs="Times New Roman"/>
          <w:bCs/>
          <w:szCs w:val="28"/>
          <w:vertAlign w:val="subscript"/>
        </w:rPr>
        <w:t>s</w:t>
      </w:r>
      <w:r>
        <w:rPr>
          <w:rFonts w:ascii="Times New Roman" w:hAnsi="Times New Roman" w:cs="Times New Roman"/>
          <w:bCs/>
          <w:szCs w:val="28"/>
        </w:rPr>
        <w:t xml:space="preserve"> </w:t>
      </w:r>
      <w:r>
        <w:rPr>
          <w:rFonts w:ascii="Times New Roman" w:hAnsi="Times New Roman" w:cs="Times New Roman"/>
          <w:bCs/>
          <w:szCs w:val="28"/>
          <w:vertAlign w:val="subscript"/>
        </w:rPr>
        <w:t xml:space="preserve">      </w:t>
      </w:r>
      <w:r>
        <w:rPr>
          <w:rFonts w:ascii="Times New Roman" w:hAnsi="Times New Roman" w:cs="Times New Roman"/>
          <w:bCs/>
          <w:szCs w:val="28"/>
        </w:rPr>
        <w:t>1400 cm</w:t>
      </w:r>
      <w:r>
        <w:rPr>
          <w:rFonts w:ascii="Times New Roman" w:hAnsi="Times New Roman" w:cs="Times New Roman"/>
          <w:bCs/>
          <w:szCs w:val="28"/>
          <w:vertAlign w:val="superscript"/>
        </w:rPr>
        <w:t>-1</w:t>
      </w:r>
      <w:r>
        <w:rPr>
          <w:rFonts w:hint="eastAsia" w:ascii="Times New Roman" w:hAnsi="Times New Roman" w:cs="Times New Roman"/>
          <w:bCs/>
          <w:szCs w:val="28"/>
        </w:rPr>
        <w:t>左右</w:t>
      </w:r>
    </w:p>
    <w:p w14:paraId="608DF3F8">
      <w:pPr>
        <w:spacing w:line="312" w:lineRule="auto"/>
        <w:rPr>
          <w:rFonts w:ascii="Times New Roman" w:hAnsi="Times New Roman" w:cs="Times New Roman"/>
          <w:b/>
          <w:szCs w:val="28"/>
        </w:rPr>
      </w:pPr>
      <w:r>
        <w:rPr>
          <w:rFonts w:hint="eastAsia" w:ascii="Times New Roman" w:hAnsi="Times New Roman" w:cs="Times New Roman"/>
          <w:b/>
          <w:szCs w:val="28"/>
        </w:rPr>
        <w:t>羧酸与羧酸盐</w:t>
      </w:r>
    </w:p>
    <w:p w14:paraId="40D54E88">
      <w:pPr>
        <w:spacing w:line="312" w:lineRule="auto"/>
        <w:ind w:left="525" w:hanging="525" w:hangingChars="25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696128" behindDoc="0" locked="0" layoutInCell="1" allowOverlap="1">
            <wp:simplePos x="0" y="0"/>
            <wp:positionH relativeFrom="column">
              <wp:posOffset>3456305</wp:posOffset>
            </wp:positionH>
            <wp:positionV relativeFrom="paragraph">
              <wp:posOffset>258445</wp:posOffset>
            </wp:positionV>
            <wp:extent cx="1089025" cy="514350"/>
            <wp:effectExtent l="0" t="0" r="0" b="0"/>
            <wp:wrapSquare wrapText="bothSides"/>
            <wp:docPr id="46105" name="图片 4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5" name="图片 461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1089025" cy="514350"/>
                    </a:xfrm>
                    <a:prstGeom prst="rect">
                      <a:avLst/>
                    </a:prstGeom>
                    <a:noFill/>
                    <a:ln>
                      <a:noFill/>
                    </a:ln>
                  </pic:spPr>
                </pic:pic>
              </a:graphicData>
            </a:graphic>
          </wp:anchor>
        </w:drawing>
      </w:r>
      <w:r>
        <w:rPr>
          <w:rFonts w:hint="eastAsia" w:ascii="Times New Roman" w:hAnsi="Times New Roman" w:cs="Times New Roman"/>
          <w:bCs/>
          <w:szCs w:val="28"/>
        </w:rPr>
        <w:t>（a）</w:t>
      </w:r>
      <w:r>
        <w:rPr>
          <w:rFonts w:hint="eastAsia" w:ascii="Times New Roman" w:hAnsi="Times New Roman" w:cs="Times New Roman"/>
          <w:szCs w:val="28"/>
        </w:rPr>
        <w:t>羧酸一般为二聚体，</w:t>
      </w:r>
      <w:r>
        <w:rPr>
          <w:rFonts w:hint="eastAsia" w:ascii="Times New Roman" w:hAnsi="Times New Roman" w:cs="Times New Roman"/>
          <w:szCs w:val="28"/>
        </w:rPr>
        <w:sym w:font="Symbol" w:char="F06E"/>
      </w:r>
      <w:r>
        <w:rPr>
          <w:rFonts w:ascii="Times New Roman" w:hAnsi="Times New Roman" w:cs="Times New Roman"/>
          <w:bCs/>
          <w:szCs w:val="28"/>
          <w:vertAlign w:val="subscript"/>
        </w:rPr>
        <w:t>O-H</w:t>
      </w:r>
      <w:r>
        <w:rPr>
          <w:rFonts w:hint="eastAsia" w:ascii="Times New Roman" w:hAnsi="Times New Roman" w:cs="Times New Roman"/>
          <w:szCs w:val="28"/>
        </w:rPr>
        <w:t>是一个在</w:t>
      </w:r>
      <w:r>
        <w:rPr>
          <w:rFonts w:ascii="Times New Roman" w:hAnsi="Times New Roman" w:cs="Times New Roman"/>
          <w:bCs/>
          <w:szCs w:val="28"/>
        </w:rPr>
        <w:t>3200</w:t>
      </w:r>
      <w:r>
        <w:rPr>
          <w:rFonts w:hint="eastAsia" w:ascii="Times New Roman" w:hAnsi="Times New Roman" w:cs="Times New Roman"/>
          <w:szCs w:val="28"/>
        </w:rPr>
        <w:t>～</w:t>
      </w:r>
      <w:r>
        <w:rPr>
          <w:rFonts w:ascii="Times New Roman" w:hAnsi="Times New Roman" w:cs="Times New Roman"/>
          <w:bCs/>
          <w:szCs w:val="28"/>
        </w:rPr>
        <w:t>2500 cm</w:t>
      </w:r>
      <w:r>
        <w:rPr>
          <w:rFonts w:ascii="Times New Roman" w:hAnsi="Times New Roman" w:cs="Times New Roman"/>
          <w:bCs/>
          <w:szCs w:val="28"/>
          <w:vertAlign w:val="superscript"/>
        </w:rPr>
        <w:t>-1</w:t>
      </w:r>
      <w:r>
        <w:rPr>
          <w:rFonts w:hint="eastAsia" w:ascii="Times New Roman" w:hAnsi="Times New Roman" w:cs="Times New Roman"/>
          <w:szCs w:val="28"/>
        </w:rPr>
        <w:t>范围以</w:t>
      </w:r>
      <w:r>
        <w:rPr>
          <w:rFonts w:ascii="Times New Roman" w:hAnsi="Times New Roman" w:cs="Times New Roman"/>
          <w:bCs/>
          <w:szCs w:val="28"/>
        </w:rPr>
        <w:t>3000 cm</w:t>
      </w:r>
      <w:r>
        <w:rPr>
          <w:rFonts w:ascii="Times New Roman" w:hAnsi="Times New Roman" w:cs="Times New Roman"/>
          <w:bCs/>
          <w:szCs w:val="28"/>
          <w:vertAlign w:val="superscript"/>
        </w:rPr>
        <w:t>-1</w:t>
      </w:r>
      <w:r>
        <w:rPr>
          <w:rFonts w:hint="eastAsia" w:ascii="Times New Roman" w:hAnsi="Times New Roman" w:cs="Times New Roman"/>
          <w:szCs w:val="28"/>
        </w:rPr>
        <w:t>为中心的宽而散的峰，</w:t>
      </w:r>
      <w:r>
        <w:rPr>
          <w:rFonts w:ascii="Times New Roman" w:hAnsi="Times New Roman" w:cs="Times New Roman"/>
          <w:bCs/>
          <w:szCs w:val="28"/>
        </w:rPr>
        <w:t>2700</w:t>
      </w:r>
      <w:r>
        <w:rPr>
          <w:rFonts w:hint="eastAsia" w:ascii="Times New Roman" w:hAnsi="Times New Roman" w:cs="Times New Roman"/>
          <w:szCs w:val="28"/>
        </w:rPr>
        <w:t>～</w:t>
      </w:r>
      <w:r>
        <w:rPr>
          <w:rFonts w:ascii="Times New Roman" w:hAnsi="Times New Roman" w:cs="Times New Roman"/>
          <w:bCs/>
          <w:szCs w:val="28"/>
        </w:rPr>
        <w:t>2500 cm-1</w:t>
      </w:r>
      <w:r>
        <w:rPr>
          <w:rFonts w:hint="eastAsia" w:ascii="Times New Roman" w:hAnsi="Times New Roman" w:cs="Times New Roman"/>
          <w:szCs w:val="28"/>
        </w:rPr>
        <w:t>常有几个小峰，很特征。</w:t>
      </w:r>
    </w:p>
    <w:p w14:paraId="52327E4A">
      <w:pPr>
        <w:spacing w:line="312" w:lineRule="auto"/>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b</w:t>
      </w:r>
      <w:r>
        <w:rPr>
          <w:rFonts w:hint="eastAsia" w:ascii="Times New Roman" w:hAnsi="Times New Roman" w:cs="Times New Roman"/>
          <w:szCs w:val="28"/>
        </w:rPr>
        <w:t>）</w:t>
      </w:r>
      <w:r>
        <w:rPr>
          <w:rFonts w:hint="eastAsia" w:ascii="Times New Roman" w:hAnsi="Times New Roman" w:cs="Times New Roman"/>
          <w:szCs w:val="28"/>
        </w:rPr>
        <w:sym w:font="Symbol" w:char="F06E"/>
      </w:r>
      <w:r>
        <w:rPr>
          <w:rFonts w:ascii="Times New Roman" w:hAnsi="Times New Roman" w:cs="Times New Roman"/>
          <w:bCs/>
          <w:szCs w:val="28"/>
          <w:vertAlign w:val="subscript"/>
        </w:rPr>
        <w:t>C=O</w:t>
      </w:r>
      <w:r>
        <w:rPr>
          <w:rFonts w:hint="eastAsia" w:ascii="Times New Roman" w:hAnsi="Times New Roman" w:cs="Times New Roman"/>
          <w:szCs w:val="28"/>
        </w:rPr>
        <w:t>高于酮是与</w:t>
      </w:r>
      <w:r>
        <w:rPr>
          <w:rFonts w:ascii="Times New Roman" w:hAnsi="Times New Roman" w:cs="Times New Roman"/>
          <w:bCs/>
          <w:szCs w:val="28"/>
        </w:rPr>
        <w:t>OH</w:t>
      </w:r>
      <w:r>
        <w:rPr>
          <w:rFonts w:hint="eastAsia" w:ascii="Times New Roman" w:hAnsi="Times New Roman" w:cs="Times New Roman"/>
          <w:szCs w:val="28"/>
        </w:rPr>
        <w:t>作用的结果。</w:t>
      </w:r>
    </w:p>
    <w:p w14:paraId="7623B046">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（c）CH</w:t>
      </w:r>
      <w:r>
        <w:rPr>
          <w:rFonts w:hint="eastAsia" w:ascii="Times New Roman" w:hAnsi="Times New Roman" w:cs="Times New Roman"/>
          <w:szCs w:val="28"/>
          <w:vertAlign w:val="subscript"/>
        </w:rPr>
        <w:t>2</w:t>
      </w:r>
      <w:r>
        <w:rPr>
          <w:rFonts w:hint="eastAsia" w:ascii="Times New Roman" w:hAnsi="Times New Roman" w:cs="Times New Roman"/>
          <w:szCs w:val="28"/>
        </w:rPr>
        <w:t>的面外摇摆吸收</w:t>
      </w:r>
      <w:r>
        <w:rPr>
          <w:rFonts w:ascii="Times New Roman" w:hAnsi="Times New Roman" w:cs="Times New Roman"/>
          <w:szCs w:val="28"/>
        </w:rPr>
        <w:t>晶态的长链羧酸及其盐在</w:t>
      </w:r>
      <w:r>
        <w:rPr>
          <w:rFonts w:ascii="Times New Roman" w:hAnsi="Times New Roman" w:cs="Times New Roman"/>
          <w:bCs/>
          <w:szCs w:val="28"/>
        </w:rPr>
        <w:t>1350</w:t>
      </w:r>
      <w:r>
        <w:rPr>
          <w:rFonts w:hint="eastAsia" w:ascii="Times New Roman" w:hAnsi="Times New Roman" w:cs="Times New Roman"/>
          <w:szCs w:val="28"/>
        </w:rPr>
        <w:t>～</w:t>
      </w:r>
      <w:r>
        <w:rPr>
          <w:rFonts w:ascii="Times New Roman" w:hAnsi="Times New Roman" w:cs="Times New Roman"/>
          <w:bCs/>
          <w:szCs w:val="28"/>
        </w:rPr>
        <w:t>1180 cm</w:t>
      </w:r>
      <w:r>
        <w:rPr>
          <w:rFonts w:ascii="Times New Roman" w:hAnsi="Times New Roman" w:cs="Times New Roman"/>
          <w:bCs/>
          <w:szCs w:val="28"/>
          <w:vertAlign w:val="superscript"/>
        </w:rPr>
        <w:t>-1</w:t>
      </w:r>
      <w:r>
        <w:rPr>
          <w:rFonts w:hint="eastAsia" w:ascii="Times New Roman" w:hAnsi="Times New Roman" w:cs="Times New Roman"/>
          <w:szCs w:val="28"/>
        </w:rPr>
        <w:t>范围内出现峰间距相等的特征吸收峰组，峰的个数与亚甲基个数有关。</w:t>
      </w:r>
    </w:p>
    <w:p w14:paraId="522E7400">
      <w:pPr>
        <w:spacing w:line="312" w:lineRule="auto"/>
        <w:jc w:val="center"/>
        <w:rPr>
          <w:rFonts w:ascii="Times New Roman" w:hAnsi="Times New Roman" w:cs="Times New Roman"/>
          <w:bCs/>
          <w:szCs w:val="28"/>
        </w:rPr>
      </w:pPr>
      <w:r>
        <w:rPr>
          <w:rFonts w:ascii="Times New Roman" w:hAnsi="Times New Roman" w:cs="Times New Roman"/>
          <w:bCs/>
          <w:szCs w:val="28"/>
        </w:rPr>
        <w:t>两种方法：</w:t>
      </w:r>
      <w:r>
        <w:rPr>
          <w:rFonts w:hint="eastAsia" w:ascii="Times New Roman" w:hAnsi="Times New Roman" w:cs="Times New Roman"/>
          <w:bCs/>
          <w:szCs w:val="28"/>
        </w:rPr>
        <w:t>（1） 亚甲基数＝ 2n        (CH</w:t>
      </w:r>
      <w:r>
        <w:rPr>
          <w:rFonts w:hint="eastAsia" w:ascii="Times New Roman" w:hAnsi="Times New Roman" w:cs="Times New Roman"/>
          <w:bCs/>
          <w:szCs w:val="28"/>
          <w:vertAlign w:val="subscript"/>
        </w:rPr>
        <w:t>2</w:t>
      </w:r>
      <w:r>
        <w:rPr>
          <w:rFonts w:hint="eastAsia" w:ascii="Times New Roman" w:hAnsi="Times New Roman" w:cs="Times New Roman"/>
          <w:bCs/>
          <w:szCs w:val="28"/>
        </w:rPr>
        <w:t>为偶数时）</w:t>
      </w:r>
    </w:p>
    <w:p w14:paraId="5B250688">
      <w:pPr>
        <w:spacing w:line="312" w:lineRule="auto"/>
        <w:ind w:firstLine="3780" w:firstLineChars="1800"/>
        <w:rPr>
          <w:rFonts w:ascii="Times New Roman" w:hAnsi="Times New Roman" w:cs="Times New Roman"/>
          <w:bCs/>
          <w:szCs w:val="28"/>
        </w:rPr>
      </w:pPr>
      <w:r>
        <w:rPr>
          <w:rFonts w:ascii="Times New Roman" w:hAnsi="Times New Roman" w:cs="Times New Roman"/>
          <w:bCs/>
          <w:szCs w:val="28"/>
        </w:rPr>
        <w:t>或＝</w:t>
      </w:r>
      <w:r>
        <w:rPr>
          <w:rFonts w:hint="eastAsia" w:ascii="Times New Roman" w:hAnsi="Times New Roman" w:cs="Times New Roman"/>
          <w:bCs/>
          <w:szCs w:val="28"/>
        </w:rPr>
        <w:t xml:space="preserve"> </w:t>
      </w:r>
      <w:r>
        <w:rPr>
          <w:rFonts w:ascii="Times New Roman" w:hAnsi="Times New Roman" w:cs="Times New Roman"/>
          <w:bCs/>
          <w:szCs w:val="28"/>
        </w:rPr>
        <w:t>2n －1</w:t>
      </w:r>
      <w:r>
        <w:rPr>
          <w:rFonts w:hint="eastAsia" w:ascii="Times New Roman" w:hAnsi="Times New Roman" w:cs="Times New Roman"/>
          <w:bCs/>
          <w:szCs w:val="28"/>
        </w:rPr>
        <w:t xml:space="preserve">    </w:t>
      </w:r>
      <w:r>
        <w:rPr>
          <w:rFonts w:ascii="Times New Roman" w:hAnsi="Times New Roman" w:cs="Times New Roman"/>
          <w:bCs/>
          <w:szCs w:val="28"/>
        </w:rPr>
        <w:t>(CH</w:t>
      </w:r>
      <w:r>
        <w:rPr>
          <w:rFonts w:ascii="Times New Roman" w:hAnsi="Times New Roman" w:cs="Times New Roman"/>
          <w:bCs/>
          <w:szCs w:val="28"/>
          <w:vertAlign w:val="subscript"/>
        </w:rPr>
        <w:t>2</w:t>
      </w:r>
      <w:r>
        <w:rPr>
          <w:rFonts w:ascii="Times New Roman" w:hAnsi="Times New Roman" w:cs="Times New Roman"/>
          <w:bCs/>
          <w:szCs w:val="28"/>
        </w:rPr>
        <w:t>为奇数时）</w:t>
      </w:r>
    </w:p>
    <w:p w14:paraId="367863C7">
      <w:pPr>
        <w:spacing w:line="312" w:lineRule="auto"/>
        <w:ind w:firstLine="2490" w:firstLineChars="1186"/>
        <w:rPr>
          <w:rFonts w:ascii="Times New Roman" w:hAnsi="Times New Roman" w:cs="Times New Roman"/>
          <w:szCs w:val="28"/>
        </w:rPr>
      </w:pPr>
      <w:r>
        <w:rPr>
          <w:rFonts w:ascii="Times New Roman" w:hAnsi="Times New Roman" w:cs="Times New Roman"/>
          <w:bCs/>
          <w:szCs w:val="28"/>
        </w:rPr>
        <w:t>（2</w:t>
      </w:r>
      <w:r>
        <w:rPr>
          <w:rFonts w:hint="eastAsia" w:ascii="Times New Roman" w:hAnsi="Times New Roman" w:cs="Times New Roman"/>
          <w:bCs/>
          <w:szCs w:val="28"/>
        </w:rPr>
        <w:t>）</w:t>
      </w:r>
      <w:r>
        <w:rPr>
          <w:rFonts w:ascii="Times New Roman" w:hAnsi="Times New Roman" w:cs="Times New Roman"/>
          <w:bCs/>
          <w:szCs w:val="28"/>
        </w:rPr>
        <w:t>由1350～1180 cm</w:t>
      </w:r>
      <w:r>
        <w:rPr>
          <w:rFonts w:ascii="Times New Roman" w:hAnsi="Times New Roman" w:cs="Times New Roman"/>
          <w:bCs/>
          <w:szCs w:val="28"/>
          <w:vertAlign w:val="superscript"/>
        </w:rPr>
        <w:t>-1</w:t>
      </w:r>
      <w:r>
        <w:rPr>
          <w:rFonts w:ascii="Times New Roman" w:hAnsi="Times New Roman" w:cs="Times New Roman"/>
          <w:bCs/>
          <w:szCs w:val="28"/>
        </w:rPr>
        <w:t>谱带组各峰平均间距确定</w:t>
      </w:r>
    </w:p>
    <w:p w14:paraId="43989100">
      <w:pPr>
        <w:spacing w:line="312" w:lineRule="auto"/>
        <w:ind w:firstLine="3045" w:firstLineChars="1450"/>
        <w:rPr>
          <w:rFonts w:ascii="Times New Roman" w:hAnsi="Times New Roman" w:cs="Times New Roman"/>
          <w:szCs w:val="28"/>
        </w:rPr>
      </w:pPr>
      <w:r>
        <w:rPr>
          <w:rFonts w:ascii="Times New Roman" w:hAnsi="Times New Roman" w:cs="Times New Roman"/>
          <w:szCs w:val="28"/>
        </w:rPr>
        <w:t>羧酸链长</w:t>
      </w:r>
      <w:r>
        <w:rPr>
          <w:rFonts w:ascii="Times New Roman" w:hAnsi="Times New Roman" w:cs="Times New Roman"/>
          <w:bCs/>
          <w:szCs w:val="28"/>
        </w:rPr>
        <w:t>N</w:t>
      </w:r>
      <w:r>
        <w:rPr>
          <w:rFonts w:hint="eastAsia" w:ascii="Times New Roman" w:hAnsi="Times New Roman" w:cs="Times New Roman"/>
          <w:szCs w:val="28"/>
        </w:rPr>
        <w:t>＝</w:t>
      </w:r>
      <w:r>
        <w:rPr>
          <w:rFonts w:ascii="Times New Roman" w:hAnsi="Times New Roman" w:cs="Times New Roman"/>
          <w:bCs/>
          <w:szCs w:val="28"/>
        </w:rPr>
        <w:t>328/</w:t>
      </w:r>
      <w:r>
        <w:rPr>
          <w:rFonts w:ascii="Times New Roman" w:hAnsi="Times New Roman" w:cs="Times New Roman"/>
          <w:szCs w:val="28"/>
        </w:rPr>
        <w:t>Δν</w:t>
      </w:r>
      <w:r>
        <w:rPr>
          <w:rFonts w:hint="eastAsia" w:ascii="Times New Roman" w:hAnsi="Times New Roman" w:cs="Times New Roman"/>
          <w:szCs w:val="28"/>
        </w:rPr>
        <w:t xml:space="preserve">       </w:t>
      </w:r>
      <w:r>
        <w:rPr>
          <w:rFonts w:ascii="Times New Roman" w:hAnsi="Times New Roman" w:cs="Times New Roman"/>
          <w:szCs w:val="28"/>
        </w:rPr>
        <w:t>Δν</w:t>
      </w:r>
      <w:r>
        <w:rPr>
          <w:rFonts w:hint="eastAsia" w:ascii="Times New Roman" w:hAnsi="Times New Roman" w:cs="Times New Roman"/>
          <w:szCs w:val="28"/>
        </w:rPr>
        <w:t>－峰平均间距</w:t>
      </w:r>
    </w:p>
    <w:p w14:paraId="4EFF8052">
      <w:pPr>
        <w:spacing w:line="312" w:lineRule="auto"/>
        <w:ind w:firstLine="2520" w:firstLineChars="1200"/>
        <w:rPr>
          <w:rFonts w:ascii="Times New Roman" w:hAnsi="Times New Roman" w:cs="Times New Roman"/>
          <w:bCs/>
          <w:szCs w:val="28"/>
        </w:rPr>
      </w:pPr>
      <w:r>
        <w:rPr>
          <w:rFonts w:ascii="Times New Roman" w:hAnsi="Times New Roman" w:cs="Times New Roman"/>
          <w:bCs/>
          <w:szCs w:val="28"/>
        </w:rPr>
        <w:t>通常</w:t>
      </w:r>
      <w:r>
        <w:rPr>
          <w:rFonts w:hint="eastAsia" w:ascii="Times New Roman" w:hAnsi="Times New Roman" w:cs="Times New Roman"/>
          <w:bCs/>
          <w:szCs w:val="28"/>
        </w:rPr>
        <w:t xml:space="preserve"> (1)</w:t>
      </w:r>
      <w:r>
        <w:rPr>
          <w:rFonts w:ascii="Times New Roman" w:hAnsi="Times New Roman" w:cs="Times New Roman"/>
          <w:bCs/>
          <w:szCs w:val="28"/>
        </w:rPr>
        <w:t xml:space="preserve"> 适于</w:t>
      </w:r>
      <w:r>
        <w:rPr>
          <w:rFonts w:hint="eastAsia" w:ascii="Times New Roman" w:hAnsi="Times New Roman" w:cs="Times New Roman"/>
          <w:bCs/>
          <w:szCs w:val="28"/>
        </w:rPr>
        <w:t xml:space="preserve"> </w:t>
      </w:r>
      <w:r>
        <w:rPr>
          <w:rFonts w:ascii="Times New Roman" w:hAnsi="Times New Roman" w:cs="Times New Roman"/>
          <w:bCs/>
          <w:szCs w:val="28"/>
        </w:rPr>
        <w:t>&gt; C</w:t>
      </w:r>
      <w:r>
        <w:rPr>
          <w:rFonts w:ascii="Times New Roman" w:hAnsi="Times New Roman" w:cs="Times New Roman"/>
          <w:bCs/>
          <w:szCs w:val="28"/>
          <w:vertAlign w:val="subscript"/>
        </w:rPr>
        <w:t xml:space="preserve">24 </w:t>
      </w:r>
      <w:r>
        <w:rPr>
          <w:rFonts w:ascii="Times New Roman" w:hAnsi="Times New Roman" w:cs="Times New Roman"/>
          <w:bCs/>
          <w:szCs w:val="28"/>
        </w:rPr>
        <w:t>的羧酸</w:t>
      </w:r>
      <w:r>
        <w:rPr>
          <w:rFonts w:hint="eastAsia" w:ascii="Times New Roman" w:hAnsi="Times New Roman" w:cs="Times New Roman"/>
          <w:bCs/>
          <w:szCs w:val="28"/>
        </w:rPr>
        <w:t xml:space="preserve"> (2)</w:t>
      </w:r>
      <w:r>
        <w:rPr>
          <w:rFonts w:ascii="Times New Roman" w:hAnsi="Times New Roman" w:cs="Times New Roman"/>
          <w:bCs/>
          <w:szCs w:val="28"/>
        </w:rPr>
        <w:t xml:space="preserve"> 适于</w:t>
      </w:r>
      <w:r>
        <w:rPr>
          <w:rFonts w:hint="eastAsia" w:ascii="Times New Roman" w:hAnsi="Times New Roman" w:cs="Times New Roman"/>
          <w:bCs/>
          <w:szCs w:val="28"/>
        </w:rPr>
        <w:t xml:space="preserve"> </w:t>
      </w:r>
      <w:r>
        <w:rPr>
          <w:rFonts w:ascii="Times New Roman" w:hAnsi="Times New Roman" w:cs="Times New Roman"/>
          <w:bCs/>
          <w:szCs w:val="28"/>
        </w:rPr>
        <w:t>&lt; C</w:t>
      </w:r>
      <w:r>
        <w:rPr>
          <w:rFonts w:ascii="Times New Roman" w:hAnsi="Times New Roman" w:cs="Times New Roman"/>
          <w:bCs/>
          <w:szCs w:val="28"/>
          <w:vertAlign w:val="subscript"/>
        </w:rPr>
        <w:t>24</w:t>
      </w:r>
      <w:r>
        <w:rPr>
          <w:rFonts w:ascii="Times New Roman" w:hAnsi="Times New Roman" w:cs="Times New Roman"/>
          <w:bCs/>
          <w:szCs w:val="28"/>
        </w:rPr>
        <w:t>的羧酸</w:t>
      </w:r>
    </w:p>
    <w:p w14:paraId="3AEAA307">
      <w:pPr>
        <w:spacing w:line="312" w:lineRule="auto"/>
        <w:jc w:val="left"/>
        <w:rPr>
          <w:rFonts w:ascii="Times New Roman" w:hAnsi="Times New Roman" w:cs="Times New Roman"/>
          <w:b/>
          <w:color w:val="C00000"/>
          <w:sz w:val="18"/>
          <w:szCs w:val="28"/>
        </w:rPr>
      </w:pPr>
      <w:r>
        <w:rPr>
          <w:rFonts w:hint="eastAsia" w:ascii="Times New Roman" w:hAnsi="Times New Roman" w:cs="Times New Roman"/>
          <w:b/>
          <w:color w:val="C00000"/>
          <w:sz w:val="18"/>
          <w:szCs w:val="28"/>
        </w:rPr>
        <w:t>羧酸及其衍生物</w:t>
      </w:r>
    </w:p>
    <w:p w14:paraId="567D2A32">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4986020" cy="3634740"/>
            <wp:effectExtent l="0" t="0" r="5080" b="3810"/>
            <wp:docPr id="46107" name="图片 4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7" name="图片 4610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4997807" cy="3643470"/>
                    </a:xfrm>
                    <a:prstGeom prst="rect">
                      <a:avLst/>
                    </a:prstGeom>
                    <a:noFill/>
                    <a:ln>
                      <a:noFill/>
                    </a:ln>
                  </pic:spPr>
                </pic:pic>
              </a:graphicData>
            </a:graphic>
          </wp:inline>
        </w:drawing>
      </w:r>
    </w:p>
    <w:p w14:paraId="1AC89429">
      <w:pPr>
        <w:spacing w:line="312" w:lineRule="auto"/>
        <w:rPr>
          <w:rFonts w:ascii="Times New Roman" w:hAnsi="Times New Roman" w:cs="Times New Roman"/>
          <w:b/>
          <w:szCs w:val="28"/>
        </w:rPr>
      </w:pPr>
      <w:r>
        <w:rPr>
          <w:rFonts w:hint="eastAsia" w:ascii="Times New Roman" w:hAnsi="Times New Roman" w:cs="Times New Roman"/>
          <w:b/>
          <w:szCs w:val="28"/>
        </w:rPr>
        <w:t>3．酯</w:t>
      </w:r>
      <w:r>
        <w:rPr>
          <w:rFonts w:hint="eastAsia" w:ascii="Times New Roman" w:hAnsi="Times New Roman" w:cs="Times New Roman"/>
          <w:szCs w:val="28"/>
        </w:rPr>
        <w:t>（有两个特征吸收）</w:t>
      </w:r>
    </w:p>
    <w:p w14:paraId="1BE8B420">
      <w:pPr>
        <w:spacing w:line="312" w:lineRule="auto"/>
        <w:ind w:firstLine="308" w:firstLineChars="147"/>
        <w:rPr>
          <w:rFonts w:ascii="Times New Roman" w:hAnsi="Times New Roman" w:cs="Times New Roman"/>
          <w:szCs w:val="28"/>
        </w:rPr>
      </w:pPr>
      <w:r>
        <w:rPr>
          <w:rFonts w:hint="eastAsia" w:ascii="Times New Roman" w:hAnsi="Times New Roman" w:cs="Times New Roman"/>
          <w:bCs/>
          <w:szCs w:val="28"/>
        </w:rPr>
        <w:t>①</w:t>
      </w:r>
      <w:r>
        <w:rPr>
          <w:rFonts w:ascii="Times New Roman" w:hAnsi="Times New Roman" w:cs="Times New Roman"/>
          <w:bCs/>
          <w:szCs w:val="28"/>
        </w:rPr>
        <w:t>υ</w:t>
      </w:r>
      <w:r>
        <w:rPr>
          <w:rFonts w:ascii="Times New Roman" w:hAnsi="Times New Roman" w:cs="Times New Roman"/>
          <w:bCs/>
          <w:szCs w:val="28"/>
          <w:vertAlign w:val="subscript"/>
        </w:rPr>
        <w:t xml:space="preserve">C=O     </w:t>
      </w:r>
      <w:r>
        <w:rPr>
          <w:rFonts w:ascii="Times New Roman" w:hAnsi="Times New Roman" w:cs="Times New Roman"/>
          <w:bCs/>
          <w:szCs w:val="28"/>
        </w:rPr>
        <w:t xml:space="preserve">     </w:t>
      </w:r>
      <w:r>
        <w:rPr>
          <w:rFonts w:hint="eastAsia" w:ascii="Times New Roman" w:hAnsi="Times New Roman" w:cs="Times New Roman"/>
          <w:bCs/>
          <w:szCs w:val="28"/>
        </w:rPr>
        <w:t xml:space="preserve">  甲酸酯类        </w:t>
      </w:r>
      <w:r>
        <w:rPr>
          <w:rFonts w:ascii="Times New Roman" w:hAnsi="Times New Roman" w:cs="Times New Roman"/>
          <w:bCs/>
          <w:szCs w:val="28"/>
        </w:rPr>
        <w:t>υ</w:t>
      </w:r>
      <w:r>
        <w:rPr>
          <w:rFonts w:ascii="Times New Roman" w:hAnsi="Times New Roman" w:cs="Times New Roman"/>
          <w:bCs/>
          <w:szCs w:val="28"/>
          <w:vertAlign w:val="subscript"/>
        </w:rPr>
        <w:t xml:space="preserve">C=O      </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 xml:space="preserve">  </w:t>
      </w:r>
      <w:r>
        <w:rPr>
          <w:rFonts w:ascii="Times New Roman" w:hAnsi="Times New Roman" w:cs="Times New Roman"/>
          <w:bCs/>
          <w:szCs w:val="28"/>
        </w:rPr>
        <w:t>1725~1720 cm</w:t>
      </w:r>
      <w:r>
        <w:rPr>
          <w:rFonts w:ascii="Times New Roman" w:hAnsi="Times New Roman" w:cs="Times New Roman"/>
          <w:bCs/>
          <w:szCs w:val="28"/>
          <w:vertAlign w:val="superscript"/>
        </w:rPr>
        <w:t>-1</w:t>
      </w:r>
    </w:p>
    <w:p w14:paraId="4952F130">
      <w:pPr>
        <w:spacing w:line="312" w:lineRule="auto"/>
        <w:rPr>
          <w:rFonts w:ascii="Times New Roman" w:hAnsi="Times New Roman" w:cs="Times New Roman"/>
          <w:szCs w:val="28"/>
        </w:rPr>
      </w:pPr>
      <w:r>
        <w:rPr>
          <w:rFonts w:hint="eastAsia" w:ascii="Times New Roman" w:hAnsi="Times New Roman" w:cs="Times New Roman"/>
          <w:szCs w:val="28"/>
        </w:rPr>
        <w:t xml:space="preserve">                   </w:t>
      </w:r>
      <w:r>
        <w:rPr>
          <w:rFonts w:hint="eastAsia" w:ascii="Times New Roman" w:hAnsi="Times New Roman" w:cs="Times New Roman"/>
          <w:bCs/>
          <w:szCs w:val="28"/>
        </w:rPr>
        <w:t>大多数饱和酯   υ</w:t>
      </w:r>
      <w:r>
        <w:rPr>
          <w:rFonts w:ascii="Times New Roman" w:hAnsi="Times New Roman" w:cs="Times New Roman"/>
          <w:bCs/>
          <w:szCs w:val="28"/>
          <w:vertAlign w:val="subscript"/>
        </w:rPr>
        <w:t xml:space="preserve">C=O </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1740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0DFB95CF">
      <w:pPr>
        <w:spacing w:line="312" w:lineRule="auto"/>
        <w:ind w:firstLine="308" w:firstLineChars="147"/>
        <w:rPr>
          <w:rFonts w:ascii="Times New Roman" w:hAnsi="Times New Roman" w:cs="Times New Roman"/>
          <w:bCs/>
          <w:szCs w:val="28"/>
        </w:rPr>
      </w:pPr>
      <w:r>
        <w:rPr>
          <w:rFonts w:hint="eastAsia" w:ascii="Times New Roman" w:hAnsi="Times New Roman" w:cs="Times New Roman"/>
          <w:bCs/>
          <w:szCs w:val="28"/>
        </w:rPr>
        <w:t>②</w:t>
      </w:r>
      <w:r>
        <w:rPr>
          <w:rFonts w:ascii="Times New Roman" w:hAnsi="Times New Roman" w:cs="Times New Roman"/>
          <w:bCs/>
          <w:szCs w:val="28"/>
        </w:rPr>
        <w:t>υ</w:t>
      </w:r>
      <w:r>
        <w:rPr>
          <w:rFonts w:ascii="Times New Roman" w:hAnsi="Times New Roman" w:cs="Times New Roman"/>
          <w:bCs/>
          <w:szCs w:val="28"/>
          <w:vertAlign w:val="subscript"/>
        </w:rPr>
        <w:t xml:space="preserve">C-O-C         </w:t>
      </w:r>
      <w:r>
        <w:rPr>
          <w:rFonts w:ascii="Times New Roman" w:hAnsi="Times New Roman" w:cs="Times New Roman"/>
          <w:bCs/>
          <w:szCs w:val="28"/>
        </w:rPr>
        <w:t xml:space="preserve">    </w:t>
      </w:r>
      <w:r>
        <w:rPr>
          <w:rFonts w:hint="eastAsia" w:ascii="Times New Roman" w:hAnsi="Times New Roman" w:cs="Times New Roman"/>
          <w:bCs/>
          <w:szCs w:val="28"/>
        </w:rPr>
        <w:t xml:space="preserve">              υ</w:t>
      </w:r>
      <w:r>
        <w:rPr>
          <w:rFonts w:ascii="Times New Roman" w:hAnsi="Times New Roman" w:cs="Times New Roman"/>
          <w:bCs/>
          <w:szCs w:val="28"/>
          <w:vertAlign w:val="subscript"/>
        </w:rPr>
        <w:t>as</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C-O-C</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1300~1100 cm</w:t>
      </w:r>
      <w:r>
        <w:rPr>
          <w:rFonts w:ascii="Times New Roman" w:hAnsi="Times New Roman" w:cs="Times New Roman"/>
          <w:bCs/>
          <w:szCs w:val="28"/>
          <w:vertAlign w:val="superscript"/>
        </w:rPr>
        <w:t>-1</w:t>
      </w:r>
      <w:r>
        <w:rPr>
          <w:rFonts w:ascii="Times New Roman" w:hAnsi="Times New Roman" w:cs="Times New Roman"/>
          <w:bCs/>
          <w:szCs w:val="28"/>
          <w:vertAlign w:val="subscript"/>
        </w:rPr>
        <w:t xml:space="preserve">  </w:t>
      </w:r>
      <w:r>
        <w:rPr>
          <w:rFonts w:ascii="Times New Roman" w:hAnsi="Times New Roman" w:cs="Times New Roman"/>
          <w:b/>
          <w:bCs/>
          <w:szCs w:val="28"/>
          <w:vertAlign w:val="subscript"/>
        </w:rPr>
        <w:t xml:space="preserve">     </w:t>
      </w:r>
      <w:r>
        <w:rPr>
          <w:rFonts w:ascii="Times New Roman" w:hAnsi="Times New Roman" w:cs="Times New Roman"/>
          <w:b/>
          <w:bCs/>
          <w:szCs w:val="28"/>
        </w:rPr>
        <w:t xml:space="preserve"> </w:t>
      </w:r>
      <w:r>
        <w:rPr>
          <w:rFonts w:hint="eastAsia" w:ascii="Times New Roman" w:hAnsi="Times New Roman" w:cs="Times New Roman"/>
          <w:b/>
          <w:bCs/>
          <w:szCs w:val="28"/>
        </w:rPr>
        <w:t xml:space="preserve">   </w:t>
      </w:r>
      <w:r>
        <w:rPr>
          <w:rFonts w:hint="eastAsia" w:ascii="Times New Roman" w:hAnsi="Times New Roman" w:cs="Times New Roman"/>
          <w:bCs/>
          <w:szCs w:val="28"/>
        </w:rPr>
        <w:t>较强峰</w:t>
      </w:r>
    </w:p>
    <w:p w14:paraId="07AED1BC">
      <w:pPr>
        <w:spacing w:line="312" w:lineRule="auto"/>
        <w:ind w:firstLine="3668" w:firstLineChars="1747"/>
        <w:rPr>
          <w:rFonts w:ascii="Times New Roman" w:hAnsi="Times New Roman" w:cs="Times New Roman"/>
          <w:szCs w:val="28"/>
        </w:rPr>
      </w:pPr>
      <w:r>
        <w:rPr>
          <w:rFonts w:ascii="Times New Roman" w:hAnsi="Times New Roman" w:cs="Times New Roman"/>
          <w:bCs/>
          <w:szCs w:val="28"/>
        </w:rPr>
        <w:t>υ</w:t>
      </w:r>
      <w:r>
        <w:rPr>
          <w:rFonts w:ascii="Times New Roman" w:hAnsi="Times New Roman" w:cs="Times New Roman"/>
          <w:bCs/>
          <w:szCs w:val="28"/>
          <w:vertAlign w:val="subscript"/>
        </w:rPr>
        <w:t>s</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 xml:space="preserve">C-O-C    </w:t>
      </w:r>
      <w:r>
        <w:rPr>
          <w:rFonts w:hint="eastAsia" w:ascii="Times New Roman" w:hAnsi="Times New Roman" w:cs="Times New Roman"/>
          <w:bCs/>
          <w:szCs w:val="28"/>
          <w:vertAlign w:val="subscript"/>
        </w:rPr>
        <w:t xml:space="preserve">      </w:t>
      </w:r>
      <w:r>
        <w:rPr>
          <w:rFonts w:ascii="Times New Roman" w:hAnsi="Times New Roman" w:cs="Times New Roman"/>
          <w:bCs/>
          <w:szCs w:val="28"/>
        </w:rPr>
        <w:t>1140~1030 cm</w:t>
      </w:r>
      <w:r>
        <w:rPr>
          <w:rFonts w:ascii="Times New Roman" w:hAnsi="Times New Roman" w:cs="Times New Roman"/>
          <w:bCs/>
          <w:szCs w:val="28"/>
          <w:vertAlign w:val="superscript"/>
        </w:rPr>
        <w:t xml:space="preserve">-1     </w:t>
      </w:r>
      <w:r>
        <w:rPr>
          <w:rFonts w:hint="eastAsia" w:ascii="Times New Roman" w:hAnsi="Times New Roman" w:cs="Times New Roman"/>
          <w:bCs/>
          <w:szCs w:val="28"/>
          <w:vertAlign w:val="superscript"/>
        </w:rPr>
        <w:t xml:space="preserve">    </w:t>
      </w:r>
      <w:r>
        <w:rPr>
          <w:rFonts w:ascii="Times New Roman" w:hAnsi="Times New Roman" w:cs="Times New Roman"/>
          <w:bCs/>
          <w:szCs w:val="28"/>
          <w:vertAlign w:val="superscript"/>
        </w:rPr>
        <w:t xml:space="preserve">   </w:t>
      </w:r>
      <w:r>
        <w:rPr>
          <w:rFonts w:hint="eastAsia" w:ascii="Times New Roman" w:hAnsi="Times New Roman" w:cs="Times New Roman"/>
          <w:bCs/>
          <w:szCs w:val="28"/>
        </w:rPr>
        <w:t>较弱峰</w:t>
      </w:r>
      <w:r>
        <w:rPr>
          <w:rFonts w:ascii="Times New Roman" w:hAnsi="Times New Roman" w:cs="Times New Roman"/>
          <w:bCs/>
          <w:szCs w:val="28"/>
        </w:rPr>
        <w:t xml:space="preserve"> </w:t>
      </w:r>
    </w:p>
    <w:p w14:paraId="58B0E13A">
      <w:pPr>
        <w:spacing w:line="312" w:lineRule="auto"/>
        <w:ind w:firstLine="308" w:firstLineChars="147"/>
        <w:jc w:val="center"/>
        <w:rPr>
          <w:rFonts w:ascii="Times New Roman" w:hAnsi="Times New Roman" w:cs="Times New Roman"/>
          <w:szCs w:val="28"/>
        </w:rPr>
      </w:pPr>
    </w:p>
    <w:p w14:paraId="14BD564C">
      <w:pPr>
        <w:spacing w:line="312" w:lineRule="auto"/>
        <w:rPr>
          <w:rFonts w:ascii="Times New Roman" w:hAnsi="Times New Roman" w:cs="Times New Roman"/>
          <w:szCs w:val="28"/>
        </w:rPr>
      </w:pPr>
      <w:r>
        <w:rPr>
          <w:rFonts w:ascii="Times New Roman" w:hAnsi="Times New Roman" w:cs="Times New Roman"/>
          <w:bCs/>
          <w:szCs w:val="28"/>
        </w:rPr>
        <w:t>（a）O的电负性作用</w:t>
      </w:r>
      <w:r>
        <w:rPr>
          <w:rFonts w:hint="eastAsia" w:ascii="Times New Roman" w:hAnsi="Times New Roman" w:cs="Times New Roman"/>
          <w:bCs/>
          <w:szCs w:val="28"/>
        </w:rPr>
        <w:t>大于</w:t>
      </w:r>
      <w:r>
        <w:rPr>
          <w:rFonts w:ascii="Times New Roman" w:hAnsi="Times New Roman" w:cs="Times New Roman"/>
          <w:bCs/>
          <w:szCs w:val="28"/>
        </w:rPr>
        <w:t>O上孤对电子与羰基共轭作用，</w:t>
      </w:r>
      <w:r>
        <w:rPr>
          <w:rFonts w:ascii="Times New Roman" w:hAnsi="Times New Roman" w:cs="Times New Roman"/>
          <w:bCs/>
          <w:szCs w:val="28"/>
        </w:rPr>
        <w:sym w:font="Symbol" w:char="F06E"/>
      </w:r>
      <w:r>
        <w:rPr>
          <w:rFonts w:ascii="Times New Roman" w:hAnsi="Times New Roman" w:cs="Times New Roman"/>
          <w:bCs/>
          <w:szCs w:val="28"/>
        </w:rPr>
        <w:t xml:space="preserve"> </w:t>
      </w:r>
      <w:r>
        <w:rPr>
          <w:rFonts w:ascii="Times New Roman" w:hAnsi="Times New Roman" w:cs="Times New Roman"/>
          <w:bCs/>
          <w:szCs w:val="28"/>
          <w:vertAlign w:val="subscript"/>
        </w:rPr>
        <w:t>C=O</w:t>
      </w:r>
      <w:r>
        <w:rPr>
          <w:rFonts w:ascii="Times New Roman" w:hAnsi="Times New Roman" w:cs="Times New Roman"/>
          <w:bCs/>
          <w:szCs w:val="28"/>
        </w:rPr>
        <w:t>频率较脂肪酮高20 cm</w:t>
      </w:r>
      <w:r>
        <w:rPr>
          <w:rFonts w:ascii="Times New Roman" w:hAnsi="Times New Roman" w:cs="Times New Roman"/>
          <w:bCs/>
          <w:szCs w:val="28"/>
          <w:vertAlign w:val="superscript"/>
        </w:rPr>
        <w:t xml:space="preserve">-1 </w:t>
      </w:r>
      <w:r>
        <w:rPr>
          <w:rFonts w:ascii="Times New Roman" w:hAnsi="Times New Roman" w:cs="Times New Roman"/>
          <w:bCs/>
          <w:szCs w:val="28"/>
        </w:rPr>
        <w:t>。</w:t>
      </w:r>
    </w:p>
    <w:p w14:paraId="3EA46E7C">
      <w:pPr>
        <w:spacing w:line="312" w:lineRule="auto"/>
        <w:ind w:left="525" w:hanging="525" w:hangingChars="250"/>
        <w:rPr>
          <w:rFonts w:ascii="Times New Roman" w:hAnsi="Times New Roman" w:cs="Times New Roman"/>
          <w:szCs w:val="28"/>
        </w:rPr>
      </w:pPr>
      <w:r>
        <w:rPr>
          <w:rFonts w:ascii="Times New Roman" w:hAnsi="Times New Roman" w:cs="Times New Roman"/>
          <w:bCs/>
          <w:szCs w:val="28"/>
        </w:rPr>
        <w:t>（b）C-O-C的</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as </w:t>
      </w:r>
      <w:r>
        <w:rPr>
          <w:rFonts w:ascii="Times New Roman" w:hAnsi="Times New Roman" w:cs="Times New Roman"/>
          <w:bCs/>
          <w:szCs w:val="28"/>
        </w:rPr>
        <w:t>和</w:t>
      </w:r>
      <w:r>
        <w:rPr>
          <w:rFonts w:ascii="Times New Roman" w:hAnsi="Times New Roman" w:cs="Times New Roman"/>
          <w:bCs/>
          <w:szCs w:val="28"/>
        </w:rPr>
        <w:sym w:font="Symbol" w:char="F06E"/>
      </w:r>
      <w:r>
        <w:rPr>
          <w:rFonts w:ascii="Times New Roman" w:hAnsi="Times New Roman" w:cs="Times New Roman"/>
          <w:bCs/>
          <w:szCs w:val="28"/>
          <w:vertAlign w:val="subscript"/>
        </w:rPr>
        <w:t>s</w:t>
      </w:r>
      <w:r>
        <w:rPr>
          <w:rFonts w:ascii="Times New Roman" w:hAnsi="Times New Roman" w:cs="Times New Roman"/>
          <w:bCs/>
          <w:szCs w:val="28"/>
        </w:rPr>
        <w:t>是酯类与其它羰基化合物在IR中区别 的重要依据。因与羰基相连，频率较醚类高。</w:t>
      </w:r>
    </w:p>
    <w:p w14:paraId="452F72D3">
      <w:pPr>
        <w:spacing w:line="312" w:lineRule="auto"/>
        <w:ind w:left="525" w:hanging="525" w:hangingChars="250"/>
        <w:rPr>
          <w:rFonts w:ascii="Times New Roman" w:hAnsi="Times New Roman" w:cs="Times New Roman"/>
          <w:szCs w:val="28"/>
        </w:rPr>
      </w:pPr>
      <w:r>
        <w:rPr>
          <w:rFonts w:ascii="Times New Roman" w:hAnsi="Times New Roman" w:cs="Times New Roman"/>
          <w:bCs/>
          <w:szCs w:val="28"/>
        </w:rPr>
        <w:t>（c）酯的</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在大多数情况下不是第一吸收，而C-O-C的</w:t>
      </w:r>
      <w:r>
        <w:rPr>
          <w:rFonts w:ascii="Times New Roman" w:hAnsi="Times New Roman" w:cs="Times New Roman"/>
          <w:bCs/>
          <w:szCs w:val="28"/>
        </w:rPr>
        <w:sym w:font="Symbol" w:char="F06E"/>
      </w:r>
      <w:r>
        <w:rPr>
          <w:rFonts w:ascii="Times New Roman" w:hAnsi="Times New Roman" w:cs="Times New Roman"/>
          <w:bCs/>
          <w:szCs w:val="28"/>
          <w:vertAlign w:val="subscript"/>
        </w:rPr>
        <w:t>as</w:t>
      </w:r>
      <w:r>
        <w:rPr>
          <w:rFonts w:ascii="Times New Roman" w:hAnsi="Times New Roman" w:cs="Times New Roman"/>
          <w:bCs/>
          <w:szCs w:val="28"/>
        </w:rPr>
        <w:t>最强。不同类型的酯其</w:t>
      </w:r>
      <w:r>
        <w:rPr>
          <w:rFonts w:ascii="Times New Roman" w:hAnsi="Times New Roman" w:cs="Times New Roman"/>
          <w:bCs/>
          <w:szCs w:val="28"/>
        </w:rPr>
        <w:sym w:font="Symbol" w:char="F06E"/>
      </w:r>
      <w:r>
        <w:rPr>
          <w:rFonts w:ascii="Times New Roman" w:hAnsi="Times New Roman" w:cs="Times New Roman"/>
          <w:bCs/>
          <w:szCs w:val="28"/>
          <w:vertAlign w:val="subscript"/>
        </w:rPr>
        <w:t>as</w:t>
      </w:r>
      <w:r>
        <w:rPr>
          <w:rFonts w:ascii="Times New Roman" w:hAnsi="Times New Roman" w:cs="Times New Roman"/>
          <w:bCs/>
          <w:szCs w:val="28"/>
        </w:rPr>
        <w:t>不同，查阅时应注意。</w:t>
      </w:r>
    </w:p>
    <w:p w14:paraId="4854D215">
      <w:pPr>
        <w:spacing w:line="312" w:lineRule="auto"/>
        <w:ind w:left="525" w:hanging="525" w:hangingChars="250"/>
        <w:jc w:val="center"/>
        <w:rPr>
          <w:rFonts w:ascii="Times New Roman" w:hAnsi="Times New Roman" w:cs="Times New Roman"/>
          <w:color w:val="C00000"/>
          <w:szCs w:val="28"/>
        </w:rPr>
      </w:pPr>
      <w:r>
        <w:rPr>
          <w:rFonts w:ascii="Times New Roman" w:hAnsi="Times New Roman" w:cs="Times New Roman"/>
          <w:bCs/>
          <w:color w:val="C00000"/>
          <w:szCs w:val="28"/>
        </w:rPr>
        <w:t>υ</w:t>
      </w:r>
      <w:r>
        <w:rPr>
          <w:rFonts w:ascii="Times New Roman" w:hAnsi="Times New Roman" w:cs="Times New Roman"/>
          <w:bCs/>
          <w:color w:val="C00000"/>
          <w:szCs w:val="28"/>
          <w:vertAlign w:val="subscript"/>
        </w:rPr>
        <w:t>as C-O-C</w:t>
      </w:r>
      <w:r>
        <w:rPr>
          <w:rFonts w:hint="eastAsia" w:ascii="Times New Roman" w:hAnsi="Times New Roman" w:cs="Times New Roman"/>
          <w:bCs/>
          <w:color w:val="C00000"/>
          <w:szCs w:val="28"/>
        </w:rPr>
        <w:t>在酯的红外光谱中常为第一强峰,是区分酯和其他羰基化合物的主要依据。</w:t>
      </w:r>
    </w:p>
    <w:p w14:paraId="790C49C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3128645" cy="1642110"/>
            <wp:effectExtent l="0" t="0" r="0" b="0"/>
            <wp:docPr id="46110" name="图片 4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0" name="图片 4611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3133363" cy="1644610"/>
                    </a:xfrm>
                    <a:prstGeom prst="rect">
                      <a:avLst/>
                    </a:prstGeom>
                    <a:noFill/>
                    <a:ln>
                      <a:noFill/>
                    </a:ln>
                  </pic:spPr>
                </pic:pic>
              </a:graphicData>
            </a:graphic>
          </wp:inline>
        </w:drawing>
      </w:r>
    </w:p>
    <w:p w14:paraId="6776D1BF">
      <w:pPr>
        <w:spacing w:line="312" w:lineRule="auto"/>
        <w:rPr>
          <w:rFonts w:ascii="Times New Roman" w:hAnsi="Times New Roman" w:cs="Times New Roman"/>
          <w:bCs/>
          <w:szCs w:val="28"/>
        </w:rPr>
      </w:pPr>
      <w:r>
        <w:rPr>
          <w:rFonts w:hint="eastAsia" w:ascii="Times New Roman" w:hAnsi="Times New Roman" w:cs="Times New Roman"/>
          <w:b/>
          <w:bCs/>
          <w:szCs w:val="28"/>
        </w:rPr>
        <w:t>4、</w:t>
      </w:r>
      <w:r>
        <w:rPr>
          <w:rFonts w:ascii="Times New Roman" w:hAnsi="Times New Roman" w:cs="Times New Roman"/>
          <w:b/>
          <w:bCs/>
          <w:szCs w:val="28"/>
        </w:rPr>
        <w:t>酸酐</w:t>
      </w:r>
      <w:r>
        <w:rPr>
          <w:rFonts w:hint="eastAsia" w:ascii="Times New Roman" w:hAnsi="Times New Roman" w:cs="Times New Roman"/>
          <w:bCs/>
          <w:szCs w:val="28"/>
        </w:rPr>
        <w:t>（</w:t>
      </w:r>
      <w:r>
        <w:rPr>
          <w:rFonts w:ascii="Times New Roman" w:hAnsi="Times New Roman" w:cs="Times New Roman"/>
          <w:bCs/>
          <w:szCs w:val="28"/>
        </w:rPr>
        <w:t>有两个特征吸收</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和</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hint="eastAsia" w:ascii="Times New Roman" w:hAnsi="Times New Roman" w:cs="Times New Roman"/>
          <w:bCs/>
          <w:szCs w:val="28"/>
        </w:rPr>
        <w:t>）</w:t>
      </w:r>
    </w:p>
    <w:p w14:paraId="54597BCE">
      <w:pPr>
        <w:spacing w:line="312" w:lineRule="auto"/>
        <w:ind w:left="1155" w:hanging="1155" w:hangingChars="550"/>
        <w:rPr>
          <w:rFonts w:ascii="Times New Roman" w:hAnsi="Times New Roman" w:cs="Times New Roman"/>
          <w:bCs/>
          <w:szCs w:val="28"/>
        </w:rPr>
      </w:pPr>
      <w:r>
        <w:rPr>
          <w:rFonts w:ascii="Times New Roman" w:hAnsi="Times New Roman" w:cs="Times New Roman"/>
          <w:bCs/>
          <w:szCs w:val="28"/>
        </w:rPr>
        <w:t>（a）</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hint="eastAsia" w:ascii="Times New Roman" w:hAnsi="Times New Roman" w:cs="Times New Roman"/>
          <w:bCs/>
          <w:szCs w:val="28"/>
        </w:rPr>
        <w:t>：</w:t>
      </w:r>
      <w:r>
        <w:rPr>
          <w:rFonts w:ascii="Times New Roman" w:hAnsi="Times New Roman" w:cs="Times New Roman"/>
          <w:bCs/>
          <w:szCs w:val="28"/>
        </w:rPr>
        <w:t>由于振动偶合产生两个</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，相差60cm</w:t>
      </w:r>
      <w:r>
        <w:rPr>
          <w:rFonts w:ascii="Times New Roman" w:hAnsi="Times New Roman" w:cs="Times New Roman"/>
          <w:szCs w:val="28"/>
          <w:vertAlign w:val="superscript"/>
        </w:rPr>
        <w:t xml:space="preserve">-1 </w:t>
      </w:r>
      <w:r>
        <w:rPr>
          <w:rFonts w:ascii="Times New Roman" w:hAnsi="Times New Roman" w:cs="Times New Roman"/>
          <w:bCs/>
          <w:szCs w:val="28"/>
        </w:rPr>
        <w:t>。 两峰部分重叠，吸收带强而宽，是鉴别酸酐的重要依据。 根据两峰的相对强度可判别酸酐是环状还是非环状。</w:t>
      </w:r>
    </w:p>
    <w:p w14:paraId="07EF6B80">
      <w:pPr>
        <w:spacing w:line="312" w:lineRule="auto"/>
        <w:ind w:left="1155" w:hanging="1155" w:hangingChars="550"/>
        <w:jc w:val="center"/>
        <w:rPr>
          <w:rFonts w:ascii="Times New Roman" w:hAnsi="Times New Roman" w:cs="Times New Roman"/>
          <w:szCs w:val="28"/>
        </w:rPr>
      </w:pPr>
      <w:r>
        <w:rPr>
          <w:rFonts w:ascii="Times New Roman" w:hAnsi="Times New Roman" w:cs="Times New Roman"/>
          <w:szCs w:val="28"/>
        </w:rPr>
        <w:drawing>
          <wp:inline distT="0" distB="0" distL="0" distR="0">
            <wp:extent cx="2614295" cy="1214755"/>
            <wp:effectExtent l="0" t="0" r="0" b="4445"/>
            <wp:docPr id="46111" name="图片 4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1" name="图片 4611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a:xfrm>
                      <a:off x="0" y="0"/>
                      <a:ext cx="2616316" cy="1215901"/>
                    </a:xfrm>
                    <a:prstGeom prst="rect">
                      <a:avLst/>
                    </a:prstGeom>
                    <a:noFill/>
                    <a:ln>
                      <a:noFill/>
                    </a:ln>
                  </pic:spPr>
                </pic:pic>
              </a:graphicData>
            </a:graphic>
          </wp:inline>
        </w:drawing>
      </w:r>
    </w:p>
    <w:p w14:paraId="06FBC2ED">
      <w:pPr>
        <w:spacing w:line="312" w:lineRule="auto"/>
        <w:ind w:left="1155" w:hanging="1155" w:hangingChars="550"/>
        <w:rPr>
          <w:rFonts w:ascii="Times New Roman" w:hAnsi="Times New Roman" w:cs="Times New Roman"/>
          <w:bCs/>
          <w:szCs w:val="28"/>
        </w:rPr>
      </w:pPr>
      <w:r>
        <w:rPr>
          <w:rFonts w:ascii="Times New Roman" w:hAnsi="Times New Roman" w:cs="Times New Roman"/>
          <w:bCs/>
          <w:szCs w:val="28"/>
        </w:rPr>
        <w:t>（b）</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：饱和脂肪酸酐在1180</w:t>
      </w:r>
      <w:r>
        <w:rPr>
          <w:rFonts w:cs="Times New Roman" w:asciiTheme="minorEastAsia" w:hAnsiTheme="minorEastAsia"/>
          <w:bCs/>
          <w:szCs w:val="28"/>
        </w:rPr>
        <w:noBreakHyphen/>
      </w:r>
      <w:r>
        <w:rPr>
          <w:rFonts w:ascii="Times New Roman" w:hAnsi="Times New Roman" w:cs="Times New Roman"/>
          <w:bCs/>
          <w:szCs w:val="28"/>
        </w:rPr>
        <w:t>1045cm</w:t>
      </w:r>
      <w:r>
        <w:rPr>
          <w:rFonts w:ascii="Times New Roman" w:hAnsi="Times New Roman" w:cs="Times New Roman"/>
          <w:bCs/>
          <w:szCs w:val="28"/>
          <w:vertAlign w:val="superscript"/>
        </w:rPr>
        <w:t>-1</w:t>
      </w:r>
      <w:r>
        <w:rPr>
          <w:rFonts w:ascii="Times New Roman" w:hAnsi="Times New Roman" w:cs="Times New Roman"/>
          <w:bCs/>
          <w:szCs w:val="28"/>
        </w:rPr>
        <w:t>有一强吸收。</w:t>
      </w:r>
    </w:p>
    <w:p w14:paraId="0371C522">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5267325" cy="1390650"/>
            <wp:effectExtent l="0" t="0" r="9525" b="0"/>
            <wp:docPr id="26624" name="图片 2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4" name="图片 2662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a:xfrm>
                      <a:off x="0" y="0"/>
                      <a:ext cx="5267325" cy="1390650"/>
                    </a:xfrm>
                    <a:prstGeom prst="rect">
                      <a:avLst/>
                    </a:prstGeom>
                    <a:noFill/>
                    <a:ln>
                      <a:noFill/>
                    </a:ln>
                  </pic:spPr>
                </pic:pic>
              </a:graphicData>
            </a:graphic>
          </wp:inline>
        </w:drawing>
      </w:r>
    </w:p>
    <w:p w14:paraId="3EA46452">
      <w:pPr>
        <w:spacing w:line="312" w:lineRule="auto"/>
        <w:rPr>
          <w:rFonts w:ascii="Times New Roman" w:hAnsi="Times New Roman" w:cs="Times New Roman"/>
          <w:b/>
          <w:szCs w:val="28"/>
        </w:rPr>
      </w:pPr>
      <w:r>
        <w:rPr>
          <w:rFonts w:hint="eastAsia" w:ascii="Times New Roman" w:hAnsi="Times New Roman" w:cs="Times New Roman"/>
          <w:b/>
          <w:szCs w:val="28"/>
        </w:rPr>
        <w:t>5、酰卤 (R-CO-Cl)</w:t>
      </w:r>
    </w:p>
    <w:p w14:paraId="43A975C1">
      <w:pPr>
        <w:spacing w:line="312" w:lineRule="auto"/>
        <w:ind w:firstLine="315" w:firstLineChars="150"/>
        <w:rPr>
          <w:rFonts w:ascii="Times New Roman" w:hAnsi="Times New Roman" w:cs="Times New Roman"/>
          <w:szCs w:val="28"/>
        </w:rPr>
      </w:pPr>
      <w:r>
        <w:rPr>
          <w:rFonts w:hint="eastAsia" w:ascii="Times New Roman" w:hAnsi="Times New Roman" w:cs="Times New Roman"/>
          <w:bCs/>
          <w:szCs w:val="28"/>
        </w:rPr>
        <w:t>①</w:t>
      </w:r>
      <w:r>
        <w:rPr>
          <w:rFonts w:ascii="Times New Roman" w:hAnsi="Times New Roman" w:cs="Times New Roman"/>
          <w:bCs/>
          <w:szCs w:val="28"/>
        </w:rPr>
        <w:t>υ</w:t>
      </w:r>
      <w:r>
        <w:rPr>
          <w:rFonts w:ascii="Times New Roman" w:hAnsi="Times New Roman" w:cs="Times New Roman"/>
          <w:bCs/>
          <w:szCs w:val="28"/>
          <w:vertAlign w:val="subscript"/>
        </w:rPr>
        <w:t xml:space="preserve">C=O        </w:t>
      </w:r>
      <w:r>
        <w:rPr>
          <w:rFonts w:hint="eastAsia" w:ascii="Times New Roman" w:hAnsi="Times New Roman" w:cs="Times New Roman"/>
          <w:bCs/>
          <w:szCs w:val="28"/>
          <w:vertAlign w:val="subscript"/>
        </w:rPr>
        <w:t xml:space="preserve">       </w:t>
      </w:r>
      <w:r>
        <w:rPr>
          <w:rFonts w:hint="eastAsia" w:ascii="Times New Roman" w:hAnsi="Times New Roman" w:cs="Times New Roman"/>
          <w:bCs/>
          <w:szCs w:val="28"/>
        </w:rPr>
        <w:t>非共轭酰卤     　　　　　　　　</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rPr>
        <w:t>~1800 cm</w:t>
      </w:r>
      <w:r>
        <w:rPr>
          <w:rFonts w:ascii="Times New Roman" w:hAnsi="Times New Roman" w:cs="Times New Roman"/>
          <w:bCs/>
          <w:szCs w:val="28"/>
          <w:vertAlign w:val="superscript"/>
        </w:rPr>
        <w:t>-1</w:t>
      </w:r>
    </w:p>
    <w:p w14:paraId="57175064">
      <w:pPr>
        <w:spacing w:line="312" w:lineRule="auto"/>
        <w:ind w:left="1155" w:hanging="1155" w:hangingChars="550"/>
        <w:rPr>
          <w:rFonts w:ascii="Times New Roman" w:hAnsi="Times New Roman" w:cs="Times New Roman"/>
          <w:bCs/>
          <w:szCs w:val="28"/>
        </w:rPr>
      </w:pPr>
      <w:r>
        <w:rPr>
          <w:rFonts w:ascii="Times New Roman" w:hAnsi="Times New Roman" w:cs="Times New Roman"/>
          <w:bCs/>
          <w:szCs w:val="28"/>
          <w:vertAlign w:val="superscript"/>
        </w:rPr>
        <w:t xml:space="preserve">                            </w:t>
      </w:r>
      <w:r>
        <w:rPr>
          <w:rFonts w:hint="eastAsia" w:ascii="Times New Roman" w:hAnsi="Times New Roman" w:cs="Times New Roman"/>
          <w:bCs/>
          <w:szCs w:val="28"/>
        </w:rPr>
        <w:t>芳香酰卤或α,β-不饱和酰卤</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1780 ~1750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34740005">
      <w:pPr>
        <w:spacing w:line="312" w:lineRule="auto"/>
        <w:ind w:firstLine="315" w:firstLineChars="150"/>
        <w:rPr>
          <w:rFonts w:ascii="Times New Roman" w:hAnsi="Times New Roman" w:cs="Times New Roman"/>
          <w:szCs w:val="28"/>
        </w:rPr>
      </w:pPr>
      <w:r>
        <w:rPr>
          <w:rFonts w:hint="eastAsia" w:ascii="Times New Roman" w:hAnsi="Times New Roman" w:cs="Times New Roman"/>
          <w:bCs/>
          <w:szCs w:val="28"/>
        </w:rPr>
        <w:t>②</w:t>
      </w:r>
      <w:r>
        <w:rPr>
          <w:rFonts w:ascii="Times New Roman" w:hAnsi="Times New Roman" w:cs="Times New Roman"/>
          <w:bCs/>
          <w:szCs w:val="28"/>
        </w:rPr>
        <w:t>υ</w:t>
      </w:r>
      <w:r>
        <w:rPr>
          <w:rFonts w:ascii="Times New Roman" w:hAnsi="Times New Roman" w:cs="Times New Roman"/>
          <w:bCs/>
          <w:szCs w:val="28"/>
          <w:vertAlign w:val="subscript"/>
        </w:rPr>
        <w:t xml:space="preserve">C-C(O)    </w:t>
      </w:r>
      <w:r>
        <w:rPr>
          <w:rFonts w:hint="eastAsia" w:ascii="Times New Roman" w:hAnsi="Times New Roman" w:cs="Times New Roman"/>
          <w:bCs/>
          <w:szCs w:val="28"/>
          <w:vertAlign w:val="subscript"/>
        </w:rPr>
        <w:t xml:space="preserve">         </w:t>
      </w:r>
      <w:r>
        <w:rPr>
          <w:rFonts w:hint="eastAsia" w:ascii="Times New Roman" w:hAnsi="Times New Roman" w:cs="Times New Roman"/>
          <w:bCs/>
          <w:szCs w:val="28"/>
        </w:rPr>
        <w:t>脂肪酰卤</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rPr>
        <w:t>965~920 cm</w:t>
      </w:r>
      <w:r>
        <w:rPr>
          <w:rFonts w:ascii="Times New Roman" w:hAnsi="Times New Roman" w:cs="Times New Roman"/>
          <w:bCs/>
          <w:szCs w:val="28"/>
          <w:vertAlign w:val="superscript"/>
        </w:rPr>
        <w:t>-1</w:t>
      </w:r>
      <w:r>
        <w:rPr>
          <w:rFonts w:ascii="Times New Roman" w:hAnsi="Times New Roman" w:cs="Times New Roman"/>
          <w:bCs/>
          <w:szCs w:val="28"/>
          <w:vertAlign w:val="subscript"/>
        </w:rPr>
        <w:t xml:space="preserve"> </w:t>
      </w:r>
    </w:p>
    <w:p w14:paraId="613184AC">
      <w:pPr>
        <w:spacing w:line="312" w:lineRule="auto"/>
        <w:ind w:left="1155" w:hanging="1155" w:hangingChars="550"/>
        <w:rPr>
          <w:rFonts w:ascii="Times New Roman" w:hAnsi="Times New Roman" w:cs="Times New Roman"/>
          <w:szCs w:val="28"/>
        </w:rPr>
      </w:pPr>
      <w:r>
        <w:rPr>
          <w:rFonts w:ascii="Times New Roman" w:hAnsi="Times New Roman" w:cs="Times New Roman"/>
          <w:bCs/>
          <w:szCs w:val="28"/>
          <w:vertAlign w:val="subscript"/>
        </w:rPr>
        <w:t xml:space="preserve">                            </w:t>
      </w:r>
      <w:r>
        <w:rPr>
          <w:rFonts w:hint="eastAsia" w:ascii="Times New Roman" w:hAnsi="Times New Roman" w:cs="Times New Roman"/>
          <w:bCs/>
          <w:szCs w:val="28"/>
        </w:rPr>
        <w:t>芳香酰卤</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rPr>
        <w:t>890~850cm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w:t>
      </w:r>
      <w:r>
        <w:rPr>
          <w:rFonts w:ascii="Times New Roman" w:hAnsi="Times New Roman" w:cs="Times New Roman"/>
          <w:bCs/>
          <w:szCs w:val="28"/>
        </w:rPr>
        <w:t>1200cm</w:t>
      </w:r>
      <w:r>
        <w:rPr>
          <w:rFonts w:ascii="Times New Roman" w:hAnsi="Times New Roman" w:cs="Times New Roman"/>
          <w:bCs/>
          <w:szCs w:val="28"/>
          <w:vertAlign w:val="superscript"/>
        </w:rPr>
        <w:t>-1</w:t>
      </w:r>
    </w:p>
    <w:p w14:paraId="43BBB7EA">
      <w:pPr>
        <w:spacing w:line="312" w:lineRule="auto"/>
        <w:ind w:left="1155" w:hanging="1155" w:hangingChars="550"/>
        <w:rPr>
          <w:rFonts w:ascii="Times New Roman" w:hAnsi="Times New Roman" w:cs="Times New Roman"/>
          <w:szCs w:val="28"/>
        </w:rPr>
      </w:pPr>
      <w:r>
        <w:rPr>
          <w:rFonts w:hint="eastAsia" w:ascii="Times New Roman" w:hAnsi="Times New Roman" w:cs="Times New Roman"/>
          <w:bCs/>
          <w:szCs w:val="28"/>
        </w:rPr>
        <w:t>有时，在</w:t>
      </w:r>
      <w:r>
        <w:rPr>
          <w:rFonts w:ascii="Times New Roman" w:hAnsi="Times New Roman" w:cs="Times New Roman"/>
          <w:bCs/>
          <w:szCs w:val="28"/>
        </w:rPr>
        <w:t>&lt;1800cm</w:t>
      </w:r>
      <w:r>
        <w:rPr>
          <w:rFonts w:ascii="Times New Roman" w:hAnsi="Times New Roman" w:cs="Times New Roman"/>
          <w:bCs/>
          <w:szCs w:val="28"/>
          <w:vertAlign w:val="superscript"/>
        </w:rPr>
        <w:t>-1</w:t>
      </w:r>
      <w:r>
        <w:rPr>
          <w:rFonts w:hint="eastAsia" w:ascii="Times New Roman" w:hAnsi="Times New Roman" w:cs="Times New Roman"/>
          <w:bCs/>
          <w:szCs w:val="28"/>
        </w:rPr>
        <w:t>另有一强吸收带，稍弱于</w:t>
      </w:r>
      <w:r>
        <w:rPr>
          <w:rFonts w:ascii="Times New Roman" w:hAnsi="Times New Roman" w:cs="Times New Roman"/>
          <w:bCs/>
          <w:szCs w:val="28"/>
        </w:rPr>
        <w:t>υ</w:t>
      </w:r>
      <w:r>
        <w:rPr>
          <w:rFonts w:ascii="Times New Roman" w:hAnsi="Times New Roman" w:cs="Times New Roman"/>
          <w:bCs/>
          <w:szCs w:val="28"/>
          <w:vertAlign w:val="subscript"/>
        </w:rPr>
        <w:t>C=O</w:t>
      </w:r>
      <w:r>
        <w:rPr>
          <w:rFonts w:hint="eastAsia" w:ascii="Times New Roman" w:hAnsi="Times New Roman" w:cs="Times New Roman"/>
          <w:szCs w:val="28"/>
        </w:rPr>
        <w:t>，是</w:t>
      </w:r>
      <w:r>
        <w:rPr>
          <w:rFonts w:ascii="Times New Roman" w:hAnsi="Times New Roman" w:cs="Times New Roman"/>
          <w:bCs/>
          <w:szCs w:val="28"/>
        </w:rPr>
        <w:t>υ</w:t>
      </w:r>
      <w:r>
        <w:rPr>
          <w:rFonts w:ascii="Times New Roman" w:hAnsi="Times New Roman" w:cs="Times New Roman"/>
          <w:bCs/>
          <w:szCs w:val="28"/>
          <w:vertAlign w:val="subscript"/>
        </w:rPr>
        <w:t>C-C</w:t>
      </w:r>
      <w:r>
        <w:rPr>
          <w:rFonts w:hint="eastAsia" w:ascii="Times New Roman" w:hAnsi="Times New Roman" w:cs="Times New Roman"/>
          <w:bCs/>
          <w:szCs w:val="28"/>
        </w:rPr>
        <w:t>的倍频和</w:t>
      </w:r>
      <w:r>
        <w:rPr>
          <w:rFonts w:ascii="Times New Roman" w:hAnsi="Times New Roman" w:cs="Times New Roman"/>
          <w:bCs/>
          <w:szCs w:val="28"/>
        </w:rPr>
        <w:t>υ</w:t>
      </w:r>
      <w:r>
        <w:rPr>
          <w:rFonts w:ascii="Times New Roman" w:hAnsi="Times New Roman" w:cs="Times New Roman"/>
          <w:bCs/>
          <w:szCs w:val="28"/>
          <w:vertAlign w:val="subscript"/>
        </w:rPr>
        <w:t>C=O</w:t>
      </w:r>
      <w:r>
        <w:rPr>
          <w:rFonts w:hint="eastAsia" w:ascii="Times New Roman" w:hAnsi="Times New Roman" w:cs="Times New Roman"/>
          <w:bCs/>
          <w:szCs w:val="28"/>
        </w:rPr>
        <w:t>的费米共振产生的。</w:t>
      </w:r>
    </w:p>
    <w:p w14:paraId="138B6866">
      <w:pPr>
        <w:spacing w:line="312" w:lineRule="auto"/>
        <w:ind w:left="1155" w:hanging="1155" w:hangingChars="550"/>
        <w:jc w:val="center"/>
        <w:rPr>
          <w:rFonts w:ascii="Times New Roman" w:hAnsi="Times New Roman" w:cs="Times New Roman"/>
          <w:szCs w:val="28"/>
        </w:rPr>
      </w:pPr>
      <w:r>
        <w:drawing>
          <wp:inline distT="0" distB="0" distL="0" distR="0">
            <wp:extent cx="2722880" cy="1438275"/>
            <wp:effectExtent l="0" t="0" r="1270" b="0"/>
            <wp:docPr id="266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5" name="Picture 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a:xfrm>
                      <a:off x="0" y="0"/>
                      <a:ext cx="2730196" cy="1441886"/>
                    </a:xfrm>
                    <a:prstGeom prst="rect">
                      <a:avLst/>
                    </a:prstGeom>
                    <a:noFill/>
                    <a:ln>
                      <a:noFill/>
                    </a:ln>
                  </pic:spPr>
                </pic:pic>
              </a:graphicData>
            </a:graphic>
          </wp:inline>
        </w:drawing>
      </w:r>
    </w:p>
    <w:p w14:paraId="6630C31B">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含氮化合物</w:t>
      </w:r>
    </w:p>
    <w:p w14:paraId="77B9C988">
      <w:pPr>
        <w:pStyle w:val="16"/>
        <w:numPr>
          <w:ilvl w:val="0"/>
          <w:numId w:val="47"/>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胺</w:t>
      </w:r>
    </w:p>
    <w:p w14:paraId="2D7567BC">
      <w:pPr>
        <w:ind w:firstLine="420" w:firstLineChars="200"/>
        <w:rPr>
          <w:rFonts w:ascii="Times New Roman" w:hAnsi="Times New Roman" w:cs="Times New Roman"/>
          <w:szCs w:val="28"/>
        </w:rPr>
      </w:pPr>
      <w:r>
        <w:rPr>
          <w:rFonts w:hint="eastAsia" w:ascii="Times New Roman" w:hAnsi="Times New Roman" w:cs="Times New Roman"/>
          <w:szCs w:val="28"/>
        </w:rPr>
        <w:t>①</w:t>
      </w:r>
      <w:r>
        <w:rPr>
          <w:rFonts w:ascii="Times New Roman" w:hAnsi="Times New Roman" w:cs="Times New Roman"/>
          <w:szCs w:val="28"/>
        </w:rPr>
        <w:t>υ</w:t>
      </w:r>
      <w:r>
        <w:rPr>
          <w:rFonts w:ascii="Times New Roman" w:hAnsi="Times New Roman" w:cs="Times New Roman"/>
          <w:szCs w:val="28"/>
          <w:vertAlign w:val="subscript"/>
        </w:rPr>
        <w:t>N-H</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伯胺    R-NH</w:t>
      </w:r>
      <w:r>
        <w:rPr>
          <w:rFonts w:ascii="Times New Roman" w:hAnsi="Times New Roman" w:cs="Times New Roman"/>
          <w:szCs w:val="28"/>
          <w:vertAlign w:val="subscript"/>
        </w:rPr>
        <w:t>2</w:t>
      </w:r>
      <w:r>
        <w:rPr>
          <w:rFonts w:ascii="Times New Roman" w:hAnsi="Times New Roman" w:cs="Times New Roman"/>
          <w:szCs w:val="28"/>
        </w:rPr>
        <w:t xml:space="preserve">     3500~3300 cm</w:t>
      </w:r>
      <w:r>
        <w:rPr>
          <w:rFonts w:ascii="Times New Roman" w:hAnsi="Times New Roman" w:cs="Times New Roman"/>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双峰</w:t>
      </w:r>
    </w:p>
    <w:p w14:paraId="0C195E8F">
      <w:pPr>
        <w:ind w:firstLine="210" w:firstLineChars="100"/>
        <w:rPr>
          <w:rFonts w:ascii="Times New Roman" w:hAnsi="Times New Roman" w:cs="Times New Roman"/>
          <w:szCs w:val="28"/>
        </w:rPr>
      </w:pPr>
      <w:r>
        <w:rPr>
          <w:rFonts w:ascii="Times New Roman" w:hAnsi="Times New Roman" w:cs="Times New Roman"/>
          <w:szCs w:val="28"/>
        </w:rPr>
        <w:t xml:space="preserve">               仲胺    R-NH-R’ </w:t>
      </w:r>
      <w:r>
        <w:rPr>
          <w:rFonts w:hint="eastAsia" w:ascii="Times New Roman" w:hAnsi="Times New Roman" w:cs="Times New Roman"/>
          <w:szCs w:val="28"/>
        </w:rPr>
        <w:t xml:space="preserve">  </w:t>
      </w:r>
      <w:r>
        <w:rPr>
          <w:rFonts w:ascii="Times New Roman" w:hAnsi="Times New Roman" w:cs="Times New Roman"/>
          <w:szCs w:val="28"/>
        </w:rPr>
        <w:t>3500~3300 cm</w:t>
      </w:r>
      <w:r>
        <w:rPr>
          <w:rFonts w:ascii="Times New Roman" w:hAnsi="Times New Roman" w:cs="Times New Roman"/>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单峰</w:t>
      </w:r>
    </w:p>
    <w:p w14:paraId="444D3D76">
      <w:pPr>
        <w:ind w:firstLine="105" w:firstLineChars="50"/>
        <w:rPr>
          <w:rFonts w:ascii="Times New Roman" w:hAnsi="Times New Roman" w:cs="Times New Roman"/>
          <w:szCs w:val="28"/>
        </w:rPr>
      </w:pPr>
      <w:r>
        <w:rPr>
          <w:rFonts w:ascii="Times New Roman" w:hAnsi="Times New Roman" w:cs="Times New Roman"/>
          <w:szCs w:val="28"/>
        </w:rPr>
        <w:t xml:space="preserve">                叔胺                                   </w:t>
      </w:r>
      <w:r>
        <w:rPr>
          <w:rFonts w:hint="eastAsia" w:ascii="Times New Roman" w:hAnsi="Times New Roman" w:cs="Times New Roman"/>
          <w:szCs w:val="28"/>
        </w:rPr>
        <w:t xml:space="preserve">  </w:t>
      </w:r>
      <w:r>
        <w:rPr>
          <w:rFonts w:ascii="Times New Roman" w:hAnsi="Times New Roman" w:cs="Times New Roman"/>
          <w:szCs w:val="28"/>
        </w:rPr>
        <w:t xml:space="preserve">无峰 </w:t>
      </w:r>
    </w:p>
    <w:p w14:paraId="623BA378">
      <w:pPr>
        <w:rPr>
          <w:rFonts w:ascii="Times New Roman" w:hAnsi="Times New Roman" w:cs="Times New Roman"/>
          <w:szCs w:val="28"/>
        </w:rPr>
      </w:pPr>
      <w:r>
        <w:rPr>
          <w:rFonts w:ascii="Times New Roman" w:hAnsi="Times New Roman" w:cs="Times New Roman"/>
          <w:szCs w:val="28"/>
        </w:rPr>
        <w:t xml:space="preserve">               芳香胺             </w:t>
      </w:r>
      <w:r>
        <w:rPr>
          <w:rFonts w:hint="eastAsia" w:ascii="Times New Roman" w:hAnsi="Times New Roman" w:cs="Times New Roman"/>
          <w:szCs w:val="28"/>
        </w:rPr>
        <w:t xml:space="preserve">  </w:t>
      </w:r>
      <w:r>
        <w:rPr>
          <w:rFonts w:ascii="Times New Roman" w:hAnsi="Times New Roman" w:cs="Times New Roman"/>
          <w:szCs w:val="28"/>
        </w:rPr>
        <w:t>3500~3300 cm</w:t>
      </w:r>
      <w:r>
        <w:rPr>
          <w:rFonts w:ascii="Times New Roman" w:hAnsi="Times New Roman" w:cs="Times New Roman"/>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双峰</w:t>
      </w:r>
    </w:p>
    <w:p w14:paraId="24FB1700">
      <w:pPr>
        <w:ind w:firstLine="420" w:firstLineChars="200"/>
        <w:rPr>
          <w:rFonts w:ascii="Times New Roman" w:hAnsi="Times New Roman" w:cs="Times New Roman"/>
          <w:szCs w:val="28"/>
        </w:rPr>
      </w:pPr>
      <w:r>
        <w:rPr>
          <w:rFonts w:hint="eastAsia" w:ascii="宋体" w:hAnsi="宋体" w:eastAsia="宋体" w:cs="宋体"/>
          <w:bCs/>
          <w:szCs w:val="28"/>
        </w:rPr>
        <w:t>②</w:t>
      </w:r>
      <w:r>
        <w:rPr>
          <w:rFonts w:ascii="Times New Roman" w:hAnsi="Times New Roman" w:cs="Times New Roman"/>
          <w:bCs/>
          <w:szCs w:val="28"/>
        </w:rPr>
        <w:t>υ</w:t>
      </w:r>
      <w:r>
        <w:rPr>
          <w:rFonts w:ascii="Times New Roman" w:hAnsi="Times New Roman" w:cs="Times New Roman"/>
          <w:bCs/>
          <w:szCs w:val="28"/>
          <w:vertAlign w:val="subscript"/>
        </w:rPr>
        <w:t>C-N</w:t>
      </w:r>
      <w:r>
        <w:rPr>
          <w:rFonts w:ascii="Times New Roman" w:hAnsi="Times New Roman" w:cs="Times New Roman"/>
          <w:bCs/>
          <w:szCs w:val="28"/>
        </w:rPr>
        <w:t xml:space="preserve">      脂肪胺             </w:t>
      </w:r>
      <w:r>
        <w:rPr>
          <w:rFonts w:hint="eastAsia" w:ascii="Times New Roman" w:hAnsi="Times New Roman" w:cs="Times New Roman"/>
          <w:bCs/>
          <w:szCs w:val="28"/>
        </w:rPr>
        <w:t xml:space="preserve">  </w:t>
      </w:r>
      <w:r>
        <w:rPr>
          <w:rFonts w:ascii="Times New Roman" w:hAnsi="Times New Roman" w:cs="Times New Roman"/>
          <w:bCs/>
          <w:szCs w:val="28"/>
        </w:rPr>
        <w:t>1230~1030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4FAE1DC3">
      <w:pPr>
        <w:rPr>
          <w:rFonts w:ascii="Times New Roman" w:hAnsi="Times New Roman" w:cs="Times New Roman"/>
          <w:szCs w:val="28"/>
        </w:rPr>
      </w:pPr>
      <w:r>
        <w:rPr>
          <w:rFonts w:ascii="Times New Roman" w:hAnsi="Times New Roman" w:cs="Times New Roman"/>
          <w:bCs/>
          <w:szCs w:val="28"/>
        </w:rPr>
        <w:t xml:space="preserve">               芳香胺             </w:t>
      </w:r>
      <w:r>
        <w:rPr>
          <w:rFonts w:hint="eastAsia" w:ascii="Times New Roman" w:hAnsi="Times New Roman" w:cs="Times New Roman"/>
          <w:bCs/>
          <w:szCs w:val="28"/>
        </w:rPr>
        <w:t xml:space="preserve"> </w:t>
      </w:r>
      <w:r>
        <w:rPr>
          <w:rFonts w:ascii="Times New Roman" w:hAnsi="Times New Roman" w:cs="Times New Roman"/>
          <w:bCs/>
          <w:szCs w:val="28"/>
        </w:rPr>
        <w:t xml:space="preserve"> 1380~1250 cm</w:t>
      </w:r>
      <w:r>
        <w:rPr>
          <w:rFonts w:ascii="Times New Roman" w:hAnsi="Times New Roman" w:cs="Times New Roman"/>
          <w:bCs/>
          <w:szCs w:val="28"/>
          <w:vertAlign w:val="superscript"/>
        </w:rPr>
        <w:t>-1</w:t>
      </w:r>
      <w:r>
        <w:rPr>
          <w:rFonts w:ascii="Times New Roman" w:hAnsi="Times New Roman" w:cs="Times New Roman"/>
          <w:szCs w:val="28"/>
        </w:rPr>
        <w:t xml:space="preserve"> </w:t>
      </w:r>
    </w:p>
    <w:p w14:paraId="65B8959C">
      <w:pPr>
        <w:ind w:firstLine="420" w:firstLineChars="200"/>
        <w:rPr>
          <w:rFonts w:ascii="Times New Roman" w:hAnsi="Times New Roman" w:cs="Times New Roman"/>
          <w:szCs w:val="28"/>
        </w:rPr>
      </w:pPr>
      <w:r>
        <w:rPr>
          <w:rFonts w:hint="eastAsia" w:ascii="宋体" w:hAnsi="宋体" w:eastAsia="宋体" w:cs="宋体"/>
          <w:bCs/>
          <w:szCs w:val="28"/>
        </w:rPr>
        <w:t>③</w:t>
      </w:r>
      <w:r>
        <w:rPr>
          <w:rFonts w:ascii="Times New Roman" w:hAnsi="Times New Roman" w:cs="Times New Roman"/>
          <w:bCs/>
          <w:szCs w:val="28"/>
        </w:rPr>
        <w:t>δ</w:t>
      </w:r>
      <w:r>
        <w:rPr>
          <w:rFonts w:ascii="Times New Roman" w:hAnsi="Times New Roman" w:cs="Times New Roman"/>
          <w:bCs/>
          <w:szCs w:val="28"/>
          <w:vertAlign w:val="subscript"/>
        </w:rPr>
        <w:t xml:space="preserve">N-H   </w:t>
      </w:r>
      <w:r>
        <w:rPr>
          <w:rFonts w:ascii="Times New Roman" w:hAnsi="Times New Roman" w:cs="Times New Roman"/>
          <w:bCs/>
          <w:szCs w:val="28"/>
        </w:rPr>
        <w:t>1650~1500 cm</w:t>
      </w:r>
      <w:r>
        <w:rPr>
          <w:rFonts w:ascii="Times New Roman" w:hAnsi="Times New Roman" w:cs="Times New Roman"/>
          <w:bCs/>
          <w:szCs w:val="28"/>
          <w:vertAlign w:val="superscript"/>
        </w:rPr>
        <w:t>-1</w:t>
      </w:r>
      <w:r>
        <w:rPr>
          <w:rFonts w:ascii="Times New Roman" w:hAnsi="Times New Roman" w:cs="Times New Roman"/>
          <w:bCs/>
          <w:szCs w:val="28"/>
        </w:rPr>
        <w:t xml:space="preserve">    伯   </w:t>
      </w:r>
      <w:r>
        <w:rPr>
          <w:rFonts w:hint="eastAsia" w:ascii="Times New Roman" w:hAnsi="Times New Roman" w:cs="Times New Roman"/>
          <w:bCs/>
          <w:szCs w:val="28"/>
        </w:rPr>
        <w:t xml:space="preserve">   </w:t>
      </w:r>
      <w:r>
        <w:rPr>
          <w:rFonts w:ascii="Times New Roman" w:hAnsi="Times New Roman" w:cs="Times New Roman"/>
          <w:bCs/>
          <w:szCs w:val="28"/>
        </w:rPr>
        <w:t>1650~1590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中等强度</w:t>
      </w:r>
    </w:p>
    <w:p w14:paraId="75505E5B">
      <w:pPr>
        <w:rPr>
          <w:rFonts w:ascii="Times New Roman" w:hAnsi="Times New Roman" w:cs="Times New Roman"/>
          <w:szCs w:val="28"/>
        </w:rPr>
      </w:pP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仲  </w:t>
      </w:r>
      <w:r>
        <w:rPr>
          <w:rFonts w:hint="eastAsia" w:ascii="Times New Roman" w:hAnsi="Times New Roman" w:cs="Times New Roman"/>
          <w:bCs/>
          <w:szCs w:val="28"/>
        </w:rPr>
        <w:t xml:space="preserve">   </w:t>
      </w:r>
      <w:r>
        <w:rPr>
          <w:rFonts w:ascii="Times New Roman" w:hAnsi="Times New Roman" w:cs="Times New Roman"/>
          <w:bCs/>
          <w:szCs w:val="28"/>
        </w:rPr>
        <w:t xml:space="preserve"> 1650~1510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弱</w:t>
      </w:r>
    </w:p>
    <w:p w14:paraId="2740BD59">
      <w:pPr>
        <w:rPr>
          <w:rFonts w:ascii="Times New Roman" w:hAnsi="Times New Roman" w:cs="Times New Roman"/>
          <w:szCs w:val="28"/>
        </w:rPr>
      </w:pPr>
      <w:r>
        <w:rPr>
          <w:rFonts w:ascii="Times New Roman" w:hAnsi="Times New Roman" w:cs="Times New Roman"/>
          <w:bCs/>
          <w:szCs w:val="28"/>
        </w:rPr>
        <w:t xml:space="preserve">                             叔                        </w:t>
      </w:r>
      <w:r>
        <w:rPr>
          <w:rFonts w:hint="eastAsia" w:ascii="Times New Roman" w:hAnsi="Times New Roman" w:cs="Times New Roman"/>
          <w:bCs/>
          <w:szCs w:val="28"/>
        </w:rPr>
        <w:t xml:space="preserve">    </w:t>
      </w:r>
      <w:r>
        <w:rPr>
          <w:rFonts w:ascii="Times New Roman" w:hAnsi="Times New Roman" w:cs="Times New Roman"/>
          <w:bCs/>
          <w:szCs w:val="28"/>
        </w:rPr>
        <w:t>无峰</w:t>
      </w:r>
    </w:p>
    <w:p w14:paraId="79ACD592">
      <w:pPr>
        <w:rPr>
          <w:rFonts w:ascii="Times New Roman" w:hAnsi="Times New Roman" w:cs="Times New Roman"/>
          <w:szCs w:val="28"/>
        </w:rPr>
      </w:pPr>
      <w:r>
        <w:rPr>
          <w:rFonts w:ascii="Times New Roman" w:hAnsi="Times New Roman" w:cs="Times New Roman"/>
          <w:bCs/>
          <w:szCs w:val="28"/>
        </w:rPr>
        <w:t xml:space="preserve">                             芳   </w:t>
      </w:r>
      <w:r>
        <w:rPr>
          <w:rFonts w:hint="eastAsia" w:ascii="Times New Roman" w:hAnsi="Times New Roman" w:cs="Times New Roman"/>
          <w:bCs/>
          <w:szCs w:val="28"/>
        </w:rPr>
        <w:t xml:space="preserve">   </w:t>
      </w:r>
      <w:r>
        <w:rPr>
          <w:rFonts w:ascii="Times New Roman" w:hAnsi="Times New Roman" w:cs="Times New Roman"/>
          <w:bCs/>
          <w:szCs w:val="28"/>
        </w:rPr>
        <w:t>1630~1600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强 </w:t>
      </w:r>
    </w:p>
    <w:p w14:paraId="768A44DC">
      <w:pPr>
        <w:ind w:firstLine="420" w:firstLineChars="200"/>
        <w:rPr>
          <w:rFonts w:ascii="Times New Roman" w:hAnsi="Times New Roman" w:cs="Times New Roman"/>
          <w:szCs w:val="28"/>
        </w:rPr>
      </w:pPr>
      <w:r>
        <w:rPr>
          <w:rFonts w:hint="eastAsia" w:ascii="宋体" w:hAnsi="宋体" w:eastAsia="宋体" w:cs="宋体"/>
          <w:bCs/>
          <w:szCs w:val="28"/>
        </w:rPr>
        <w:t>④</w:t>
      </w:r>
      <w:r>
        <w:rPr>
          <w:rFonts w:ascii="Times New Roman" w:hAnsi="Times New Roman" w:cs="Times New Roman"/>
          <w:bCs/>
          <w:szCs w:val="28"/>
        </w:rPr>
        <w:t>γ</w:t>
      </w:r>
      <w:r>
        <w:rPr>
          <w:rFonts w:ascii="Times New Roman" w:hAnsi="Times New Roman" w:cs="Times New Roman"/>
          <w:bCs/>
          <w:szCs w:val="28"/>
          <w:vertAlign w:val="subscript"/>
        </w:rPr>
        <w:t xml:space="preserve">N-H   </w:t>
      </w:r>
      <w:r>
        <w:rPr>
          <w:rFonts w:ascii="Times New Roman" w:hAnsi="Times New Roman" w:cs="Times New Roman"/>
          <w:bCs/>
          <w:szCs w:val="28"/>
        </w:rPr>
        <w:t>900~600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较强   </w:t>
      </w:r>
      <w:r>
        <w:rPr>
          <w:rFonts w:hint="eastAsia" w:ascii="Times New Roman" w:hAnsi="Times New Roman" w:cs="Times New Roman"/>
          <w:bCs/>
          <w:szCs w:val="28"/>
        </w:rPr>
        <w:t xml:space="preserve">   </w:t>
      </w:r>
      <w:r>
        <w:rPr>
          <w:rFonts w:ascii="Times New Roman" w:hAnsi="Times New Roman" w:cs="Times New Roman"/>
          <w:bCs/>
          <w:szCs w:val="28"/>
        </w:rPr>
        <w:t>叔胺无此峰</w:t>
      </w:r>
    </w:p>
    <w:p w14:paraId="3180B1D2">
      <w:pPr>
        <w:spacing w:line="312" w:lineRule="auto"/>
        <w:rPr>
          <w:rFonts w:ascii="Times New Roman" w:hAnsi="Times New Roman" w:cs="Times New Roman"/>
          <w:b/>
          <w:szCs w:val="28"/>
        </w:rPr>
      </w:pPr>
      <w:r>
        <w:rPr>
          <w:rFonts w:ascii="Times New Roman" w:hAnsi="Times New Roman" w:cs="Times New Roman"/>
          <w:b/>
          <w:szCs w:val="28"/>
        </w:rPr>
        <w:drawing>
          <wp:inline distT="0" distB="0" distL="0" distR="0">
            <wp:extent cx="5238750" cy="1360805"/>
            <wp:effectExtent l="0" t="0" r="0" b="0"/>
            <wp:docPr id="26626" name="图片 2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图片 2662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a:xfrm>
                      <a:off x="0" y="0"/>
                      <a:ext cx="5238750" cy="1360887"/>
                    </a:xfrm>
                    <a:prstGeom prst="rect">
                      <a:avLst/>
                    </a:prstGeom>
                    <a:noFill/>
                    <a:ln>
                      <a:noFill/>
                    </a:ln>
                  </pic:spPr>
                </pic:pic>
              </a:graphicData>
            </a:graphic>
          </wp:inline>
        </w:drawing>
      </w:r>
    </w:p>
    <w:p w14:paraId="31328F8B">
      <w:pPr>
        <w:spacing w:line="312" w:lineRule="auto"/>
        <w:jc w:val="center"/>
        <w:rPr>
          <w:rFonts w:ascii="Times New Roman" w:hAnsi="Times New Roman" w:cs="Times New Roman"/>
          <w:b/>
          <w:szCs w:val="28"/>
        </w:rPr>
      </w:pPr>
      <w:r>
        <w:drawing>
          <wp:inline distT="0" distB="0" distL="0" distR="0">
            <wp:extent cx="2898140" cy="1524000"/>
            <wp:effectExtent l="0" t="0" r="0" b="0"/>
            <wp:docPr id="26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Picture 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a:xfrm>
                      <a:off x="0" y="0"/>
                      <a:ext cx="2913684" cy="1532042"/>
                    </a:xfrm>
                    <a:prstGeom prst="rect">
                      <a:avLst/>
                    </a:prstGeom>
                    <a:noFill/>
                    <a:ln>
                      <a:noFill/>
                    </a:ln>
                  </pic:spPr>
                </pic:pic>
              </a:graphicData>
            </a:graphic>
          </wp:inline>
        </w:drawing>
      </w:r>
    </w:p>
    <w:p w14:paraId="7BB9A18E">
      <w:pPr>
        <w:spacing w:line="312" w:lineRule="auto"/>
        <w:rPr>
          <w:rFonts w:ascii="Times New Roman" w:hAnsi="Times New Roman" w:cs="Times New Roman"/>
          <w:b/>
          <w:szCs w:val="28"/>
        </w:rPr>
      </w:pPr>
      <w:r>
        <w:rPr>
          <w:rFonts w:ascii="Times New Roman" w:hAnsi="Times New Roman" w:cs="Times New Roman"/>
          <w:b/>
          <w:bCs/>
          <w:szCs w:val="28"/>
        </w:rPr>
        <w:t>2</w:t>
      </w:r>
      <w:r>
        <w:rPr>
          <w:rFonts w:hint="eastAsia" w:ascii="Times New Roman" w:hAnsi="Times New Roman" w:cs="Times New Roman"/>
          <w:b/>
          <w:bCs/>
          <w:szCs w:val="28"/>
        </w:rPr>
        <w:t>．酰胺</w:t>
      </w:r>
      <w:r>
        <w:rPr>
          <w:rFonts w:ascii="Times New Roman" w:hAnsi="Times New Roman" w:cs="Times New Roman"/>
          <w:b/>
          <w:bCs/>
          <w:szCs w:val="28"/>
        </w:rPr>
        <w:t xml:space="preserve"> </w:t>
      </w:r>
    </w:p>
    <w:p w14:paraId="1B77D187">
      <w:pPr>
        <w:spacing w:line="312" w:lineRule="auto"/>
        <w:rPr>
          <w:rFonts w:ascii="Times New Roman" w:hAnsi="Times New Roman" w:cs="Times New Roman"/>
          <w:b/>
          <w:szCs w:val="28"/>
        </w:rPr>
      </w:pPr>
      <w:r>
        <w:rPr>
          <w:rFonts w:hint="eastAsia" w:ascii="Times New Roman" w:hAnsi="Times New Roman" w:cs="Times New Roman"/>
          <w:b/>
          <w:bCs/>
          <w:szCs w:val="28"/>
        </w:rPr>
        <w:t>①</w:t>
      </w:r>
      <w:r>
        <w:rPr>
          <w:rFonts w:ascii="Times New Roman" w:hAnsi="Times New Roman" w:cs="Times New Roman"/>
          <w:b/>
          <w:bCs/>
          <w:szCs w:val="28"/>
        </w:rPr>
        <w:t>υ</w:t>
      </w:r>
      <w:r>
        <w:rPr>
          <w:rFonts w:ascii="Times New Roman" w:hAnsi="Times New Roman" w:cs="Times New Roman"/>
          <w:b/>
          <w:bCs/>
          <w:szCs w:val="28"/>
          <w:vertAlign w:val="subscript"/>
        </w:rPr>
        <w:t xml:space="preserve">N-H      </w:t>
      </w:r>
      <w:r>
        <w:rPr>
          <w:rFonts w:ascii="Times New Roman" w:hAnsi="Times New Roman" w:cs="Times New Roman"/>
          <w:b/>
          <w:bCs/>
          <w:szCs w:val="28"/>
        </w:rPr>
        <w:t>3500~3100 cm</w:t>
      </w:r>
      <w:r>
        <w:rPr>
          <w:rFonts w:ascii="Times New Roman" w:hAnsi="Times New Roman" w:cs="Times New Roman"/>
          <w:b/>
          <w:bCs/>
          <w:szCs w:val="28"/>
          <w:vertAlign w:val="superscript"/>
        </w:rPr>
        <w:t>-1</w:t>
      </w:r>
      <w:r>
        <w:rPr>
          <w:rFonts w:ascii="Times New Roman" w:hAnsi="Times New Roman" w:cs="Times New Roman"/>
          <w:b/>
          <w:bCs/>
          <w:szCs w:val="28"/>
          <w:vertAlign w:val="subscript"/>
        </w:rPr>
        <w:t xml:space="preserve"> </w:t>
      </w:r>
    </w:p>
    <w:p w14:paraId="5EADF525">
      <w:pPr>
        <w:spacing w:line="312" w:lineRule="auto"/>
        <w:rPr>
          <w:rFonts w:ascii="Times New Roman" w:hAnsi="Times New Roman" w:cs="Times New Roman"/>
          <w:b/>
          <w:szCs w:val="28"/>
        </w:rPr>
      </w:pPr>
      <w:r>
        <w:rPr>
          <w:rFonts w:ascii="Times New Roman" w:hAnsi="Times New Roman" w:cs="Times New Roman"/>
          <w:b/>
          <w:bCs/>
          <w:szCs w:val="28"/>
          <w:vertAlign w:val="subscript"/>
        </w:rPr>
        <w:t xml:space="preserve">               </w:t>
      </w:r>
      <w:r>
        <w:rPr>
          <w:rFonts w:hint="eastAsia" w:ascii="Times New Roman" w:hAnsi="Times New Roman" w:cs="Times New Roman"/>
          <w:b/>
          <w:bCs/>
          <w:szCs w:val="28"/>
        </w:rPr>
        <w:t xml:space="preserve">伯酰胺     游离  ~3520和~3400 </w:t>
      </w:r>
      <w:r>
        <w:rPr>
          <w:rFonts w:ascii="Times New Roman" w:hAnsi="Times New Roman" w:cs="Times New Roman"/>
          <w:b/>
          <w:bCs/>
          <w:szCs w:val="28"/>
        </w:rPr>
        <w:t>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vertAlign w:val="superscript"/>
        </w:rPr>
        <w:t xml:space="preserve">   </w:t>
      </w:r>
      <w:r>
        <w:rPr>
          <w:rFonts w:ascii="Times New Roman" w:hAnsi="Times New Roman" w:cs="Times New Roman"/>
          <w:b/>
          <w:bCs/>
          <w:szCs w:val="28"/>
          <w:vertAlign w:val="superscript"/>
        </w:rPr>
        <w:t xml:space="preserve"> </w:t>
      </w:r>
      <w:r>
        <w:rPr>
          <w:rFonts w:hint="eastAsia" w:ascii="Times New Roman" w:hAnsi="Times New Roman" w:cs="Times New Roman"/>
          <w:b/>
          <w:bCs/>
          <w:szCs w:val="28"/>
        </w:rPr>
        <w:t>双峰</w:t>
      </w:r>
    </w:p>
    <w:p w14:paraId="52A262C2">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w:t>
      </w:r>
      <w:r>
        <w:rPr>
          <w:rFonts w:ascii="Times New Roman" w:hAnsi="Times New Roman" w:cs="Times New Roman"/>
          <w:b/>
          <w:bCs/>
          <w:szCs w:val="28"/>
        </w:rPr>
        <w:t xml:space="preserve">缔合 </w:t>
      </w:r>
      <w:r>
        <w:rPr>
          <w:rFonts w:hint="eastAsia" w:ascii="Times New Roman" w:hAnsi="Times New Roman" w:cs="Times New Roman"/>
          <w:b/>
          <w:bCs/>
          <w:szCs w:val="28"/>
        </w:rPr>
        <w:t xml:space="preserve">  </w:t>
      </w:r>
      <w:r>
        <w:rPr>
          <w:rFonts w:ascii="Times New Roman" w:hAnsi="Times New Roman" w:cs="Times New Roman"/>
          <w:b/>
          <w:bCs/>
          <w:szCs w:val="28"/>
        </w:rPr>
        <w:t xml:space="preserve"> 3350和3180 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rPr>
        <w:t>双峰</w:t>
      </w:r>
    </w:p>
    <w:p w14:paraId="3AB38FE8">
      <w:pPr>
        <w:spacing w:line="312" w:lineRule="auto"/>
        <w:rPr>
          <w:rFonts w:ascii="Times New Roman" w:hAnsi="Times New Roman" w:cs="Times New Roman"/>
          <w:b/>
          <w:szCs w:val="28"/>
        </w:rPr>
      </w:pPr>
      <w:r>
        <w:rPr>
          <w:rFonts w:ascii="Times New Roman" w:hAnsi="Times New Roman" w:cs="Times New Roman"/>
          <w:b/>
          <w:bCs/>
          <w:szCs w:val="28"/>
        </w:rPr>
        <w:t xml:space="preserve">          仲酰胺   </w:t>
      </w:r>
      <w:r>
        <w:rPr>
          <w:rFonts w:hint="eastAsia" w:ascii="Times New Roman" w:hAnsi="Times New Roman" w:cs="Times New Roman"/>
          <w:b/>
          <w:bCs/>
          <w:szCs w:val="28"/>
        </w:rPr>
        <w:t xml:space="preserve">  </w:t>
      </w:r>
      <w:r>
        <w:rPr>
          <w:rFonts w:ascii="Times New Roman" w:hAnsi="Times New Roman" w:cs="Times New Roman"/>
          <w:b/>
          <w:bCs/>
          <w:szCs w:val="28"/>
        </w:rPr>
        <w:t xml:space="preserve">游离  </w:t>
      </w:r>
      <w:r>
        <w:rPr>
          <w:rFonts w:hint="eastAsia" w:ascii="Times New Roman" w:hAnsi="Times New Roman" w:cs="Times New Roman"/>
          <w:b/>
          <w:bCs/>
          <w:szCs w:val="28"/>
        </w:rPr>
        <w:t xml:space="preserve">        </w:t>
      </w:r>
      <w:r>
        <w:rPr>
          <w:rFonts w:ascii="Times New Roman" w:hAnsi="Times New Roman" w:cs="Times New Roman"/>
          <w:b/>
          <w:bCs/>
          <w:szCs w:val="28"/>
        </w:rPr>
        <w:t>~3440 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rPr>
        <w:t>单峰</w:t>
      </w:r>
    </w:p>
    <w:p w14:paraId="15A4928C">
      <w:pPr>
        <w:spacing w:line="312" w:lineRule="auto"/>
        <w:rPr>
          <w:rFonts w:ascii="Times New Roman" w:hAnsi="Times New Roman" w:cs="Times New Roman"/>
          <w:b/>
          <w:szCs w:val="28"/>
        </w:rPr>
      </w:pPr>
      <w:r>
        <w:rPr>
          <w:rFonts w:ascii="Times New Roman" w:hAnsi="Times New Roman" w:cs="Times New Roman"/>
          <w:b/>
          <w:bCs/>
          <w:szCs w:val="28"/>
        </w:rPr>
        <w:t xml:space="preserve">                     缔合  </w:t>
      </w:r>
      <w:r>
        <w:rPr>
          <w:rFonts w:hint="eastAsia" w:ascii="Times New Roman" w:hAnsi="Times New Roman" w:cs="Times New Roman"/>
          <w:b/>
          <w:bCs/>
          <w:szCs w:val="28"/>
        </w:rPr>
        <w:t xml:space="preserve">        </w:t>
      </w:r>
      <w:r>
        <w:rPr>
          <w:rFonts w:ascii="Times New Roman" w:hAnsi="Times New Roman" w:cs="Times New Roman"/>
          <w:b/>
          <w:bCs/>
          <w:szCs w:val="28"/>
        </w:rPr>
        <w:t>~3100 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vertAlign w:val="superscript"/>
        </w:rPr>
        <w:t xml:space="preserve"> </w:t>
      </w:r>
      <w:r>
        <w:rPr>
          <w:rFonts w:hint="eastAsia" w:ascii="Times New Roman" w:hAnsi="Times New Roman" w:cs="Times New Roman"/>
          <w:b/>
          <w:bCs/>
          <w:szCs w:val="28"/>
        </w:rPr>
        <w:t xml:space="preserve">  单峰</w:t>
      </w:r>
    </w:p>
    <w:p w14:paraId="6596C179">
      <w:pPr>
        <w:spacing w:line="312" w:lineRule="auto"/>
        <w:rPr>
          <w:rFonts w:ascii="Times New Roman" w:hAnsi="Times New Roman" w:cs="Times New Roman"/>
          <w:b/>
          <w:szCs w:val="28"/>
        </w:rPr>
      </w:pPr>
      <w:r>
        <w:rPr>
          <w:rFonts w:ascii="Times New Roman" w:hAnsi="Times New Roman" w:cs="Times New Roman"/>
          <w:b/>
          <w:bCs/>
          <w:szCs w:val="28"/>
        </w:rPr>
        <w:t xml:space="preserve">          叔酰胺  </w:t>
      </w:r>
      <w:r>
        <w:rPr>
          <w:rFonts w:hint="eastAsia" w:ascii="Times New Roman" w:hAnsi="Times New Roman" w:cs="Times New Roman"/>
          <w:b/>
          <w:bCs/>
          <w:szCs w:val="28"/>
        </w:rPr>
        <w:t xml:space="preserve">  </w:t>
      </w:r>
      <w:r>
        <w:rPr>
          <w:rFonts w:ascii="Times New Roman" w:hAnsi="Times New Roman" w:cs="Times New Roman"/>
          <w:b/>
          <w:bCs/>
          <w:szCs w:val="28"/>
        </w:rPr>
        <w:t>无此峰</w:t>
      </w:r>
    </w:p>
    <w:p w14:paraId="63893D22">
      <w:pPr>
        <w:spacing w:line="312" w:lineRule="auto"/>
        <w:rPr>
          <w:rFonts w:ascii="Times New Roman" w:hAnsi="Times New Roman" w:cs="Times New Roman"/>
          <w:b/>
          <w:szCs w:val="28"/>
        </w:rPr>
      </w:pPr>
      <w:r>
        <w:rPr>
          <w:rFonts w:hint="eastAsia" w:ascii="Times New Roman" w:hAnsi="Times New Roman" w:cs="Times New Roman"/>
          <w:b/>
          <w:bCs/>
          <w:szCs w:val="28"/>
        </w:rPr>
        <w:t>②酰胺</w:t>
      </w:r>
      <w:r>
        <w:rPr>
          <w:rFonts w:ascii="Times New Roman" w:hAnsi="Times New Roman" w:cs="Times New Roman"/>
          <w:b/>
          <w:bCs/>
          <w:szCs w:val="28"/>
        </w:rPr>
        <w:t>3</w:t>
      </w:r>
      <w:r>
        <w:rPr>
          <w:rFonts w:hint="eastAsia" w:ascii="Times New Roman" w:hAnsi="Times New Roman" w:cs="Times New Roman"/>
          <w:b/>
          <w:bCs/>
          <w:szCs w:val="28"/>
        </w:rPr>
        <w:t xml:space="preserve">带  酰胺第Ⅰ谱带   </w:t>
      </w:r>
      <w:r>
        <w:rPr>
          <w:rFonts w:ascii="Times New Roman" w:hAnsi="Times New Roman" w:cs="Times New Roman"/>
          <w:b/>
          <w:bCs/>
          <w:szCs w:val="28"/>
        </w:rPr>
        <w:t>υ</w:t>
      </w:r>
      <w:r>
        <w:rPr>
          <w:rFonts w:ascii="Times New Roman" w:hAnsi="Times New Roman" w:cs="Times New Roman"/>
          <w:b/>
          <w:bCs/>
          <w:szCs w:val="28"/>
          <w:vertAlign w:val="subscript"/>
        </w:rPr>
        <w:t xml:space="preserve">C=O   </w:t>
      </w:r>
      <w:r>
        <w:rPr>
          <w:rFonts w:hint="eastAsia" w:ascii="Times New Roman" w:hAnsi="Times New Roman" w:cs="Times New Roman"/>
          <w:b/>
          <w:bCs/>
          <w:szCs w:val="28"/>
        </w:rPr>
        <w:t xml:space="preserve">伯   1690~1650 </w:t>
      </w:r>
      <w:r>
        <w:rPr>
          <w:rFonts w:ascii="Times New Roman" w:hAnsi="Times New Roman" w:cs="Times New Roman"/>
          <w:b/>
          <w:bCs/>
          <w:szCs w:val="28"/>
        </w:rPr>
        <w:t>cm</w:t>
      </w:r>
      <w:r>
        <w:rPr>
          <w:rFonts w:ascii="Times New Roman" w:hAnsi="Times New Roman" w:cs="Times New Roman"/>
          <w:b/>
          <w:bCs/>
          <w:szCs w:val="28"/>
          <w:vertAlign w:val="superscript"/>
        </w:rPr>
        <w:t>-1</w:t>
      </w:r>
    </w:p>
    <w:p w14:paraId="22FB3D0F">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仲   1680~1655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1B623E05">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叔   1670~1630 </w:t>
      </w:r>
      <w:r>
        <w:rPr>
          <w:rFonts w:ascii="Times New Roman" w:hAnsi="Times New Roman" w:cs="Times New Roman"/>
          <w:b/>
          <w:bCs/>
          <w:szCs w:val="28"/>
        </w:rPr>
        <w:t>cm</w:t>
      </w:r>
      <w:r>
        <w:rPr>
          <w:rFonts w:ascii="Times New Roman" w:hAnsi="Times New Roman" w:cs="Times New Roman"/>
          <w:b/>
          <w:bCs/>
          <w:szCs w:val="28"/>
          <w:vertAlign w:val="superscript"/>
        </w:rPr>
        <w:t>-1</w:t>
      </w:r>
    </w:p>
    <w:p w14:paraId="22F209EE">
      <w:pPr>
        <w:spacing w:line="312" w:lineRule="auto"/>
        <w:rPr>
          <w:rFonts w:ascii="Times New Roman" w:hAnsi="Times New Roman" w:cs="Times New Roman"/>
          <w:b/>
          <w:szCs w:val="28"/>
        </w:rPr>
      </w:pPr>
      <w:r>
        <w:rPr>
          <w:rFonts w:ascii="Times New Roman" w:hAnsi="Times New Roman" w:cs="Times New Roman"/>
          <w:b/>
          <w:bCs/>
          <w:szCs w:val="28"/>
          <w:vertAlign w:val="superscript"/>
        </w:rPr>
        <w:t xml:space="preserve">                  </w:t>
      </w:r>
      <w:r>
        <w:rPr>
          <w:rFonts w:hint="eastAsia" w:ascii="Times New Roman" w:hAnsi="Times New Roman" w:cs="Times New Roman"/>
          <w:b/>
          <w:bCs/>
          <w:szCs w:val="28"/>
        </w:rPr>
        <w:t xml:space="preserve">酰胺第Ⅱ谱带   </w:t>
      </w:r>
      <w:r>
        <w:rPr>
          <w:rFonts w:ascii="Times New Roman" w:hAnsi="Times New Roman" w:cs="Times New Roman"/>
          <w:b/>
          <w:bCs/>
          <w:szCs w:val="28"/>
        </w:rPr>
        <w:t>δ</w:t>
      </w:r>
      <w:r>
        <w:rPr>
          <w:rFonts w:ascii="Times New Roman" w:hAnsi="Times New Roman" w:cs="Times New Roman"/>
          <w:b/>
          <w:bCs/>
          <w:szCs w:val="28"/>
          <w:vertAlign w:val="subscript"/>
        </w:rPr>
        <w:t>N-H</w:t>
      </w:r>
      <w:r>
        <w:rPr>
          <w:rFonts w:ascii="Times New Roman" w:hAnsi="Times New Roman" w:cs="Times New Roman"/>
          <w:b/>
          <w:bCs/>
          <w:szCs w:val="28"/>
        </w:rPr>
        <w:t xml:space="preserve">   </w:t>
      </w:r>
      <w:r>
        <w:rPr>
          <w:rFonts w:hint="eastAsia" w:ascii="Times New Roman" w:hAnsi="Times New Roman" w:cs="Times New Roman"/>
          <w:b/>
          <w:bCs/>
          <w:szCs w:val="28"/>
        </w:rPr>
        <w:t xml:space="preserve">伯   1640~1600 </w:t>
      </w:r>
      <w:r>
        <w:rPr>
          <w:rFonts w:ascii="Times New Roman" w:hAnsi="Times New Roman" w:cs="Times New Roman"/>
          <w:b/>
          <w:bCs/>
          <w:szCs w:val="28"/>
        </w:rPr>
        <w:t>cm</w:t>
      </w:r>
      <w:r>
        <w:rPr>
          <w:rFonts w:ascii="Times New Roman" w:hAnsi="Times New Roman" w:cs="Times New Roman"/>
          <w:b/>
          <w:bCs/>
          <w:szCs w:val="28"/>
          <w:vertAlign w:val="superscript"/>
        </w:rPr>
        <w:t>-1</w:t>
      </w:r>
    </w:p>
    <w:p w14:paraId="3A73A735">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仲   1550~1530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01E27B7E">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叔</w:t>
      </w:r>
      <w:r>
        <w:rPr>
          <w:rFonts w:ascii="Times New Roman" w:hAnsi="Times New Roman" w:cs="Times New Roman"/>
          <w:b/>
          <w:bCs/>
          <w:szCs w:val="28"/>
        </w:rPr>
        <w:t xml:space="preserve">   </w:t>
      </w:r>
      <w:r>
        <w:rPr>
          <w:rFonts w:hint="eastAsia" w:ascii="Times New Roman" w:hAnsi="Times New Roman" w:cs="Times New Roman"/>
          <w:b/>
          <w:bCs/>
          <w:szCs w:val="28"/>
        </w:rPr>
        <w:t>无此峰</w:t>
      </w:r>
    </w:p>
    <w:p w14:paraId="68A83F14">
      <w:pPr>
        <w:spacing w:line="312" w:lineRule="auto"/>
        <w:rPr>
          <w:rFonts w:ascii="Times New Roman" w:hAnsi="Times New Roman" w:cs="Times New Roman"/>
          <w:b/>
          <w:szCs w:val="28"/>
        </w:rPr>
      </w:pPr>
      <w:r>
        <w:rPr>
          <w:rFonts w:hint="eastAsia" w:ascii="Times New Roman" w:hAnsi="Times New Roman" w:cs="Times New Roman"/>
          <w:b/>
          <w:bCs/>
          <w:szCs w:val="28"/>
        </w:rPr>
        <w:t xml:space="preserve">             酰胺第Ⅲ谱带  </w:t>
      </w:r>
      <w:r>
        <w:rPr>
          <w:rFonts w:ascii="Times New Roman" w:hAnsi="Times New Roman" w:cs="Times New Roman"/>
          <w:b/>
          <w:bCs/>
          <w:szCs w:val="28"/>
        </w:rPr>
        <w:t>υ</w:t>
      </w:r>
      <w:r>
        <w:rPr>
          <w:rFonts w:ascii="Times New Roman" w:hAnsi="Times New Roman" w:cs="Times New Roman"/>
          <w:b/>
          <w:bCs/>
          <w:szCs w:val="28"/>
          <w:vertAlign w:val="subscript"/>
        </w:rPr>
        <w:t xml:space="preserve">C-N     </w:t>
      </w:r>
      <w:r>
        <w:rPr>
          <w:rFonts w:hint="eastAsia" w:ascii="Times New Roman" w:hAnsi="Times New Roman" w:cs="Times New Roman"/>
          <w:b/>
          <w:bCs/>
          <w:szCs w:val="28"/>
        </w:rPr>
        <w:t xml:space="preserve">伯   1420~1400 </w:t>
      </w:r>
      <w:r>
        <w:rPr>
          <w:rFonts w:ascii="Times New Roman" w:hAnsi="Times New Roman" w:cs="Times New Roman"/>
          <w:b/>
          <w:bCs/>
          <w:szCs w:val="28"/>
        </w:rPr>
        <w:t>cm</w:t>
      </w:r>
      <w:r>
        <w:rPr>
          <w:rFonts w:ascii="Times New Roman" w:hAnsi="Times New Roman" w:cs="Times New Roman"/>
          <w:b/>
          <w:bCs/>
          <w:szCs w:val="28"/>
          <w:vertAlign w:val="superscript"/>
        </w:rPr>
        <w:t>-1</w:t>
      </w:r>
    </w:p>
    <w:p w14:paraId="1988C5DA">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仲   1300~1260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2F1AEFAC">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叔   无此峰</w:t>
      </w:r>
    </w:p>
    <w:p w14:paraId="37696B28">
      <w:pPr>
        <w:spacing w:line="312" w:lineRule="auto"/>
        <w:rPr>
          <w:rFonts w:ascii="Times New Roman" w:hAnsi="Times New Roman" w:cs="Times New Roman"/>
          <w:b/>
          <w:szCs w:val="28"/>
        </w:rPr>
      </w:pPr>
      <w:r>
        <w:rPr>
          <w:rFonts w:hint="eastAsia" w:ascii="Times New Roman" w:hAnsi="Times New Roman" w:cs="Times New Roman"/>
          <w:b/>
          <w:szCs w:val="28"/>
        </w:rPr>
        <w:drawing>
          <wp:inline distT="0" distB="0" distL="0" distR="0">
            <wp:extent cx="5267325" cy="1609725"/>
            <wp:effectExtent l="0" t="0" r="9525" b="9525"/>
            <wp:docPr id="26629" name="图片 2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图片 2662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a:xfrm>
                      <a:off x="0" y="0"/>
                      <a:ext cx="5267325" cy="1609725"/>
                    </a:xfrm>
                    <a:prstGeom prst="rect">
                      <a:avLst/>
                    </a:prstGeom>
                    <a:noFill/>
                    <a:ln>
                      <a:noFill/>
                    </a:ln>
                  </pic:spPr>
                </pic:pic>
              </a:graphicData>
            </a:graphic>
          </wp:inline>
        </w:drawing>
      </w:r>
    </w:p>
    <w:p w14:paraId="6240B6EB">
      <w:pPr>
        <w:spacing w:line="312" w:lineRule="auto"/>
        <w:jc w:val="center"/>
        <w:rPr>
          <w:rFonts w:ascii="Times New Roman" w:hAnsi="Times New Roman" w:cs="Times New Roman"/>
          <w:b/>
          <w:szCs w:val="28"/>
        </w:rPr>
      </w:pPr>
      <w:r>
        <w:drawing>
          <wp:inline distT="0" distB="0" distL="0" distR="0">
            <wp:extent cx="2700020" cy="1457325"/>
            <wp:effectExtent l="0" t="0" r="5080" b="0"/>
            <wp:docPr id="266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a:xfrm>
                      <a:off x="0" y="0"/>
                      <a:ext cx="2701392" cy="1457939"/>
                    </a:xfrm>
                    <a:prstGeom prst="rect">
                      <a:avLst/>
                    </a:prstGeom>
                    <a:noFill/>
                    <a:ln>
                      <a:noFill/>
                    </a:ln>
                  </pic:spPr>
                </pic:pic>
              </a:graphicData>
            </a:graphic>
          </wp:inline>
        </w:drawing>
      </w:r>
    </w:p>
    <w:p w14:paraId="67B649F5">
      <w:pPr>
        <w:pStyle w:val="16"/>
        <w:numPr>
          <w:ilvl w:val="0"/>
          <w:numId w:val="46"/>
        </w:numPr>
        <w:spacing w:line="312" w:lineRule="auto"/>
        <w:ind w:firstLineChars="0"/>
        <w:rPr>
          <w:rFonts w:ascii="Times New Roman" w:hAnsi="Times New Roman" w:cs="Times New Roman"/>
          <w:b/>
          <w:bCs/>
          <w:szCs w:val="28"/>
        </w:rPr>
      </w:pPr>
      <w:r>
        <w:rPr>
          <w:rFonts w:ascii="Times New Roman" w:hAnsi="Times New Roman" w:cs="Times New Roman"/>
          <w:b/>
          <w:bCs/>
          <w:szCs w:val="28"/>
        </w:rPr>
        <w:t>硝基化合物</w:t>
      </w:r>
      <w:r>
        <w:rPr>
          <w:rFonts w:hint="eastAsia" w:ascii="Times New Roman" w:hAnsi="Times New Roman" w:cs="Times New Roman"/>
          <w:bCs/>
          <w:szCs w:val="28"/>
        </w:rPr>
        <w:t>（有两个很强的吸收带，很特征）</w:t>
      </w:r>
    </w:p>
    <w:p w14:paraId="57402E1E">
      <w:pPr>
        <w:spacing w:line="312" w:lineRule="auto"/>
        <w:jc w:val="left"/>
        <w:rPr>
          <w:rFonts w:ascii="Times New Roman" w:hAnsi="Times New Roman" w:cs="Times New Roman"/>
          <w:b/>
          <w:szCs w:val="28"/>
        </w:rPr>
      </w:pPr>
      <w:r>
        <w:rPr>
          <w:rFonts w:hint="eastAsia" w:ascii="Times New Roman" w:hAnsi="Times New Roman" w:cs="Times New Roman"/>
          <w:b/>
          <w:szCs w:val="28"/>
        </w:rPr>
        <w:drawing>
          <wp:inline distT="0" distB="0" distL="0" distR="0">
            <wp:extent cx="3195320" cy="677545"/>
            <wp:effectExtent l="0" t="0" r="5080" b="8255"/>
            <wp:docPr id="26633" name="图片 2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3" name="图片 2663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3199137" cy="678795"/>
                    </a:xfrm>
                    <a:prstGeom prst="rect">
                      <a:avLst/>
                    </a:prstGeom>
                    <a:noFill/>
                    <a:ln>
                      <a:noFill/>
                    </a:ln>
                  </pic:spPr>
                </pic:pic>
              </a:graphicData>
            </a:graphic>
          </wp:inline>
        </w:drawing>
      </w:r>
    </w:p>
    <w:p w14:paraId="5436273D">
      <w:pPr>
        <w:spacing w:line="312" w:lineRule="auto"/>
        <w:rPr>
          <w:rFonts w:ascii="Times New Roman" w:hAnsi="Times New Roman" w:cs="Times New Roman"/>
          <w:bCs/>
          <w:szCs w:val="28"/>
        </w:rPr>
      </w:pPr>
      <w:r>
        <w:rPr>
          <w:rFonts w:ascii="Times New Roman" w:hAnsi="Times New Roman" w:cs="Times New Roman"/>
          <w:bCs/>
          <w:szCs w:val="28"/>
        </w:rPr>
        <w:t>α-碳上有电负性强的基团子取代基时，峰间距增大。</w:t>
      </w:r>
    </w:p>
    <w:p w14:paraId="3C8C300B">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3019425" cy="1096010"/>
            <wp:effectExtent l="0" t="0" r="0" b="8890"/>
            <wp:docPr id="26632" name="图片 2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2" name="图片 2663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3019944" cy="1096547"/>
                    </a:xfrm>
                    <a:prstGeom prst="rect">
                      <a:avLst/>
                    </a:prstGeom>
                    <a:noFill/>
                    <a:ln>
                      <a:noFill/>
                    </a:ln>
                  </pic:spPr>
                </pic:pic>
              </a:graphicData>
            </a:graphic>
          </wp:inline>
        </w:drawing>
      </w:r>
    </w:p>
    <w:p w14:paraId="691BEA83">
      <w:pPr>
        <w:pStyle w:val="16"/>
        <w:numPr>
          <w:ilvl w:val="0"/>
          <w:numId w:val="46"/>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腈</w:t>
      </w:r>
    </w:p>
    <w:p w14:paraId="6F009F98">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2400~2100 cm</w:t>
      </w:r>
      <w:r>
        <w:rPr>
          <w:rFonts w:hint="eastAsia" w:ascii="Times New Roman" w:hAnsi="Times New Roman" w:cs="Times New Roman"/>
          <w:szCs w:val="28"/>
          <w:vertAlign w:val="superscript"/>
        </w:rPr>
        <w:t>-1</w:t>
      </w:r>
      <w:r>
        <w:rPr>
          <w:rFonts w:hint="eastAsia" w:ascii="Times New Roman" w:hAnsi="Times New Roman" w:cs="Times New Roman"/>
          <w:szCs w:val="28"/>
        </w:rPr>
        <w:t>中等强度，比C</w:t>
      </w:r>
      <w:r>
        <w:rPr>
          <w:rFonts w:hint="eastAsia" w:ascii="Times New Roman" w:hAnsi="Times New Roman" w:cs="Times New Roman"/>
          <w:szCs w:val="28"/>
        </w:rPr>
        <w:sym w:font="Symbol" w:char="F0BA"/>
      </w:r>
      <w:r>
        <w:rPr>
          <w:rFonts w:hint="eastAsia" w:ascii="Times New Roman" w:hAnsi="Times New Roman" w:cs="Times New Roman"/>
          <w:szCs w:val="28"/>
        </w:rPr>
        <w:t>C强。</w:t>
      </w:r>
    </w:p>
    <w:p w14:paraId="05F77BAA">
      <w:pPr>
        <w:pStyle w:val="16"/>
        <w:numPr>
          <w:ilvl w:val="0"/>
          <w:numId w:val="45"/>
        </w:numPr>
        <w:spacing w:line="312" w:lineRule="auto"/>
        <w:ind w:firstLineChars="0"/>
        <w:rPr>
          <w:rFonts w:ascii="Times New Roman" w:hAnsi="Times New Roman" w:cs="Times New Roman"/>
          <w:bCs/>
          <w:szCs w:val="28"/>
        </w:rPr>
      </w:pPr>
      <w:r>
        <w:rPr>
          <w:rFonts w:hint="eastAsia" w:ascii="Times New Roman" w:hAnsi="Times New Roman" w:cs="Times New Roman"/>
          <w:bCs/>
          <w:szCs w:val="28"/>
        </w:rPr>
        <w:t>有机卤化物C-X</w:t>
      </w:r>
    </w:p>
    <w:p w14:paraId="024FDC8A">
      <w:pPr>
        <w:spacing w:line="312" w:lineRule="auto"/>
        <w:jc w:val="center"/>
        <w:rPr>
          <w:rFonts w:ascii="Times New Roman" w:hAnsi="Times New Roman" w:cs="Times New Roman"/>
          <w:szCs w:val="28"/>
        </w:rPr>
      </w:pPr>
      <w:r>
        <w:rPr>
          <w:rFonts w:hint="eastAsia" w:ascii="Times New Roman" w:hAnsi="Times New Roman" w:cs="Times New Roman"/>
          <w:szCs w:val="28"/>
        </w:rPr>
        <w:t xml:space="preserve"> </w:t>
      </w:r>
      <w:r>
        <w:rPr>
          <w:rFonts w:ascii="Times New Roman" w:hAnsi="Times New Roman" w:cs="Times New Roman"/>
          <w:szCs w:val="28"/>
        </w:rPr>
        <w:t>C-F     1400~1000 cm</w:t>
      </w:r>
      <w:r>
        <w:rPr>
          <w:rFonts w:ascii="Times New Roman" w:hAnsi="Times New Roman" w:cs="Times New Roman"/>
          <w:szCs w:val="28"/>
          <w:vertAlign w:val="superscript"/>
        </w:rPr>
        <w:t>-1</w:t>
      </w:r>
    </w:p>
    <w:p w14:paraId="4CCC3AF3">
      <w:pPr>
        <w:spacing w:line="312" w:lineRule="auto"/>
        <w:jc w:val="center"/>
        <w:rPr>
          <w:rFonts w:ascii="Times New Roman" w:hAnsi="Times New Roman" w:cs="Times New Roman"/>
          <w:szCs w:val="28"/>
        </w:rPr>
      </w:pPr>
      <w:r>
        <w:rPr>
          <w:rFonts w:hint="eastAsia" w:ascii="Times New Roman" w:hAnsi="Times New Roman" w:cs="Times New Roman"/>
          <w:szCs w:val="28"/>
        </w:rPr>
        <w:t xml:space="preserve"> </w:t>
      </w:r>
      <w:r>
        <w:rPr>
          <w:rFonts w:ascii="Times New Roman" w:hAnsi="Times New Roman" w:cs="Times New Roman"/>
          <w:szCs w:val="28"/>
        </w:rPr>
        <w:t xml:space="preserve">C-Cl     </w:t>
      </w:r>
      <w:r>
        <w:rPr>
          <w:rFonts w:hint="eastAsia" w:ascii="Times New Roman" w:hAnsi="Times New Roman" w:cs="Times New Roman"/>
          <w:szCs w:val="28"/>
        </w:rPr>
        <w:t xml:space="preserve">  </w:t>
      </w:r>
      <w:r>
        <w:rPr>
          <w:rFonts w:ascii="Times New Roman" w:hAnsi="Times New Roman" w:cs="Times New Roman"/>
          <w:szCs w:val="28"/>
        </w:rPr>
        <w:t>800~600 cm</w:t>
      </w:r>
      <w:r>
        <w:rPr>
          <w:rFonts w:ascii="Times New Roman" w:hAnsi="Times New Roman" w:cs="Times New Roman"/>
          <w:szCs w:val="28"/>
          <w:vertAlign w:val="superscript"/>
        </w:rPr>
        <w:t>-1</w:t>
      </w:r>
    </w:p>
    <w:p w14:paraId="51FE6B8C">
      <w:pPr>
        <w:spacing w:line="312" w:lineRule="auto"/>
        <w:ind w:firstLine="3045" w:firstLineChars="1450"/>
        <w:rPr>
          <w:rFonts w:ascii="Times New Roman" w:hAnsi="Times New Roman" w:cs="Times New Roman"/>
          <w:szCs w:val="28"/>
        </w:rPr>
      </w:pPr>
      <w:r>
        <w:rPr>
          <w:rFonts w:ascii="Times New Roman" w:hAnsi="Times New Roman" w:cs="Times New Roman"/>
          <w:szCs w:val="28"/>
        </w:rPr>
        <w:t xml:space="preserve">C-Br    </w:t>
      </w:r>
      <w:r>
        <w:rPr>
          <w:rFonts w:hint="eastAsia" w:ascii="Times New Roman" w:hAnsi="Times New Roman" w:cs="Times New Roman"/>
          <w:szCs w:val="28"/>
        </w:rPr>
        <w:t xml:space="preserve">   </w:t>
      </w:r>
      <w:r>
        <w:rPr>
          <w:rFonts w:ascii="Times New Roman" w:hAnsi="Times New Roman" w:cs="Times New Roman"/>
          <w:szCs w:val="28"/>
        </w:rPr>
        <w:t>600~500 cm</w:t>
      </w:r>
      <w:r>
        <w:rPr>
          <w:rFonts w:ascii="Times New Roman" w:hAnsi="Times New Roman" w:cs="Times New Roman"/>
          <w:szCs w:val="28"/>
          <w:vertAlign w:val="superscript"/>
        </w:rPr>
        <w:t>-1</w:t>
      </w:r>
    </w:p>
    <w:p w14:paraId="2870C096">
      <w:pPr>
        <w:spacing w:line="312" w:lineRule="auto"/>
        <w:jc w:val="left"/>
        <w:rPr>
          <w:rFonts w:ascii="Times New Roman" w:hAnsi="Times New Roman" w:cs="Times New Roman"/>
          <w:szCs w:val="28"/>
        </w:rPr>
      </w:pPr>
      <w:r>
        <w:rPr>
          <w:rFonts w:hint="eastAsia" w:ascii="Times New Roman" w:hAnsi="Times New Roman" w:cs="Times New Roman"/>
          <w:szCs w:val="28"/>
        </w:rPr>
        <w:t xml:space="preserve">                             </w:t>
      </w:r>
      <w:r>
        <w:rPr>
          <w:rFonts w:ascii="Times New Roman" w:hAnsi="Times New Roman" w:cs="Times New Roman"/>
          <w:szCs w:val="28"/>
        </w:rPr>
        <w:t xml:space="preserve">C-I       </w:t>
      </w:r>
      <w:r>
        <w:rPr>
          <w:rFonts w:hint="eastAsia" w:ascii="Times New Roman" w:hAnsi="Times New Roman" w:cs="Times New Roman"/>
          <w:szCs w:val="28"/>
        </w:rPr>
        <w:t xml:space="preserve"> </w:t>
      </w:r>
      <w:r>
        <w:rPr>
          <w:rFonts w:ascii="Times New Roman" w:hAnsi="Times New Roman" w:cs="Times New Roman"/>
          <w:szCs w:val="28"/>
        </w:rPr>
        <w:t>500~200 cm</w:t>
      </w:r>
      <w:r>
        <w:rPr>
          <w:rFonts w:ascii="Times New Roman" w:hAnsi="Times New Roman" w:cs="Times New Roman"/>
          <w:szCs w:val="28"/>
          <w:vertAlign w:val="superscript"/>
        </w:rPr>
        <w:t>-1</w:t>
      </w:r>
    </w:p>
    <w:p w14:paraId="08991575">
      <w:pPr>
        <w:pStyle w:val="16"/>
        <w:numPr>
          <w:ilvl w:val="0"/>
          <w:numId w:val="44"/>
        </w:numPr>
        <w:spacing w:line="312" w:lineRule="auto"/>
        <w:ind w:firstLineChars="0"/>
        <w:rPr>
          <w:rFonts w:ascii="Times New Roman" w:hAnsi="Times New Roman" w:cs="Times New Roman"/>
          <w:b/>
          <w:sz w:val="24"/>
          <w:szCs w:val="28"/>
        </w:rPr>
      </w:pPr>
      <w:r>
        <w:rPr>
          <w:rFonts w:hint="eastAsia" w:ascii="Times New Roman" w:hAnsi="Times New Roman" w:cs="Times New Roman"/>
          <w:b/>
          <w:sz w:val="24"/>
          <w:szCs w:val="28"/>
        </w:rPr>
        <w:t>红外谱图解析示例</w:t>
      </w:r>
    </w:p>
    <w:p w14:paraId="73D8F09C">
      <w:pPr>
        <w:spacing w:line="312" w:lineRule="auto"/>
        <w:rPr>
          <w:rFonts w:ascii="Times New Roman" w:hAnsi="Times New Roman" w:cs="Times New Roman"/>
          <w:b/>
          <w:szCs w:val="28"/>
        </w:rPr>
      </w:pPr>
      <w:r>
        <w:rPr>
          <w:rFonts w:hint="eastAsia" w:ascii="Times New Roman" w:hAnsi="Times New Roman" w:cs="Times New Roman"/>
          <w:b/>
          <w:szCs w:val="28"/>
        </w:rPr>
        <w:t>1. 红外光谱一般解析步骤：</w:t>
      </w:r>
    </w:p>
    <w:p w14:paraId="649378F8">
      <w:pPr>
        <w:spacing w:line="312" w:lineRule="auto"/>
        <w:rPr>
          <w:rFonts w:ascii="Times New Roman" w:hAnsi="Times New Roman" w:cs="Times New Roman"/>
          <w:szCs w:val="28"/>
        </w:rPr>
      </w:pPr>
      <w:r>
        <w:rPr>
          <w:rFonts w:hint="eastAsia" w:ascii="Times New Roman" w:hAnsi="Times New Roman" w:cs="Times New Roman"/>
          <w:szCs w:val="28"/>
        </w:rPr>
        <w:t>（1）检查谱图是否符合要求。</w:t>
      </w:r>
    </w:p>
    <w:p w14:paraId="0894BC4E">
      <w:pPr>
        <w:spacing w:line="312" w:lineRule="auto"/>
        <w:rPr>
          <w:rFonts w:ascii="Times New Roman" w:hAnsi="Times New Roman" w:cs="Times New Roman"/>
          <w:szCs w:val="28"/>
        </w:rPr>
      </w:pPr>
      <w:r>
        <w:rPr>
          <w:rFonts w:hint="eastAsia" w:ascii="Times New Roman" w:hAnsi="Times New Roman" w:cs="Times New Roman"/>
          <w:szCs w:val="28"/>
        </w:rPr>
        <w:t>（2）了解样品来源、样品理化性质、其他分析数据及纯度。 (3) 排除可能出现的假谱带。</w:t>
      </w:r>
    </w:p>
    <w:p w14:paraId="4D08B9A0">
      <w:pPr>
        <w:spacing w:line="312" w:lineRule="auto"/>
        <w:rPr>
          <w:rFonts w:ascii="Times New Roman" w:hAnsi="Times New Roman" w:cs="Times New Roman"/>
          <w:szCs w:val="28"/>
        </w:rPr>
      </w:pPr>
      <w:r>
        <w:rPr>
          <w:rFonts w:hint="eastAsia" w:ascii="Times New Roman" w:hAnsi="Times New Roman" w:cs="Times New Roman"/>
          <w:szCs w:val="28"/>
        </w:rPr>
        <w:t>（3）若已知分子式，先算出分子的不饱和度。</w:t>
      </w:r>
    </w:p>
    <w:p w14:paraId="62C61F4A">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（4）确定分子所含基团及化学建的类型，按“先官能团区 后指纹区，先强峰后次强峰和弱峰，先否定后肯定”的原 则分析谱图。</w:t>
      </w:r>
    </w:p>
    <w:p w14:paraId="65AB56DC">
      <w:pPr>
        <w:spacing w:line="312" w:lineRule="auto"/>
        <w:rPr>
          <w:rFonts w:ascii="Times New Roman" w:hAnsi="Times New Roman" w:cs="Times New Roman"/>
          <w:szCs w:val="28"/>
        </w:rPr>
      </w:pPr>
      <w:r>
        <w:rPr>
          <w:rFonts w:hint="eastAsia" w:ascii="Times New Roman" w:hAnsi="Times New Roman" w:cs="Times New Roman"/>
          <w:szCs w:val="28"/>
        </w:rPr>
        <w:t>（5）根据推定的化合物结构式，与标准谱图对照。</w:t>
      </w:r>
    </w:p>
    <w:p w14:paraId="79303539">
      <w:pPr>
        <w:spacing w:line="312" w:lineRule="auto"/>
        <w:rPr>
          <w:rFonts w:ascii="Times New Roman" w:hAnsi="Times New Roman" w:cs="Times New Roman"/>
          <w:b/>
          <w:szCs w:val="28"/>
        </w:rPr>
      </w:pPr>
      <w:r>
        <w:rPr>
          <w:rFonts w:hint="eastAsia" w:ascii="Times New Roman" w:hAnsi="Times New Roman" w:cs="Times New Roman"/>
          <w:b/>
          <w:szCs w:val="28"/>
        </w:rPr>
        <w:t>2. 标准红外光谱图及检索</w:t>
      </w:r>
    </w:p>
    <w:p w14:paraId="4976BCD9">
      <w:pPr>
        <w:spacing w:line="312" w:lineRule="auto"/>
        <w:rPr>
          <w:rFonts w:ascii="Times New Roman" w:hAnsi="Times New Roman" w:cs="Times New Roman"/>
          <w:szCs w:val="28"/>
        </w:rPr>
      </w:pPr>
      <w:r>
        <w:rPr>
          <w:rFonts w:ascii="Times New Roman" w:hAnsi="Times New Roman" w:cs="Times New Roman"/>
          <w:bCs/>
          <w:szCs w:val="28"/>
        </w:rPr>
        <w:t>（1）萨特勒（Sadtler)红外谱图集</w:t>
      </w:r>
      <w:r>
        <w:rPr>
          <w:rFonts w:hint="eastAsia" w:ascii="Times New Roman" w:hAnsi="Times New Roman" w:cs="Times New Roman"/>
          <w:bCs/>
          <w:szCs w:val="28"/>
        </w:rPr>
        <w:t xml:space="preserve"> </w:t>
      </w:r>
    </w:p>
    <w:p w14:paraId="6B37B575">
      <w:pPr>
        <w:spacing w:line="312" w:lineRule="auto"/>
        <w:ind w:firstLine="420" w:firstLineChars="200"/>
        <w:rPr>
          <w:rFonts w:ascii="Times New Roman" w:hAnsi="Times New Roman" w:cs="Times New Roman"/>
          <w:szCs w:val="28"/>
        </w:rPr>
      </w:pPr>
      <w:r>
        <w:rPr>
          <w:rFonts w:ascii="Times New Roman" w:hAnsi="Times New Roman" w:cs="Times New Roman"/>
          <w:bCs/>
          <w:szCs w:val="28"/>
        </w:rPr>
        <w:t xml:space="preserve">由美国Sadtler实验室编制一套收集谱图最多、较实用的图集。1947年开始出版。 </w:t>
      </w:r>
    </w:p>
    <w:p w14:paraId="53394788">
      <w:pPr>
        <w:spacing w:line="312" w:lineRule="auto"/>
        <w:rPr>
          <w:rFonts w:ascii="Times New Roman" w:hAnsi="Times New Roman" w:cs="Times New Roman"/>
          <w:szCs w:val="28"/>
        </w:rPr>
      </w:pPr>
      <w:r>
        <w:rPr>
          <w:rFonts w:hint="eastAsia" w:ascii="Times New Roman" w:hAnsi="Times New Roman" w:cs="Times New Roman"/>
          <w:bCs/>
          <w:szCs w:val="28"/>
        </w:rPr>
        <w:t xml:space="preserve">    </w:t>
      </w:r>
      <w:r>
        <w:rPr>
          <w:rFonts w:ascii="Times New Roman" w:hAnsi="Times New Roman" w:cs="Times New Roman"/>
          <w:bCs/>
          <w:szCs w:val="28"/>
        </w:rPr>
        <w:t>分为化合物标准谱图和商品谱图两大类，约10万多张。</w:t>
      </w:r>
    </w:p>
    <w:p w14:paraId="577A1A53">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Alphabetical Index；</w:t>
      </w:r>
    </w:p>
    <w:p w14:paraId="0250CDE7">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Functional Group Alphabetical Index；</w:t>
      </w:r>
    </w:p>
    <w:p w14:paraId="70F7D209">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Molecular Formula Index；</w:t>
      </w:r>
    </w:p>
    <w:p w14:paraId="6E41892C">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Chemical Classes Index；</w:t>
      </w:r>
    </w:p>
    <w:p w14:paraId="63384F19">
      <w:pPr>
        <w:spacing w:line="312" w:lineRule="auto"/>
        <w:rPr>
          <w:rFonts w:ascii="Times New Roman" w:hAnsi="Times New Roman" w:cs="Times New Roman"/>
          <w:szCs w:val="28"/>
        </w:rPr>
      </w:pPr>
      <w:r>
        <w:rPr>
          <w:rFonts w:ascii="Times New Roman" w:hAnsi="Times New Roman" w:cs="Times New Roman"/>
          <w:bCs/>
          <w:szCs w:val="28"/>
        </w:rPr>
        <w:t>（2）其他标准红外谱图资料</w:t>
      </w:r>
    </w:p>
    <w:p w14:paraId="023F6480">
      <w:pPr>
        <w:spacing w:line="312" w:lineRule="auto"/>
        <w:ind w:firstLine="420" w:firstLineChars="200"/>
        <w:rPr>
          <w:rFonts w:ascii="Times New Roman" w:hAnsi="Times New Roman" w:cs="Times New Roman"/>
          <w:szCs w:val="28"/>
        </w:rPr>
      </w:pPr>
      <w:r>
        <w:rPr>
          <w:rFonts w:hint="eastAsia" w:ascii="Times New Roman" w:hAnsi="Times New Roman" w:cs="Times New Roman"/>
          <w:bCs/>
          <w:szCs w:val="28"/>
        </w:rPr>
        <w:t>API光谱图片。主要是烃类的光谱，也有少量的氧、氮、</w:t>
      </w:r>
      <w:r>
        <w:rPr>
          <w:rFonts w:ascii="Times New Roman" w:hAnsi="Times New Roman" w:cs="Times New Roman"/>
          <w:bCs/>
          <w:szCs w:val="28"/>
        </w:rPr>
        <w:t xml:space="preserve">硫衍生物、某些金属有机化合物。 </w:t>
      </w:r>
    </w:p>
    <w:p w14:paraId="54FF43FD">
      <w:pPr>
        <w:spacing w:line="312" w:lineRule="auto"/>
        <w:rPr>
          <w:rFonts w:ascii="Times New Roman" w:hAnsi="Times New Roman" w:cs="Times New Roman"/>
          <w:szCs w:val="28"/>
        </w:rPr>
      </w:pPr>
      <w:r>
        <w:rPr>
          <w:rFonts w:hint="eastAsia" w:ascii="Times New Roman" w:hAnsi="Times New Roman" w:cs="Times New Roman"/>
          <w:bCs/>
          <w:szCs w:val="28"/>
        </w:rPr>
        <w:t xml:space="preserve">   </w:t>
      </w:r>
      <w:r>
        <w:rPr>
          <w:rFonts w:ascii="Times New Roman" w:hAnsi="Times New Roman" w:cs="Times New Roman"/>
          <w:bCs/>
          <w:szCs w:val="28"/>
        </w:rPr>
        <w:t>考勃伦茨（Coblentz</w:t>
      </w:r>
      <w:r>
        <w:rPr>
          <w:rFonts w:hint="eastAsia" w:ascii="Times New Roman" w:hAnsi="Times New Roman" w:cs="Times New Roman"/>
          <w:bCs/>
          <w:szCs w:val="28"/>
        </w:rPr>
        <w:t>)学会红外谱光图集</w:t>
      </w:r>
      <w:r>
        <w:rPr>
          <w:rFonts w:ascii="Times New Roman" w:hAnsi="Times New Roman" w:cs="Times New Roman"/>
          <w:bCs/>
          <w:szCs w:val="28"/>
        </w:rPr>
        <w:t>。</w:t>
      </w:r>
      <w:r>
        <w:rPr>
          <w:rFonts w:hint="eastAsia" w:ascii="Times New Roman" w:hAnsi="Times New Roman" w:cs="Times New Roman"/>
          <w:bCs/>
          <w:szCs w:val="28"/>
        </w:rPr>
        <w:t xml:space="preserve"> 40000张以后开始发展和出版“研究级”的标准谱图。</w:t>
      </w:r>
    </w:p>
    <w:p w14:paraId="5FE0114F">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例1  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6</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14</w:t>
      </w:r>
      <w:r>
        <w:rPr>
          <w:rFonts w:hint="eastAsia" w:ascii="Times New Roman" w:hAnsi="Times New Roman" w:cs="Times New Roman"/>
          <w:bCs/>
          <w:color w:val="0000FF"/>
          <w:szCs w:val="28"/>
        </w:rPr>
        <w:t>，其</w:t>
      </w:r>
      <w:r>
        <w:rPr>
          <w:rFonts w:ascii="Times New Roman" w:hAnsi="Times New Roman" w:cs="Times New Roman"/>
          <w:bCs/>
          <w:color w:val="0000FF"/>
          <w:szCs w:val="28"/>
        </w:rPr>
        <w:t>IR</w:t>
      </w:r>
      <w:r>
        <w:rPr>
          <w:rFonts w:hint="eastAsia" w:ascii="Times New Roman" w:hAnsi="Times New Roman" w:cs="Times New Roman"/>
          <w:bCs/>
          <w:color w:val="0000FF"/>
          <w:szCs w:val="28"/>
        </w:rPr>
        <w:t>图谱如下，试推其结构。</w:t>
      </w:r>
    </w:p>
    <w:p w14:paraId="3204F0B9">
      <w:pPr>
        <w:spacing w:line="312" w:lineRule="auto"/>
        <w:rPr>
          <w:rFonts w:ascii="Times New Roman" w:hAnsi="Times New Roman" w:cs="Times New Roman"/>
          <w:b/>
          <w:szCs w:val="28"/>
        </w:rPr>
      </w:pPr>
    </w:p>
    <w:p w14:paraId="0293A7B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032250" cy="2273300"/>
            <wp:effectExtent l="0" t="0" r="6350" b="0"/>
            <wp:docPr id="26634" name="图片 2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4" name="图片 2663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4032250" cy="2273300"/>
                    </a:xfrm>
                    <a:prstGeom prst="rect">
                      <a:avLst/>
                    </a:prstGeom>
                    <a:noFill/>
                    <a:ln>
                      <a:noFill/>
                    </a:ln>
                  </pic:spPr>
                </pic:pic>
              </a:graphicData>
            </a:graphic>
          </wp:inline>
        </w:drawing>
      </w:r>
    </w:p>
    <w:p w14:paraId="7595443B">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2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4</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5</w:t>
      </w:r>
      <w:r>
        <w:rPr>
          <w:rFonts w:ascii="Times New Roman" w:hAnsi="Times New Roman" w:cs="Times New Roman"/>
          <w:bCs/>
          <w:color w:val="0000FF"/>
          <w:szCs w:val="28"/>
        </w:rPr>
        <w:t>N</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7A67933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85920" cy="2790190"/>
            <wp:effectExtent l="0" t="0" r="5080" b="0"/>
            <wp:docPr id="26635" name="图片 2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5" name="图片 2663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4191582" cy="2794223"/>
                    </a:xfrm>
                    <a:prstGeom prst="rect">
                      <a:avLst/>
                    </a:prstGeom>
                    <a:noFill/>
                    <a:ln>
                      <a:noFill/>
                    </a:ln>
                  </pic:spPr>
                </pic:pic>
              </a:graphicData>
            </a:graphic>
          </wp:inline>
        </w:drawing>
      </w:r>
    </w:p>
    <w:p w14:paraId="728727E6">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3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7</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9</w:t>
      </w:r>
      <w:r>
        <w:rPr>
          <w:rFonts w:ascii="Times New Roman" w:hAnsi="Times New Roman" w:cs="Times New Roman"/>
          <w:bCs/>
          <w:color w:val="0000FF"/>
          <w:szCs w:val="28"/>
        </w:rPr>
        <w:t>N</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4612A60E">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381500" cy="2912745"/>
            <wp:effectExtent l="0" t="0" r="0" b="1905"/>
            <wp:docPr id="26636" name="图片 2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6" name="图片 2663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4384363" cy="2914811"/>
                    </a:xfrm>
                    <a:prstGeom prst="rect">
                      <a:avLst/>
                    </a:prstGeom>
                    <a:noFill/>
                    <a:ln>
                      <a:noFill/>
                    </a:ln>
                  </pic:spPr>
                </pic:pic>
              </a:graphicData>
            </a:graphic>
          </wp:inline>
        </w:drawing>
      </w:r>
    </w:p>
    <w:p w14:paraId="54793888">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4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O</w:t>
      </w:r>
      <w:r>
        <w:rPr>
          <w:rFonts w:ascii="Times New Roman" w:hAnsi="Times New Roman" w:cs="Times New Roman"/>
          <w:bCs/>
          <w:color w:val="0000FF"/>
          <w:szCs w:val="28"/>
          <w:vertAlign w:val="subscript"/>
        </w:rPr>
        <w:t>2</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497AA441">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05275" cy="2757805"/>
            <wp:effectExtent l="0" t="0" r="0" b="4445"/>
            <wp:docPr id="26637" name="图片 2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7" name="图片 2663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4109890" cy="2761232"/>
                    </a:xfrm>
                    <a:prstGeom prst="rect">
                      <a:avLst/>
                    </a:prstGeom>
                    <a:noFill/>
                    <a:ln>
                      <a:noFill/>
                    </a:ln>
                  </pic:spPr>
                </pic:pic>
              </a:graphicData>
            </a:graphic>
          </wp:inline>
        </w:drawing>
      </w:r>
    </w:p>
    <w:p w14:paraId="00FC2C35">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5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16</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6538918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04005" cy="2762250"/>
            <wp:effectExtent l="0" t="0" r="0" b="0"/>
            <wp:docPr id="26638" name="图片 2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8" name="图片 2663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4107709" cy="2764529"/>
                    </a:xfrm>
                    <a:prstGeom prst="rect">
                      <a:avLst/>
                    </a:prstGeom>
                    <a:noFill/>
                    <a:ln>
                      <a:noFill/>
                    </a:ln>
                  </pic:spPr>
                </pic:pic>
              </a:graphicData>
            </a:graphic>
          </wp:inline>
        </w:drawing>
      </w:r>
    </w:p>
    <w:p w14:paraId="463371DC">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6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3</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6</w:t>
      </w:r>
      <w:r>
        <w:rPr>
          <w:rFonts w:ascii="Times New Roman" w:hAnsi="Times New Roman" w:cs="Times New Roman"/>
          <w:bCs/>
          <w:color w:val="0000FF"/>
          <w:szCs w:val="28"/>
        </w:rPr>
        <w:t>O</w:t>
      </w:r>
      <w:r>
        <w:rPr>
          <w:rFonts w:hint="eastAsia" w:ascii="Times New Roman" w:hAnsi="Times New Roman" w:cs="Times New Roman"/>
          <w:bCs/>
          <w:color w:val="0000FF"/>
          <w:szCs w:val="28"/>
        </w:rPr>
        <w:t>，其红外图如下图所示，试推其结构。</w:t>
      </w:r>
      <w:r>
        <w:rPr>
          <w:rFonts w:ascii="Times New Roman" w:hAnsi="Times New Roman" w:cs="Times New Roman"/>
          <w:color w:val="0000FF"/>
          <w:szCs w:val="28"/>
        </w:rPr>
        <w:t xml:space="preserve"> </w:t>
      </w:r>
    </w:p>
    <w:p w14:paraId="3EA3E25C">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76395" cy="2424430"/>
            <wp:effectExtent l="0" t="0" r="0" b="0"/>
            <wp:docPr id="26639" name="图片 2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9" name="图片 2663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4180098" cy="2426421"/>
                    </a:xfrm>
                    <a:prstGeom prst="rect">
                      <a:avLst/>
                    </a:prstGeom>
                    <a:noFill/>
                    <a:ln>
                      <a:noFill/>
                    </a:ln>
                  </pic:spPr>
                </pic:pic>
              </a:graphicData>
            </a:graphic>
          </wp:inline>
        </w:drawing>
      </w:r>
    </w:p>
    <w:p w14:paraId="302FAA4E">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7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6</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N</w:t>
      </w:r>
      <w:r>
        <w:rPr>
          <w:rFonts w:ascii="Times New Roman" w:hAnsi="Times New Roman" w:cs="Times New Roman"/>
          <w:bCs/>
          <w:color w:val="0000FF"/>
          <w:szCs w:val="28"/>
          <w:vertAlign w:val="subscript"/>
        </w:rPr>
        <w:t>2</w:t>
      </w:r>
      <w:r>
        <w:rPr>
          <w:rFonts w:hint="eastAsia" w:ascii="Times New Roman" w:hAnsi="Times New Roman" w:cs="Times New Roman"/>
          <w:bCs/>
          <w:color w:val="0000FF"/>
          <w:szCs w:val="28"/>
        </w:rPr>
        <w:t>，其红外图如下图所示，试推其结构。</w:t>
      </w:r>
    </w:p>
    <w:p w14:paraId="2FA545BC">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4324985" cy="2387600"/>
            <wp:effectExtent l="0" t="0" r="0" b="0"/>
            <wp:docPr id="26640" name="图片 2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0" name="图片 2664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4330075" cy="2390069"/>
                    </a:xfrm>
                    <a:prstGeom prst="rect">
                      <a:avLst/>
                    </a:prstGeom>
                    <a:noFill/>
                    <a:ln>
                      <a:noFill/>
                    </a:ln>
                  </pic:spPr>
                </pic:pic>
              </a:graphicData>
            </a:graphic>
          </wp:inline>
        </w:drawing>
      </w:r>
    </w:p>
    <w:p w14:paraId="7270F724">
      <w:pPr>
        <w:spacing w:line="312" w:lineRule="auto"/>
        <w:ind w:left="840"/>
        <w:jc w:val="center"/>
        <w:rPr>
          <w:rFonts w:ascii="Times New Roman" w:hAnsi="Times New Roman" w:cs="Times New Roman"/>
          <w:b/>
          <w:sz w:val="28"/>
          <w:szCs w:val="28"/>
        </w:rPr>
      </w:pPr>
      <w:r>
        <w:rPr>
          <w:rFonts w:hint="eastAsia" w:ascii="Times New Roman" w:hAnsi="Times New Roman" w:cs="Times New Roman"/>
          <w:b/>
          <w:sz w:val="28"/>
          <w:szCs w:val="28"/>
        </w:rPr>
        <w:t xml:space="preserve">第四节 </w:t>
      </w:r>
      <w:r>
        <w:rPr>
          <w:rFonts w:ascii="Times New Roman" w:hAnsi="Times New Roman" w:cs="Times New Roman"/>
          <w:b/>
          <w:sz w:val="28"/>
          <w:szCs w:val="28"/>
        </w:rPr>
        <w:t xml:space="preserve"> </w:t>
      </w:r>
      <w:r>
        <w:rPr>
          <w:rFonts w:hint="eastAsia" w:ascii="Times New Roman" w:hAnsi="Times New Roman" w:cs="Times New Roman"/>
          <w:b/>
          <w:sz w:val="28"/>
          <w:szCs w:val="28"/>
        </w:rPr>
        <w:t>红外光谱法应用</w:t>
      </w:r>
    </w:p>
    <w:p w14:paraId="72C6029B">
      <w:pPr>
        <w:pStyle w:val="16"/>
        <w:numPr>
          <w:ilvl w:val="0"/>
          <w:numId w:val="48"/>
        </w:numPr>
        <w:spacing w:line="312" w:lineRule="auto"/>
        <w:ind w:firstLineChars="0"/>
        <w:jc w:val="left"/>
        <w:rPr>
          <w:rFonts w:ascii="Times New Roman" w:hAnsi="Times New Roman" w:cs="Times New Roman"/>
          <w:b/>
          <w:bCs/>
          <w:sz w:val="24"/>
          <w:szCs w:val="28"/>
        </w:rPr>
      </w:pPr>
      <w:r>
        <w:rPr>
          <w:rFonts w:ascii="Times New Roman" w:hAnsi="Times New Roman" w:cs="Times New Roman"/>
          <w:b/>
          <w:bCs/>
          <w:sz w:val="24"/>
          <w:szCs w:val="28"/>
        </w:rPr>
        <w:t>物质纯度的检查</w:t>
      </w:r>
    </w:p>
    <w:p w14:paraId="315EEF1E">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样品中若含有杂质，与纯物质相比会出现多余的吸收峰。</w:t>
      </w:r>
    </w:p>
    <w:p w14:paraId="220820A6">
      <w:pPr>
        <w:spacing w:line="312" w:lineRule="auto"/>
        <w:jc w:val="left"/>
        <w:rPr>
          <w:rFonts w:ascii="Times New Roman" w:hAnsi="Times New Roman" w:cs="Times New Roman"/>
          <w:color w:val="0000FF"/>
          <w:szCs w:val="28"/>
        </w:rPr>
      </w:pPr>
      <w:r>
        <w:rPr>
          <w:rFonts w:hint="eastAsia" w:ascii="Times New Roman" w:hAnsi="Times New Roman" w:cs="Times New Roman"/>
          <w:color w:val="0000FF"/>
          <w:szCs w:val="28"/>
        </w:rPr>
        <w:t>寻找发黄盐酸的原因：</w:t>
      </w:r>
    </w:p>
    <w:p w14:paraId="2CD95679">
      <w:pPr>
        <w:spacing w:line="312" w:lineRule="auto"/>
        <w:ind w:firstLine="840" w:firstLineChars="400"/>
        <w:jc w:val="left"/>
        <w:rPr>
          <w:rFonts w:ascii="Times New Roman" w:hAnsi="Times New Roman" w:cs="Times New Roman"/>
          <w:szCs w:val="28"/>
        </w:rPr>
      </w:pPr>
      <w:r>
        <w:rPr>
          <w:rFonts w:ascii="Times New Roman" w:hAnsi="Times New Roman" w:cs="Times New Roman"/>
          <w:szCs w:val="28"/>
        </w:rPr>
        <w:t>含氯代烃等杂质</w:t>
      </w:r>
      <w:r>
        <w:rPr>
          <w:rFonts w:hint="eastAsia" w:ascii="Times New Roman" w:hAnsi="Times New Roman" w:cs="Times New Roman"/>
          <w:szCs w:val="28"/>
        </w:rPr>
        <w:t xml:space="preserve">     </w:t>
      </w:r>
      <w:r>
        <w:rPr>
          <w:rFonts w:ascii="Times New Roman" w:hAnsi="Times New Roman" w:cs="Times New Roman"/>
          <w:b/>
          <w:bCs/>
          <w:szCs w:val="28"/>
        </w:rPr>
        <w:t>CHCl</w:t>
      </w:r>
      <w:r>
        <w:rPr>
          <w:rFonts w:ascii="Times New Roman" w:hAnsi="Times New Roman" w:cs="Times New Roman"/>
          <w:b/>
          <w:bCs/>
          <w:szCs w:val="28"/>
          <w:vertAlign w:val="subscript"/>
        </w:rPr>
        <w:t>3</w:t>
      </w:r>
      <w:r>
        <w:rPr>
          <w:rFonts w:ascii="Times New Roman" w:hAnsi="Times New Roman" w:cs="Times New Roman"/>
          <w:szCs w:val="28"/>
        </w:rPr>
        <w:t>(1210</w:t>
      </w:r>
      <w:r>
        <w:rPr>
          <w:rFonts w:hint="eastAsia" w:ascii="Times New Roman" w:hAnsi="Times New Roman" w:cs="Times New Roman"/>
          <w:szCs w:val="28"/>
        </w:rPr>
        <w:t>、</w:t>
      </w:r>
      <w:r>
        <w:rPr>
          <w:rFonts w:ascii="Times New Roman" w:hAnsi="Times New Roman" w:cs="Times New Roman"/>
          <w:szCs w:val="28"/>
        </w:rPr>
        <w:t>970 cm</w:t>
      </w:r>
      <w:r>
        <w:rPr>
          <w:rFonts w:ascii="Times New Roman" w:hAnsi="Times New Roman" w:cs="Times New Roman"/>
          <w:szCs w:val="28"/>
          <w:vertAlign w:val="superscript"/>
        </w:rPr>
        <w:t>-1</w:t>
      </w:r>
      <w:r>
        <w:rPr>
          <w:rFonts w:ascii="Times New Roman" w:hAnsi="Times New Roman" w:cs="Times New Roman"/>
          <w:szCs w:val="28"/>
        </w:rPr>
        <w:t>)</w:t>
      </w:r>
    </w:p>
    <w:p w14:paraId="28D73574">
      <w:pPr>
        <w:spacing w:line="312" w:lineRule="auto"/>
        <w:ind w:firstLine="2846" w:firstLineChars="1350"/>
        <w:jc w:val="left"/>
        <w:rPr>
          <w:rFonts w:ascii="Times New Roman" w:hAnsi="Times New Roman" w:cs="Times New Roman"/>
          <w:szCs w:val="28"/>
        </w:rPr>
      </w:pPr>
      <w:r>
        <w:rPr>
          <w:rFonts w:ascii="Times New Roman" w:hAnsi="Times New Roman" w:cs="Times New Roman"/>
          <w:b/>
          <w:bCs/>
          <w:szCs w:val="28"/>
        </w:rPr>
        <w:t>ClCH</w:t>
      </w:r>
      <w:r>
        <w:rPr>
          <w:rFonts w:ascii="Times New Roman" w:hAnsi="Times New Roman" w:cs="Times New Roman"/>
          <w:b/>
          <w:bCs/>
          <w:szCs w:val="28"/>
          <w:vertAlign w:val="subscript"/>
        </w:rPr>
        <w:t>2</w:t>
      </w:r>
      <w:r>
        <w:rPr>
          <w:rFonts w:ascii="Times New Roman" w:hAnsi="Times New Roman" w:cs="Times New Roman"/>
          <w:b/>
          <w:bCs/>
          <w:szCs w:val="28"/>
        </w:rPr>
        <w:t>CH</w:t>
      </w:r>
      <w:r>
        <w:rPr>
          <w:rFonts w:ascii="Times New Roman" w:hAnsi="Times New Roman" w:cs="Times New Roman"/>
          <w:b/>
          <w:bCs/>
          <w:szCs w:val="28"/>
          <w:vertAlign w:val="subscript"/>
        </w:rPr>
        <w:t>2</w:t>
      </w:r>
      <w:r>
        <w:rPr>
          <w:rFonts w:ascii="Times New Roman" w:hAnsi="Times New Roman" w:cs="Times New Roman"/>
          <w:b/>
          <w:bCs/>
          <w:szCs w:val="28"/>
        </w:rPr>
        <w:t xml:space="preserve">Cl </w:t>
      </w:r>
      <w:r>
        <w:rPr>
          <w:rFonts w:ascii="Times New Roman" w:hAnsi="Times New Roman" w:cs="Times New Roman"/>
          <w:szCs w:val="28"/>
        </w:rPr>
        <w:t>(713 cm</w:t>
      </w:r>
      <w:r>
        <w:rPr>
          <w:rFonts w:ascii="Times New Roman" w:hAnsi="Times New Roman" w:cs="Times New Roman"/>
          <w:szCs w:val="28"/>
          <w:vertAlign w:val="superscript"/>
        </w:rPr>
        <w:t>-1</w:t>
      </w:r>
      <w:r>
        <w:rPr>
          <w:rFonts w:ascii="Times New Roman" w:hAnsi="Times New Roman" w:cs="Times New Roman"/>
          <w:szCs w:val="28"/>
        </w:rPr>
        <w:t>)</w:t>
      </w:r>
    </w:p>
    <w:p w14:paraId="632A6048">
      <w:pPr>
        <w:spacing w:line="312" w:lineRule="auto"/>
        <w:ind w:firstLine="2846" w:firstLineChars="1350"/>
        <w:jc w:val="left"/>
        <w:rPr>
          <w:rFonts w:ascii="Times New Roman" w:hAnsi="Times New Roman" w:cs="Times New Roman"/>
          <w:szCs w:val="28"/>
        </w:rPr>
      </w:pPr>
      <w:r>
        <w:rPr>
          <w:rFonts w:ascii="Times New Roman" w:hAnsi="Times New Roman" w:cs="Times New Roman"/>
          <w:b/>
          <w:bCs/>
          <w:szCs w:val="28"/>
        </w:rPr>
        <w:t>CH</w:t>
      </w:r>
      <w:r>
        <w:rPr>
          <w:rFonts w:ascii="Times New Roman" w:hAnsi="Times New Roman" w:cs="Times New Roman"/>
          <w:b/>
          <w:bCs/>
          <w:szCs w:val="28"/>
          <w:vertAlign w:val="subscript"/>
        </w:rPr>
        <w:t>2</w:t>
      </w:r>
      <w:r>
        <w:rPr>
          <w:rFonts w:ascii="Times New Roman" w:hAnsi="Times New Roman" w:cs="Times New Roman"/>
          <w:b/>
          <w:bCs/>
          <w:szCs w:val="28"/>
        </w:rPr>
        <w:t>Cl</w:t>
      </w:r>
      <w:r>
        <w:rPr>
          <w:rFonts w:ascii="Times New Roman" w:hAnsi="Times New Roman" w:cs="Times New Roman"/>
          <w:b/>
          <w:bCs/>
          <w:szCs w:val="28"/>
          <w:vertAlign w:val="subscript"/>
        </w:rPr>
        <w:t>2</w:t>
      </w:r>
      <w:r>
        <w:rPr>
          <w:rFonts w:ascii="Times New Roman" w:hAnsi="Times New Roman" w:cs="Times New Roman"/>
          <w:b/>
          <w:bCs/>
          <w:szCs w:val="28"/>
        </w:rPr>
        <w:t xml:space="preserve"> </w:t>
      </w:r>
      <w:r>
        <w:rPr>
          <w:rFonts w:ascii="Times New Roman" w:hAnsi="Times New Roman" w:cs="Times New Roman"/>
          <w:szCs w:val="28"/>
        </w:rPr>
        <w:t>(714 cm</w:t>
      </w:r>
      <w:r>
        <w:rPr>
          <w:rFonts w:ascii="Times New Roman" w:hAnsi="Times New Roman" w:cs="Times New Roman"/>
          <w:szCs w:val="28"/>
          <w:vertAlign w:val="superscript"/>
        </w:rPr>
        <w:t>-1</w:t>
      </w:r>
      <w:r>
        <w:rPr>
          <w:rFonts w:ascii="Times New Roman" w:hAnsi="Times New Roman" w:cs="Times New Roman"/>
          <w:szCs w:val="28"/>
        </w:rPr>
        <w:t>)</w:t>
      </w:r>
    </w:p>
    <w:p w14:paraId="6BBC8C63">
      <w:pPr>
        <w:spacing w:line="312" w:lineRule="auto"/>
        <w:ind w:firstLine="420" w:firstLineChars="200"/>
        <w:jc w:val="left"/>
        <w:rPr>
          <w:rFonts w:ascii="Times New Roman" w:hAnsi="Times New Roman" w:cs="Times New Roman"/>
          <w:szCs w:val="28"/>
        </w:rPr>
      </w:pPr>
      <w:r>
        <w:rPr>
          <w:rFonts w:ascii="Times New Roman" w:hAnsi="Times New Roman" w:cs="Times New Roman"/>
          <w:szCs w:val="28"/>
        </w:rPr>
        <w:t>发黄盐酸多一个杂质峰</w:t>
      </w:r>
      <w:r>
        <w:rPr>
          <w:rFonts w:ascii="Times New Roman" w:hAnsi="Times New Roman" w:cs="Times New Roman"/>
          <w:b/>
          <w:bCs/>
          <w:szCs w:val="28"/>
        </w:rPr>
        <w:t>1755 cm</w:t>
      </w:r>
      <w:r>
        <w:rPr>
          <w:rFonts w:ascii="Times New Roman" w:hAnsi="Times New Roman" w:cs="Times New Roman"/>
          <w:b/>
          <w:bCs/>
          <w:szCs w:val="28"/>
          <w:vertAlign w:val="superscript"/>
        </w:rPr>
        <w:t>-1</w:t>
      </w:r>
      <w:r>
        <w:rPr>
          <w:rFonts w:hint="eastAsia" w:ascii="Times New Roman" w:hAnsi="Times New Roman" w:cs="Times New Roman"/>
          <w:szCs w:val="28"/>
        </w:rPr>
        <w:t>，推测杂质可能是两个以上氯取代的醛或酮类。从原料来源分析，盐酸可能有三氯乙醛杂质。测已知样品作对照分析。</w:t>
      </w:r>
    </w:p>
    <w:p w14:paraId="3B6290D3">
      <w:pPr>
        <w:spacing w:line="312" w:lineRule="auto"/>
        <w:jc w:val="left"/>
        <w:rPr>
          <w:rFonts w:ascii="Times New Roman" w:hAnsi="Times New Roman" w:cs="Times New Roman"/>
          <w:color w:val="0000FF"/>
          <w:szCs w:val="28"/>
        </w:rPr>
      </w:pPr>
      <w:r>
        <w:rPr>
          <w:rFonts w:hint="eastAsia" w:ascii="Times New Roman" w:hAnsi="Times New Roman" w:cs="Times New Roman"/>
          <w:color w:val="0000FF"/>
          <w:szCs w:val="28"/>
        </w:rPr>
        <w:t>低温分步结晶法从二甲苯的三种异构体中分离对二甲苯：</w:t>
      </w:r>
    </w:p>
    <w:p w14:paraId="4F5AC6FE">
      <w:pPr>
        <w:spacing w:line="312" w:lineRule="auto"/>
        <w:jc w:val="center"/>
        <w:rPr>
          <w:rFonts w:ascii="Times New Roman" w:hAnsi="Times New Roman" w:cs="Times New Roman"/>
          <w:color w:val="0000FF"/>
          <w:szCs w:val="28"/>
        </w:rPr>
      </w:pPr>
      <w:r>
        <w:rPr>
          <w:rFonts w:ascii="Times New Roman" w:hAnsi="Times New Roman" w:cs="Times New Roman"/>
          <w:color w:val="0000FF"/>
          <w:szCs w:val="28"/>
        </w:rPr>
        <w:drawing>
          <wp:inline distT="0" distB="0" distL="0" distR="0">
            <wp:extent cx="3004185" cy="554355"/>
            <wp:effectExtent l="0" t="0" r="5715" b="0"/>
            <wp:docPr id="50201" name="图片 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1" name="图片 5020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3003896" cy="554777"/>
                    </a:xfrm>
                    <a:prstGeom prst="rect">
                      <a:avLst/>
                    </a:prstGeom>
                    <a:noFill/>
                    <a:ln>
                      <a:noFill/>
                    </a:ln>
                  </pic:spPr>
                </pic:pic>
              </a:graphicData>
            </a:graphic>
          </wp:inline>
        </w:drawing>
      </w:r>
    </w:p>
    <w:p w14:paraId="6890DE08">
      <w:pPr>
        <w:spacing w:line="312" w:lineRule="auto"/>
        <w:jc w:val="center"/>
        <w:rPr>
          <w:rFonts w:ascii="Times New Roman" w:hAnsi="Times New Roman" w:cs="Times New Roman"/>
          <w:color w:val="0000FF"/>
          <w:szCs w:val="28"/>
        </w:rPr>
      </w:pPr>
      <w:r>
        <w:rPr>
          <w:rFonts w:ascii="Times New Roman" w:hAnsi="Times New Roman" w:cs="Times New Roman"/>
          <w:color w:val="0000FF"/>
          <w:szCs w:val="28"/>
        </w:rPr>
        <w:drawing>
          <wp:inline distT="0" distB="0" distL="0" distR="0">
            <wp:extent cx="3194685" cy="1191895"/>
            <wp:effectExtent l="0" t="0" r="5715" b="8255"/>
            <wp:docPr id="50203" name="图片 5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3" name="图片 5020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3194843" cy="1192386"/>
                    </a:xfrm>
                    <a:prstGeom prst="rect">
                      <a:avLst/>
                    </a:prstGeom>
                    <a:noFill/>
                    <a:ln>
                      <a:noFill/>
                    </a:ln>
                  </pic:spPr>
                </pic:pic>
              </a:graphicData>
            </a:graphic>
          </wp:inline>
        </w:drawing>
      </w:r>
    </w:p>
    <w:p w14:paraId="18A2B7FE">
      <w:pPr>
        <w:spacing w:line="312" w:lineRule="auto"/>
        <w:jc w:val="center"/>
        <w:rPr>
          <w:rFonts w:ascii="Times New Roman" w:hAnsi="Times New Roman" w:cs="Times New Roman"/>
          <w:b/>
          <w:sz w:val="18"/>
          <w:szCs w:val="28"/>
        </w:rPr>
      </w:pPr>
      <w:r>
        <w:rPr>
          <w:rFonts w:ascii="Times New Roman" w:hAnsi="Times New Roman" w:cs="Times New Roman"/>
          <w:b/>
          <w:sz w:val="18"/>
          <w:szCs w:val="28"/>
        </w:rPr>
        <w:t>二甲苯低温分步结晶过程中分离物在</w:t>
      </w:r>
      <w:r>
        <w:rPr>
          <w:rFonts w:hint="eastAsia" w:ascii="Times New Roman" w:hAnsi="Times New Roman" w:cs="Times New Roman"/>
          <w:b/>
          <w:sz w:val="18"/>
          <w:szCs w:val="28"/>
        </w:rPr>
        <w:t xml:space="preserve"> 900</w:t>
      </w:r>
      <w:r>
        <w:rPr>
          <w:rFonts w:hint="eastAsia" w:ascii="Times New Roman" w:hAnsi="Times New Roman" w:cs="Times New Roman"/>
          <w:b/>
          <w:sz w:val="18"/>
          <w:szCs w:val="28"/>
          <w:vertAlign w:val="subscript"/>
        </w:rPr>
        <w:t>~</w:t>
      </w:r>
      <w:r>
        <w:rPr>
          <w:rFonts w:hint="eastAsia" w:ascii="Times New Roman" w:hAnsi="Times New Roman" w:cs="Times New Roman"/>
          <w:b/>
          <w:sz w:val="18"/>
          <w:szCs w:val="28"/>
        </w:rPr>
        <w:t>700 cm</w:t>
      </w:r>
      <w:r>
        <w:rPr>
          <w:rFonts w:hint="eastAsia" w:ascii="Times New Roman" w:hAnsi="Times New Roman" w:cs="Times New Roman"/>
          <w:b/>
          <w:sz w:val="18"/>
          <w:szCs w:val="28"/>
          <w:vertAlign w:val="superscript"/>
        </w:rPr>
        <w:t xml:space="preserve">-1 </w:t>
      </w:r>
      <w:r>
        <w:rPr>
          <w:rFonts w:ascii="Times New Roman" w:hAnsi="Times New Roman" w:cs="Times New Roman"/>
          <w:b/>
          <w:sz w:val="18"/>
          <w:szCs w:val="28"/>
        </w:rPr>
        <w:t>区域的</w:t>
      </w:r>
      <w:r>
        <w:rPr>
          <w:rFonts w:hint="eastAsia" w:ascii="Times New Roman" w:hAnsi="Times New Roman" w:cs="Times New Roman"/>
          <w:b/>
          <w:sz w:val="18"/>
          <w:szCs w:val="28"/>
        </w:rPr>
        <w:t>IR谱图</w:t>
      </w:r>
    </w:p>
    <w:p w14:paraId="35795202">
      <w:pPr>
        <w:pStyle w:val="16"/>
        <w:numPr>
          <w:ilvl w:val="0"/>
          <w:numId w:val="48"/>
        </w:numPr>
        <w:spacing w:line="312" w:lineRule="auto"/>
        <w:ind w:firstLineChars="0"/>
        <w:rPr>
          <w:rFonts w:ascii="Times New Roman" w:hAnsi="Times New Roman" w:cs="Times New Roman"/>
          <w:b/>
          <w:sz w:val="24"/>
          <w:szCs w:val="24"/>
        </w:rPr>
      </w:pPr>
      <w:r>
        <w:rPr>
          <w:rFonts w:hint="eastAsia" w:ascii="Times New Roman" w:hAnsi="Times New Roman" w:cs="Times New Roman"/>
          <w:b/>
          <w:sz w:val="24"/>
          <w:szCs w:val="24"/>
        </w:rPr>
        <w:t>有机化合物结构分析</w:t>
      </w:r>
    </w:p>
    <w:p w14:paraId="0A4BDC30">
      <w:pPr>
        <w:pStyle w:val="16"/>
        <w:numPr>
          <w:ilvl w:val="0"/>
          <w:numId w:val="49"/>
        </w:numPr>
        <w:spacing w:line="312" w:lineRule="auto"/>
        <w:ind w:firstLineChars="0"/>
        <w:rPr>
          <w:rFonts w:ascii="Times New Roman" w:hAnsi="Times New Roman" w:cs="Times New Roman"/>
          <w:szCs w:val="21"/>
        </w:rPr>
      </w:pPr>
      <w:r>
        <w:rPr>
          <w:rFonts w:ascii="Times New Roman" w:hAnsi="Times New Roman" w:cs="Times New Roman"/>
          <w:bCs/>
          <w:szCs w:val="21"/>
        </w:rPr>
        <w:t>IR</w:t>
      </w:r>
      <w:r>
        <w:rPr>
          <w:rFonts w:hint="eastAsia" w:ascii="Times New Roman" w:hAnsi="Times New Roman" w:cs="Times New Roman"/>
          <w:szCs w:val="21"/>
        </w:rPr>
        <w:t>是测定有机化合物结构强有力的手段。</w:t>
      </w:r>
    </w:p>
    <w:p w14:paraId="1B4ADF87">
      <w:pPr>
        <w:pStyle w:val="16"/>
        <w:numPr>
          <w:ilvl w:val="0"/>
          <w:numId w:val="49"/>
        </w:numPr>
        <w:spacing w:line="312" w:lineRule="auto"/>
        <w:ind w:firstLineChars="0"/>
        <w:rPr>
          <w:rFonts w:ascii="Times New Roman" w:hAnsi="Times New Roman" w:cs="Times New Roman"/>
          <w:szCs w:val="21"/>
        </w:rPr>
      </w:pPr>
      <w:r>
        <w:rPr>
          <w:rFonts w:hint="eastAsia" w:ascii="Times New Roman" w:hAnsi="Times New Roman" w:cs="Times New Roman"/>
          <w:szCs w:val="21"/>
        </w:rPr>
        <w:t>具有相同化学组成的不同异构体，其</w:t>
      </w:r>
      <w:r>
        <w:rPr>
          <w:rFonts w:ascii="Times New Roman" w:hAnsi="Times New Roman" w:cs="Times New Roman"/>
          <w:bCs/>
          <w:szCs w:val="21"/>
        </w:rPr>
        <w:t>IR</w:t>
      </w:r>
      <w:r>
        <w:rPr>
          <w:rFonts w:hint="eastAsia" w:ascii="Times New Roman" w:hAnsi="Times New Roman" w:cs="Times New Roman"/>
          <w:szCs w:val="21"/>
        </w:rPr>
        <w:t>光谱有一定的差异，可利用</w:t>
      </w:r>
      <w:r>
        <w:rPr>
          <w:rFonts w:ascii="Times New Roman" w:hAnsi="Times New Roman" w:cs="Times New Roman"/>
          <w:bCs/>
          <w:szCs w:val="21"/>
        </w:rPr>
        <w:t>IR</w:t>
      </w:r>
      <w:r>
        <w:rPr>
          <w:rFonts w:hint="eastAsia" w:ascii="Times New Roman" w:hAnsi="Times New Roman" w:cs="Times New Roman"/>
          <w:szCs w:val="21"/>
        </w:rPr>
        <w:t>光谱识别各种异构体。</w:t>
      </w:r>
    </w:p>
    <w:p w14:paraId="226DF977">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FF"/>
          <w:szCs w:val="24"/>
        </w:rPr>
        <w:t>四氯代甲酚的溴化物，</w:t>
      </w:r>
      <w:r>
        <w:rPr>
          <w:rFonts w:hint="eastAsia" w:ascii="Times New Roman" w:hAnsi="Times New Roman" w:cs="Times New Roman"/>
          <w:color w:val="000000" w:themeColor="text1"/>
          <w:szCs w:val="24"/>
          <w14:textFill>
            <w14:solidFill>
              <w14:schemeClr w14:val="tx1"/>
            </w14:solidFill>
          </w14:textFill>
        </w:rPr>
        <w:t>经研究，结构剩下三种可能：</w:t>
      </w:r>
    </w:p>
    <w:p w14:paraId="7007FF47">
      <w:pPr>
        <w:spacing w:line="312" w:lineRule="auto"/>
        <w:jc w:val="center"/>
        <w:rPr>
          <w:rFonts w:ascii="Times New Roman" w:hAnsi="Times New Roman" w:cs="Times New Roman"/>
          <w:color w:val="0000FF"/>
          <w:szCs w:val="24"/>
        </w:rPr>
      </w:pPr>
      <w:r>
        <w:rPr>
          <w:rFonts w:ascii="Times New Roman" w:hAnsi="Times New Roman" w:cs="Times New Roman"/>
          <w:color w:val="0000FF"/>
          <w:szCs w:val="24"/>
        </w:rPr>
        <w:drawing>
          <wp:inline distT="0" distB="0" distL="0" distR="0">
            <wp:extent cx="3287395" cy="942975"/>
            <wp:effectExtent l="0" t="0" r="8255" b="9525"/>
            <wp:docPr id="50204" name="图片 5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4" name="图片 5020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3287829" cy="943342"/>
                    </a:xfrm>
                    <a:prstGeom prst="rect">
                      <a:avLst/>
                    </a:prstGeom>
                    <a:noFill/>
                    <a:ln>
                      <a:noFill/>
                    </a:ln>
                  </pic:spPr>
                </pic:pic>
              </a:graphicData>
            </a:graphic>
          </wp:inline>
        </w:drawing>
      </w:r>
    </w:p>
    <w:p w14:paraId="7DD937B5">
      <w:pPr>
        <w:spacing w:line="312" w:lineRule="auto"/>
        <w:rPr>
          <w:rFonts w:ascii="Times New Roman" w:hAnsi="Times New Roman" w:cs="Times New Roman"/>
          <w:bCs/>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IR光谱在3534cm</w:t>
      </w:r>
      <w:r>
        <w:rPr>
          <w:rFonts w:ascii="Times New Roman" w:hAnsi="Times New Roman" w:cs="Times New Roman"/>
          <w:bCs/>
          <w:color w:val="000000" w:themeColor="text1"/>
          <w:szCs w:val="28"/>
          <w:vertAlign w:val="superscript"/>
          <w14:textFill>
            <w14:solidFill>
              <w14:schemeClr w14:val="tx1"/>
            </w14:solidFill>
          </w14:textFill>
        </w:rPr>
        <w:t>-1</w:t>
      </w:r>
      <w:r>
        <w:rPr>
          <w:rFonts w:ascii="Times New Roman" w:hAnsi="Times New Roman" w:cs="Times New Roman"/>
          <w:bCs/>
          <w:color w:val="000000" w:themeColor="text1"/>
          <w:szCs w:val="28"/>
          <w14:textFill>
            <w14:solidFill>
              <w14:schemeClr w14:val="tx1"/>
            </w14:solidFill>
          </w14:textFill>
        </w:rPr>
        <w:t>处有一强吸收峰化合物结构是</w:t>
      </w:r>
      <w:r>
        <w:rPr>
          <w:rFonts w:hint="eastAsia" w:ascii="Times New Roman" w:hAnsi="Times New Roman" w:cs="Times New Roman"/>
          <w:bCs/>
          <w:color w:val="000000" w:themeColor="text1"/>
          <w:szCs w:val="28"/>
          <w14:textFill>
            <w14:solidFill>
              <w14:schemeClr w14:val="tx1"/>
            </w14:solidFill>
          </w14:textFill>
        </w:rPr>
        <w:t xml:space="preserve">Ⅰ </w:t>
      </w:r>
      <w:r>
        <w:rPr>
          <w:rFonts w:ascii="Times New Roman" w:hAnsi="Times New Roman" w:cs="Times New Roman"/>
          <w:bCs/>
          <w:color w:val="000000" w:themeColor="text1"/>
          <w:szCs w:val="28"/>
          <w14:textFill>
            <w14:solidFill>
              <w14:schemeClr w14:val="tx1"/>
            </w14:solidFill>
          </w14:textFill>
        </w:rPr>
        <w:t>，而不是Ⅱ或Ⅲ</w:t>
      </w:r>
      <w:r>
        <w:rPr>
          <w:rFonts w:hint="eastAsia" w:ascii="Times New Roman" w:hAnsi="Times New Roman" w:cs="Times New Roman"/>
          <w:bCs/>
          <w:color w:val="000000" w:themeColor="text1"/>
          <w:szCs w:val="28"/>
          <w14:textFill>
            <w14:solidFill>
              <w14:schemeClr w14:val="tx1"/>
            </w14:solidFill>
          </w14:textFill>
        </w:rPr>
        <w:t>。</w:t>
      </w:r>
    </w:p>
    <w:p w14:paraId="113B10C5">
      <w:pPr>
        <w:spacing w:line="312" w:lineRule="auto"/>
        <w:rPr>
          <w:rFonts w:ascii="Times New Roman" w:hAnsi="Times New Roman" w:cs="Times New Roman"/>
          <w:color w:val="0000FF"/>
          <w:szCs w:val="28"/>
        </w:rPr>
      </w:pPr>
      <w:r>
        <w:rPr>
          <w:rFonts w:hint="eastAsia" w:ascii="Times New Roman" w:hAnsi="Times New Roman" w:cs="Times New Roman"/>
          <w:color w:val="0000FF"/>
          <w:szCs w:val="28"/>
        </w:rPr>
        <w:t>青霉素结构的确定：</w:t>
      </w:r>
      <w:r>
        <w:rPr>
          <w:rFonts w:ascii="Times New Roman" w:hAnsi="Times New Roman" w:cs="Times New Roman"/>
          <w:bCs/>
          <w:szCs w:val="28"/>
        </w:rPr>
        <w:t>分子式</w:t>
      </w:r>
      <w:r>
        <w:rPr>
          <w:rFonts w:hint="eastAsia" w:ascii="Times New Roman" w:hAnsi="Times New Roman" w:cs="Times New Roman"/>
          <w:bCs/>
          <w:szCs w:val="28"/>
        </w:rPr>
        <w:t xml:space="preserve"> </w:t>
      </w:r>
      <w:r>
        <w:rPr>
          <w:rFonts w:ascii="Times New Roman" w:hAnsi="Times New Roman" w:cs="Times New Roman"/>
          <w:bCs/>
          <w:szCs w:val="28"/>
        </w:rPr>
        <w:t>C</w:t>
      </w:r>
      <w:r>
        <w:rPr>
          <w:rFonts w:ascii="Times New Roman" w:hAnsi="Times New Roman" w:cs="Times New Roman"/>
          <w:bCs/>
          <w:szCs w:val="28"/>
          <w:vertAlign w:val="subscript"/>
        </w:rPr>
        <w:t>16</w:t>
      </w:r>
      <w:r>
        <w:rPr>
          <w:rFonts w:ascii="Times New Roman" w:hAnsi="Times New Roman" w:cs="Times New Roman"/>
          <w:bCs/>
          <w:szCs w:val="28"/>
        </w:rPr>
        <w:t>H</w:t>
      </w:r>
      <w:r>
        <w:rPr>
          <w:rFonts w:ascii="Times New Roman" w:hAnsi="Times New Roman" w:cs="Times New Roman"/>
          <w:bCs/>
          <w:szCs w:val="28"/>
          <w:vertAlign w:val="subscript"/>
        </w:rPr>
        <w:t>18</w:t>
      </w:r>
      <w:r>
        <w:rPr>
          <w:rFonts w:ascii="Times New Roman" w:hAnsi="Times New Roman" w:cs="Times New Roman"/>
          <w:bCs/>
          <w:szCs w:val="28"/>
        </w:rPr>
        <w:t>N</w:t>
      </w:r>
      <w:r>
        <w:rPr>
          <w:rFonts w:ascii="Times New Roman" w:hAnsi="Times New Roman" w:cs="Times New Roman"/>
          <w:bCs/>
          <w:szCs w:val="28"/>
          <w:vertAlign w:val="subscript"/>
        </w:rPr>
        <w:t xml:space="preserve">2  </w:t>
      </w:r>
      <w:r>
        <w:rPr>
          <w:rFonts w:ascii="Times New Roman" w:hAnsi="Times New Roman" w:cs="Times New Roman"/>
          <w:bCs/>
          <w:szCs w:val="28"/>
        </w:rPr>
        <w:t>SO</w:t>
      </w:r>
      <w:r>
        <w:rPr>
          <w:rFonts w:ascii="Times New Roman" w:hAnsi="Times New Roman" w:cs="Times New Roman"/>
          <w:bCs/>
          <w:szCs w:val="28"/>
          <w:vertAlign w:val="subscript"/>
        </w:rPr>
        <w:t>4</w:t>
      </w:r>
      <w:r>
        <w:rPr>
          <w:rFonts w:ascii="Times New Roman" w:hAnsi="Times New Roman" w:cs="Times New Roman"/>
          <w:szCs w:val="28"/>
        </w:rPr>
        <w:t>，</w:t>
      </w:r>
      <w:r>
        <w:rPr>
          <w:rFonts w:ascii="Times New Roman" w:hAnsi="Times New Roman" w:cs="Times New Roman"/>
          <w:bCs/>
          <w:szCs w:val="28"/>
        </w:rPr>
        <w:t>水解产物分子式</w:t>
      </w:r>
      <w:r>
        <w:rPr>
          <w:rFonts w:hint="eastAsia" w:ascii="Times New Roman" w:hAnsi="Times New Roman" w:cs="Times New Roman"/>
          <w:bCs/>
          <w:szCs w:val="28"/>
        </w:rPr>
        <w:t xml:space="preserve"> </w:t>
      </w:r>
      <w:r>
        <w:rPr>
          <w:rFonts w:ascii="Times New Roman" w:hAnsi="Times New Roman" w:cs="Times New Roman"/>
          <w:bCs/>
          <w:szCs w:val="28"/>
        </w:rPr>
        <w:t>C</w:t>
      </w:r>
      <w:r>
        <w:rPr>
          <w:rFonts w:ascii="Times New Roman" w:hAnsi="Times New Roman" w:cs="Times New Roman"/>
          <w:bCs/>
          <w:szCs w:val="28"/>
          <w:vertAlign w:val="subscript"/>
        </w:rPr>
        <w:t>16</w:t>
      </w:r>
      <w:r>
        <w:rPr>
          <w:rFonts w:ascii="Times New Roman" w:hAnsi="Times New Roman" w:cs="Times New Roman"/>
          <w:bCs/>
          <w:szCs w:val="28"/>
        </w:rPr>
        <w:t>H</w:t>
      </w:r>
      <w:r>
        <w:rPr>
          <w:rFonts w:ascii="Times New Roman" w:hAnsi="Times New Roman" w:cs="Times New Roman"/>
          <w:bCs/>
          <w:szCs w:val="28"/>
          <w:vertAlign w:val="subscript"/>
        </w:rPr>
        <w:t>20</w:t>
      </w:r>
      <w:r>
        <w:rPr>
          <w:rFonts w:ascii="Times New Roman" w:hAnsi="Times New Roman" w:cs="Times New Roman"/>
          <w:bCs/>
          <w:szCs w:val="28"/>
        </w:rPr>
        <w:t>N</w:t>
      </w:r>
      <w:r>
        <w:rPr>
          <w:rFonts w:ascii="Times New Roman" w:hAnsi="Times New Roman" w:cs="Times New Roman"/>
          <w:bCs/>
          <w:szCs w:val="28"/>
          <w:vertAlign w:val="subscript"/>
        </w:rPr>
        <w:t>2</w:t>
      </w:r>
      <w:r>
        <w:rPr>
          <w:rFonts w:ascii="Times New Roman" w:hAnsi="Times New Roman" w:cs="Times New Roman"/>
          <w:bCs/>
          <w:szCs w:val="28"/>
        </w:rPr>
        <w:t>SO</w:t>
      </w:r>
      <w:r>
        <w:rPr>
          <w:rFonts w:ascii="Times New Roman" w:hAnsi="Times New Roman" w:cs="Times New Roman"/>
          <w:bCs/>
          <w:szCs w:val="28"/>
          <w:vertAlign w:val="subscript"/>
        </w:rPr>
        <w:t>5</w:t>
      </w:r>
    </w:p>
    <w:p w14:paraId="21FF0C57">
      <w:pPr>
        <w:spacing w:line="312" w:lineRule="auto"/>
        <w:jc w:val="center"/>
        <w:rPr>
          <w:rFonts w:ascii="Times New Roman" w:hAnsi="Times New Roman" w:cs="Times New Roman"/>
          <w:color w:val="0000FF"/>
          <w:szCs w:val="28"/>
        </w:rPr>
      </w:pPr>
      <w:r>
        <w:rPr>
          <w:rFonts w:ascii="Times New Roman" w:hAnsi="Times New Roman" w:cs="Times New Roman"/>
          <w:color w:val="0000FF"/>
          <w:szCs w:val="28"/>
        </w:rPr>
        <w:drawing>
          <wp:inline distT="0" distB="0" distL="0" distR="0">
            <wp:extent cx="3298190" cy="1916430"/>
            <wp:effectExtent l="0" t="0" r="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3295084" cy="1914529"/>
                    </a:xfrm>
                    <a:prstGeom prst="rect">
                      <a:avLst/>
                    </a:prstGeom>
                    <a:noFill/>
                    <a:ln>
                      <a:noFill/>
                    </a:ln>
                  </pic:spPr>
                </pic:pic>
              </a:graphicData>
            </a:graphic>
          </wp:inline>
        </w:drawing>
      </w:r>
    </w:p>
    <w:p w14:paraId="508936FA">
      <w:pPr>
        <w:spacing w:line="312" w:lineRule="auto"/>
        <w:rPr>
          <w:rFonts w:ascii="Times New Roman" w:hAnsi="Times New Roman" w:cs="Times New Roman"/>
          <w:szCs w:val="28"/>
        </w:rPr>
      </w:pPr>
      <w:r>
        <w:rPr>
          <w:rFonts w:hint="eastAsia" w:ascii="Times New Roman" w:hAnsi="Times New Roman" w:cs="Times New Roman"/>
          <w:szCs w:val="28"/>
        </w:rPr>
        <w:t>合成下列模型化合物，并测红外光谱：</w:t>
      </w:r>
    </w:p>
    <w:p w14:paraId="3B0EF8B3">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232785" cy="931545"/>
            <wp:effectExtent l="0" t="0" r="5715" b="1905"/>
            <wp:docPr id="50211" name="图片 5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1" name="图片 5021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3233001" cy="931675"/>
                    </a:xfrm>
                    <a:prstGeom prst="rect">
                      <a:avLst/>
                    </a:prstGeom>
                    <a:noFill/>
                    <a:ln>
                      <a:noFill/>
                    </a:ln>
                  </pic:spPr>
                </pic:pic>
              </a:graphicData>
            </a:graphic>
          </wp:inline>
        </w:drawing>
      </w:r>
    </w:p>
    <w:p w14:paraId="4867C9BD">
      <w:pPr>
        <w:pStyle w:val="16"/>
        <w:numPr>
          <w:ilvl w:val="0"/>
          <w:numId w:val="48"/>
        </w:numPr>
        <w:spacing w:line="312" w:lineRule="auto"/>
        <w:ind w:firstLineChars="0"/>
        <w:rPr>
          <w:rFonts w:ascii="Times New Roman" w:hAnsi="Times New Roman" w:cs="Times New Roman"/>
          <w:b/>
          <w:sz w:val="24"/>
          <w:szCs w:val="28"/>
        </w:rPr>
      </w:pPr>
      <w:r>
        <w:rPr>
          <w:rFonts w:ascii="Times New Roman" w:hAnsi="Times New Roman" w:cs="Times New Roman"/>
          <w:szCs w:val="28"/>
        </w:rPr>
        <w:drawing>
          <wp:anchor distT="0" distB="0" distL="114300" distR="114300" simplePos="0" relativeHeight="251697152" behindDoc="0" locked="0" layoutInCell="1" allowOverlap="1">
            <wp:simplePos x="0" y="0"/>
            <wp:positionH relativeFrom="column">
              <wp:posOffset>3624580</wp:posOffset>
            </wp:positionH>
            <wp:positionV relativeFrom="paragraph">
              <wp:posOffset>232410</wp:posOffset>
            </wp:positionV>
            <wp:extent cx="1050290" cy="1973580"/>
            <wp:effectExtent l="0" t="0" r="0" b="7620"/>
            <wp:wrapSquare wrapText="bothSides"/>
            <wp:docPr id="50227" name="图片 5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7" name="图片 5022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050290" cy="1973580"/>
                    </a:xfrm>
                    <a:prstGeom prst="rect">
                      <a:avLst/>
                    </a:prstGeom>
                    <a:noFill/>
                    <a:ln>
                      <a:noFill/>
                    </a:ln>
                  </pic:spPr>
                </pic:pic>
              </a:graphicData>
            </a:graphic>
          </wp:anchor>
        </w:drawing>
      </w:r>
      <w:r>
        <w:rPr>
          <w:rFonts w:hint="eastAsia" w:ascii="Times New Roman" w:hAnsi="Times New Roman" w:cs="Times New Roman"/>
          <w:b/>
          <w:sz w:val="24"/>
          <w:szCs w:val="28"/>
        </w:rPr>
        <w:t>监视化学反应</w:t>
      </w:r>
    </w:p>
    <w:p w14:paraId="50B321EA">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引入或除去某基团，则相应的特征吸收峰就产生或消失。</w:t>
      </w:r>
    </w:p>
    <w:p w14:paraId="0328E813">
      <w:pPr>
        <w:spacing w:line="312" w:lineRule="auto"/>
        <w:jc w:val="left"/>
        <w:rPr>
          <w:rFonts w:ascii="Times New Roman" w:hAnsi="Times New Roman" w:cs="Times New Roman"/>
          <w:szCs w:val="28"/>
        </w:rPr>
      </w:pPr>
    </w:p>
    <w:p w14:paraId="535BE11D">
      <w:pPr>
        <w:spacing w:line="312" w:lineRule="auto"/>
        <w:jc w:val="left"/>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698176" behindDoc="0" locked="0" layoutInCell="1" allowOverlap="1">
            <wp:simplePos x="0" y="0"/>
            <wp:positionH relativeFrom="column">
              <wp:posOffset>1066165</wp:posOffset>
            </wp:positionH>
            <wp:positionV relativeFrom="paragraph">
              <wp:posOffset>83185</wp:posOffset>
            </wp:positionV>
            <wp:extent cx="2134235" cy="838200"/>
            <wp:effectExtent l="0" t="0" r="0" b="0"/>
            <wp:wrapSquare wrapText="bothSides"/>
            <wp:docPr id="50223" name="图片 5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3" name="图片 5022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2134235" cy="838200"/>
                    </a:xfrm>
                    <a:prstGeom prst="rect">
                      <a:avLst/>
                    </a:prstGeom>
                    <a:noFill/>
                    <a:ln>
                      <a:noFill/>
                    </a:ln>
                  </pic:spPr>
                </pic:pic>
              </a:graphicData>
            </a:graphic>
          </wp:anchor>
        </w:drawing>
      </w:r>
    </w:p>
    <w:p w14:paraId="06D808EE">
      <w:pPr>
        <w:spacing w:line="312" w:lineRule="auto"/>
        <w:jc w:val="left"/>
        <w:rPr>
          <w:rFonts w:ascii="Times New Roman" w:hAnsi="Times New Roman" w:cs="Times New Roman"/>
          <w:szCs w:val="28"/>
        </w:rPr>
      </w:pPr>
    </w:p>
    <w:p w14:paraId="28DB5274">
      <w:pPr>
        <w:spacing w:line="312" w:lineRule="auto"/>
        <w:jc w:val="left"/>
        <w:rPr>
          <w:rFonts w:ascii="Times New Roman" w:hAnsi="Times New Roman" w:cs="Times New Roman"/>
          <w:szCs w:val="28"/>
        </w:rPr>
      </w:pPr>
    </w:p>
    <w:p w14:paraId="00F6E444">
      <w:pPr>
        <w:spacing w:line="312" w:lineRule="auto"/>
        <w:jc w:val="left"/>
        <w:rPr>
          <w:rFonts w:ascii="Times New Roman" w:hAnsi="Times New Roman" w:cs="Times New Roman"/>
          <w:szCs w:val="28"/>
        </w:rPr>
      </w:pPr>
    </w:p>
    <w:p w14:paraId="1A9FBA0E">
      <w:pPr>
        <w:spacing w:line="312" w:lineRule="auto"/>
        <w:jc w:val="left"/>
        <w:rPr>
          <w:rFonts w:ascii="Times New Roman" w:hAnsi="Times New Roman" w:cs="Times New Roman"/>
          <w:szCs w:val="28"/>
        </w:rPr>
      </w:pPr>
    </w:p>
    <w:p w14:paraId="7CB16B26">
      <w:pPr>
        <w:pStyle w:val="16"/>
        <w:numPr>
          <w:ilvl w:val="0"/>
          <w:numId w:val="48"/>
        </w:numPr>
        <w:spacing w:line="312" w:lineRule="auto"/>
        <w:ind w:firstLineChars="0"/>
        <w:jc w:val="left"/>
        <w:rPr>
          <w:rFonts w:ascii="Times New Roman" w:hAnsi="Times New Roman" w:cs="Times New Roman"/>
          <w:b/>
          <w:sz w:val="24"/>
          <w:szCs w:val="28"/>
        </w:rPr>
      </w:pPr>
      <w:r>
        <w:rPr>
          <w:rFonts w:hint="eastAsia" w:ascii="Times New Roman" w:hAnsi="Times New Roman" w:cs="Times New Roman"/>
          <w:b/>
          <w:sz w:val="24"/>
          <w:szCs w:val="28"/>
        </w:rPr>
        <w:t>红外光谱定量分析</w:t>
      </w:r>
    </w:p>
    <w:p w14:paraId="3D6881C2">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基本依据是朗伯－比尔定律，即对比吸收峰的强度。</w:t>
      </w:r>
    </w:p>
    <w:p w14:paraId="6D46D5C0">
      <w:pPr>
        <w:spacing w:line="312" w:lineRule="auto"/>
        <w:jc w:val="center"/>
        <w:rPr>
          <w:rFonts w:ascii="Times New Roman" w:hAnsi="Times New Roman" w:cs="Times New Roman"/>
          <w:b/>
          <w:szCs w:val="28"/>
        </w:rPr>
      </w:pPr>
      <w:r>
        <w:rPr>
          <w:rFonts w:ascii="Times New Roman" w:hAnsi="Times New Roman" w:cs="Times New Roman"/>
          <w:b/>
          <w:szCs w:val="28"/>
        </w:rPr>
        <w:t>A=lg(I</w:t>
      </w:r>
      <w:r>
        <w:rPr>
          <w:rFonts w:ascii="Times New Roman" w:hAnsi="Times New Roman" w:cs="Times New Roman"/>
          <w:b/>
          <w:szCs w:val="28"/>
          <w:vertAlign w:val="subscript"/>
        </w:rPr>
        <w:t>0</w:t>
      </w:r>
      <w:r>
        <w:rPr>
          <w:rFonts w:ascii="Times New Roman" w:hAnsi="Times New Roman" w:cs="Times New Roman"/>
          <w:b/>
          <w:szCs w:val="28"/>
        </w:rPr>
        <w:t>/I) =Klc</w:t>
      </w:r>
    </w:p>
    <w:p w14:paraId="518324A1">
      <w:pPr>
        <w:spacing w:line="312" w:lineRule="auto"/>
        <w:ind w:left="1687" w:hanging="1687" w:hangingChars="800"/>
        <w:jc w:val="left"/>
        <w:rPr>
          <w:rFonts w:ascii="Times New Roman" w:hAnsi="Times New Roman" w:cs="Times New Roman"/>
          <w:szCs w:val="28"/>
        </w:rPr>
      </w:pPr>
      <w:r>
        <w:rPr>
          <w:rFonts w:hint="eastAsia" w:ascii="Times New Roman" w:hAnsi="Times New Roman" w:cs="Times New Roman"/>
          <w:b/>
          <w:szCs w:val="28"/>
        </w:rPr>
        <w:t>1. 分析峰的选择</w:t>
      </w:r>
      <w:r>
        <w:rPr>
          <w:rFonts w:hint="eastAsia" w:ascii="Times New Roman" w:hAnsi="Times New Roman" w:cs="Times New Roman"/>
          <w:szCs w:val="28"/>
        </w:rPr>
        <w:t>：选择在待测组分的特征吸收带处，强 度尽可能大，与邻近谱带及杂质的谱带分离的好，以防 杂质和其他组分的干扰。</w:t>
      </w:r>
    </w:p>
    <w:p w14:paraId="2F211453">
      <w:pPr>
        <w:spacing w:line="312" w:lineRule="auto"/>
        <w:jc w:val="left"/>
        <w:rPr>
          <w:rFonts w:ascii="Times New Roman" w:hAnsi="Times New Roman" w:cs="Times New Roman"/>
          <w:szCs w:val="28"/>
        </w:rPr>
      </w:pPr>
      <w:r>
        <w:rPr>
          <w:rFonts w:hint="eastAsia" w:ascii="Times New Roman" w:hAnsi="Times New Roman" w:cs="Times New Roman"/>
          <w:b/>
          <w:szCs w:val="28"/>
        </w:rPr>
        <w:t>2. 吸光度的测量</w:t>
      </w:r>
      <w:r>
        <w:rPr>
          <w:rFonts w:hint="eastAsia" w:ascii="Times New Roman" w:hAnsi="Times New Roman" w:cs="Times New Roman"/>
          <w:szCs w:val="28"/>
        </w:rPr>
        <w:t>：基线法、峰高法、面积强度法。</w:t>
      </w:r>
    </w:p>
    <w:p w14:paraId="231573D8">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444875" cy="981075"/>
            <wp:effectExtent l="0" t="0" r="3175" b="9525"/>
            <wp:docPr id="50238" name="图片 5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8" name="图片 5023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3441896" cy="980439"/>
                    </a:xfrm>
                    <a:prstGeom prst="rect">
                      <a:avLst/>
                    </a:prstGeom>
                    <a:noFill/>
                    <a:ln>
                      <a:noFill/>
                    </a:ln>
                  </pic:spPr>
                </pic:pic>
              </a:graphicData>
            </a:graphic>
          </wp:inline>
        </w:drawing>
      </w:r>
    </w:p>
    <w:p w14:paraId="0909E815">
      <w:pPr>
        <w:pStyle w:val="16"/>
        <w:numPr>
          <w:ilvl w:val="0"/>
          <w:numId w:val="42"/>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定量分析方法</w:t>
      </w:r>
    </w:p>
    <w:p w14:paraId="5C193376">
      <w:pPr>
        <w:spacing w:line="312" w:lineRule="auto"/>
        <w:rPr>
          <w:rFonts w:ascii="Times New Roman" w:hAnsi="Times New Roman" w:cs="Times New Roman"/>
          <w:szCs w:val="28"/>
        </w:rPr>
      </w:pPr>
      <w:r>
        <w:rPr>
          <w:rFonts w:ascii="Times New Roman" w:hAnsi="Times New Roman" w:cs="Times New Roman"/>
          <w:szCs w:val="28"/>
        </w:rPr>
        <w:t xml:space="preserve">（1）直接计算法   </w:t>
      </w:r>
      <w:r>
        <w:rPr>
          <w:rFonts w:ascii="Times New Roman" w:hAnsi="Times New Roman" w:cs="Times New Roman"/>
          <w:bCs/>
          <w:szCs w:val="28"/>
        </w:rPr>
        <w:t>（2）工作曲线法</w:t>
      </w:r>
    </w:p>
    <w:p w14:paraId="4DD81ACC">
      <w:pPr>
        <w:spacing w:line="312" w:lineRule="auto"/>
        <w:rPr>
          <w:rFonts w:ascii="Times New Roman" w:hAnsi="Times New Roman" w:cs="Times New Roman"/>
          <w:szCs w:val="28"/>
        </w:rPr>
      </w:pPr>
      <w:r>
        <w:rPr>
          <w:rFonts w:ascii="Times New Roman" w:hAnsi="Times New Roman" w:cs="Times New Roman"/>
          <w:bCs/>
          <w:szCs w:val="28"/>
        </w:rPr>
        <w:t>（3）比例法：在样品厚度不定或不易测定时，使用吸光度比例法是有效的。</w:t>
      </w:r>
    </w:p>
    <w:p w14:paraId="7688D148">
      <w:pPr>
        <w:spacing w:line="312" w:lineRule="auto"/>
        <w:ind w:firstLine="420" w:firstLineChars="200"/>
        <w:rPr>
          <w:rFonts w:ascii="Times New Roman" w:hAnsi="Times New Roman" w:cs="Times New Roman"/>
          <w:szCs w:val="28"/>
        </w:rPr>
      </w:pPr>
      <w:r>
        <w:rPr>
          <w:rFonts w:ascii="Times New Roman" w:hAnsi="Times New Roman" w:cs="Times New Roman"/>
          <w:bCs/>
          <w:szCs w:val="28"/>
        </w:rPr>
        <w:t>设有二元组分的混合物或共聚物（a、b)，同时对于每个 组分所选择的谱带都遵守Beer定律，则：</w:t>
      </w:r>
    </w:p>
    <w:p w14:paraId="79D1BACD">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2998470" cy="1120775"/>
            <wp:effectExtent l="0" t="0" r="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2998904" cy="1121021"/>
                    </a:xfrm>
                    <a:prstGeom prst="rect">
                      <a:avLst/>
                    </a:prstGeom>
                    <a:noFill/>
                    <a:ln>
                      <a:noFill/>
                    </a:ln>
                  </pic:spPr>
                </pic:pic>
              </a:graphicData>
            </a:graphic>
          </wp:inline>
        </w:drawing>
      </w:r>
    </w:p>
    <w:p w14:paraId="7DF85037">
      <w:pPr>
        <w:pStyle w:val="16"/>
        <w:numPr>
          <w:ilvl w:val="0"/>
          <w:numId w:val="38"/>
        </w:numPr>
        <w:spacing w:line="312" w:lineRule="auto"/>
        <w:ind w:firstLineChars="0"/>
        <w:rPr>
          <w:rFonts w:ascii="Times New Roman" w:hAnsi="Times New Roman" w:cs="Times New Roman"/>
          <w:szCs w:val="28"/>
        </w:rPr>
      </w:pPr>
      <w:r>
        <w:rPr>
          <w:rFonts w:hint="eastAsia" w:ascii="Times New Roman" w:hAnsi="Times New Roman" w:cs="Times New Roman"/>
          <w:szCs w:val="28"/>
        </w:rPr>
        <w:t>内标法</w:t>
      </w:r>
    </w:p>
    <w:p w14:paraId="3A2A570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试样中加入一定量的另一种物质作内标，选一参比峰。</w:t>
      </w:r>
    </w:p>
    <w:p w14:paraId="05596390">
      <w:pPr>
        <w:spacing w:line="312" w:lineRule="auto"/>
        <w:ind w:firstLine="837" w:firstLineChars="399"/>
        <w:rPr>
          <w:rFonts w:ascii="Times New Roman" w:hAnsi="Times New Roman" w:cs="Times New Roman"/>
          <w:szCs w:val="28"/>
        </w:rPr>
      </w:pPr>
      <w:r>
        <w:rPr>
          <w:rFonts w:ascii="Times New Roman" w:hAnsi="Times New Roman" w:cs="Times New Roman"/>
          <w:bCs/>
          <w:szCs w:val="28"/>
        </w:rPr>
        <w:t>A</w:t>
      </w:r>
      <w:r>
        <w:rPr>
          <w:rFonts w:ascii="Times New Roman" w:hAnsi="Times New Roman" w:cs="Times New Roman"/>
          <w:bCs/>
          <w:szCs w:val="28"/>
          <w:vertAlign w:val="subscript"/>
        </w:rPr>
        <w:t xml:space="preserve">S </w:t>
      </w:r>
      <w:r>
        <w:rPr>
          <w:rFonts w:ascii="Times New Roman" w:hAnsi="Times New Roman" w:cs="Times New Roman"/>
          <w:bCs/>
          <w:szCs w:val="28"/>
        </w:rPr>
        <w:t>=K</w:t>
      </w:r>
      <w:r>
        <w:rPr>
          <w:rFonts w:ascii="Times New Roman" w:hAnsi="Times New Roman" w:cs="Times New Roman"/>
          <w:bCs/>
          <w:szCs w:val="28"/>
          <w:vertAlign w:val="subscript"/>
        </w:rPr>
        <w:t xml:space="preserve">S </w:t>
      </w:r>
      <w:r>
        <w:rPr>
          <w:rFonts w:ascii="Times New Roman" w:hAnsi="Times New Roman" w:cs="Times New Roman"/>
          <w:bCs/>
          <w:szCs w:val="28"/>
        </w:rPr>
        <w:t>L</w:t>
      </w:r>
      <w:r>
        <w:rPr>
          <w:rFonts w:ascii="Times New Roman" w:hAnsi="Times New Roman" w:cs="Times New Roman"/>
          <w:bCs/>
          <w:szCs w:val="28"/>
          <w:vertAlign w:val="subscript"/>
        </w:rPr>
        <w:t>S</w:t>
      </w:r>
      <w:r>
        <w:rPr>
          <w:rFonts w:ascii="Times New Roman" w:hAnsi="Times New Roman" w:cs="Times New Roman"/>
          <w:bCs/>
          <w:szCs w:val="28"/>
        </w:rPr>
        <w:t>C</w:t>
      </w:r>
      <w:r>
        <w:rPr>
          <w:rFonts w:ascii="Times New Roman" w:hAnsi="Times New Roman" w:cs="Times New Roman"/>
          <w:bCs/>
          <w:szCs w:val="28"/>
          <w:vertAlign w:val="subscript"/>
        </w:rPr>
        <w:t>S</w:t>
      </w:r>
    </w:p>
    <w:p w14:paraId="514D51BF">
      <w:pPr>
        <w:spacing w:line="312" w:lineRule="auto"/>
        <w:ind w:firstLine="837" w:firstLineChars="399"/>
        <w:rPr>
          <w:rFonts w:ascii="Times New Roman" w:hAnsi="Times New Roman" w:cs="Times New Roman"/>
          <w:szCs w:val="28"/>
        </w:rPr>
      </w:pPr>
      <w:r>
        <w:rPr>
          <w:rFonts w:ascii="Times New Roman" w:hAnsi="Times New Roman" w:cs="Times New Roman"/>
          <w:bCs/>
          <w:szCs w:val="28"/>
        </w:rPr>
        <w:t>A</w:t>
      </w:r>
      <w:r>
        <w:rPr>
          <w:rFonts w:ascii="Times New Roman" w:hAnsi="Times New Roman" w:cs="Times New Roman"/>
          <w:bCs/>
          <w:szCs w:val="28"/>
          <w:vertAlign w:val="subscript"/>
        </w:rPr>
        <w:t xml:space="preserve">R </w:t>
      </w:r>
      <w:r>
        <w:rPr>
          <w:rFonts w:ascii="Times New Roman" w:hAnsi="Times New Roman" w:cs="Times New Roman"/>
          <w:bCs/>
          <w:szCs w:val="28"/>
        </w:rPr>
        <w:t>=K</w:t>
      </w:r>
      <w:r>
        <w:rPr>
          <w:rFonts w:ascii="Times New Roman" w:hAnsi="Times New Roman" w:cs="Times New Roman"/>
          <w:bCs/>
          <w:szCs w:val="28"/>
          <w:vertAlign w:val="subscript"/>
        </w:rPr>
        <w:t xml:space="preserve">R </w:t>
      </w:r>
      <w:r>
        <w:rPr>
          <w:rFonts w:ascii="Times New Roman" w:hAnsi="Times New Roman" w:cs="Times New Roman"/>
          <w:bCs/>
          <w:szCs w:val="28"/>
        </w:rPr>
        <w:t>L</w:t>
      </w:r>
      <w:r>
        <w:rPr>
          <w:rFonts w:ascii="Times New Roman" w:hAnsi="Times New Roman" w:cs="Times New Roman"/>
          <w:bCs/>
          <w:szCs w:val="28"/>
          <w:vertAlign w:val="subscript"/>
        </w:rPr>
        <w:t xml:space="preserve">R </w:t>
      </w:r>
      <w:r>
        <w:rPr>
          <w:rFonts w:ascii="Times New Roman" w:hAnsi="Times New Roman" w:cs="Times New Roman"/>
          <w:bCs/>
          <w:szCs w:val="28"/>
        </w:rPr>
        <w:t>C</w:t>
      </w:r>
      <w:r>
        <w:rPr>
          <w:rFonts w:ascii="Times New Roman" w:hAnsi="Times New Roman" w:cs="Times New Roman"/>
          <w:bCs/>
          <w:szCs w:val="28"/>
          <w:vertAlign w:val="subscript"/>
        </w:rPr>
        <w:t>R</w:t>
      </w:r>
      <w:r>
        <w:rPr>
          <w:rFonts w:ascii="Times New Roman" w:hAnsi="Times New Roman" w:cs="Times New Roman"/>
          <w:bCs/>
          <w:szCs w:val="28"/>
          <w:vertAlign w:val="subscript"/>
        </w:rPr>
        <w:tab/>
      </w:r>
      <w:r>
        <w:rPr>
          <w:rFonts w:hint="eastAsia" w:ascii="Times New Roman" w:hAnsi="Times New Roman" w:cs="Times New Roman"/>
          <w:bCs/>
          <w:szCs w:val="28"/>
          <w:vertAlign w:val="subscript"/>
        </w:rPr>
        <w:t xml:space="preserve">    </w:t>
      </w:r>
      <w:r>
        <w:rPr>
          <w:rFonts w:ascii="Times New Roman" w:hAnsi="Times New Roman" w:cs="Times New Roman"/>
          <w:bCs/>
          <w:szCs w:val="28"/>
        </w:rPr>
        <w:t>R = A</w:t>
      </w:r>
      <w:r>
        <w:rPr>
          <w:rFonts w:ascii="Times New Roman" w:hAnsi="Times New Roman" w:cs="Times New Roman"/>
          <w:bCs/>
          <w:szCs w:val="28"/>
          <w:vertAlign w:val="subscript"/>
        </w:rPr>
        <w:t>S</w:t>
      </w:r>
      <w:r>
        <w:rPr>
          <w:rFonts w:ascii="Times New Roman" w:hAnsi="Times New Roman" w:cs="Times New Roman"/>
          <w:bCs/>
          <w:szCs w:val="28"/>
        </w:rPr>
        <w:t>/A</w:t>
      </w:r>
      <w:r>
        <w:rPr>
          <w:rFonts w:ascii="Times New Roman" w:hAnsi="Times New Roman" w:cs="Times New Roman"/>
          <w:bCs/>
          <w:szCs w:val="28"/>
          <w:vertAlign w:val="subscript"/>
        </w:rPr>
        <w:t xml:space="preserve">R </w:t>
      </w:r>
      <w:r>
        <w:rPr>
          <w:rFonts w:ascii="Times New Roman" w:hAnsi="Times New Roman" w:cs="Times New Roman"/>
          <w:bCs/>
          <w:szCs w:val="28"/>
        </w:rPr>
        <w:t>= K’ C</w:t>
      </w:r>
      <w:r>
        <w:rPr>
          <w:rFonts w:ascii="Times New Roman" w:hAnsi="Times New Roman" w:cs="Times New Roman"/>
          <w:bCs/>
          <w:szCs w:val="28"/>
          <w:vertAlign w:val="subscript"/>
        </w:rPr>
        <w:t>S</w:t>
      </w:r>
      <w:r>
        <w:rPr>
          <w:rFonts w:ascii="Times New Roman" w:hAnsi="Times New Roman" w:cs="Times New Roman"/>
          <w:bCs/>
          <w:szCs w:val="28"/>
        </w:rPr>
        <w:t>/C</w:t>
      </w:r>
      <w:r>
        <w:rPr>
          <w:rFonts w:ascii="Times New Roman" w:hAnsi="Times New Roman" w:cs="Times New Roman"/>
          <w:bCs/>
          <w:szCs w:val="28"/>
          <w:vertAlign w:val="subscript"/>
        </w:rPr>
        <w:t>R</w:t>
      </w:r>
    </w:p>
    <w:p w14:paraId="1E45DC5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选择内标物质的原则：</w:t>
      </w:r>
    </w:p>
    <w:p w14:paraId="7922A1CF">
      <w:pPr>
        <w:spacing w:line="312" w:lineRule="auto"/>
        <w:ind w:firstLine="420" w:firstLineChars="200"/>
        <w:rPr>
          <w:rFonts w:ascii="Times New Roman" w:hAnsi="Times New Roman" w:cs="Times New Roman"/>
          <w:szCs w:val="28"/>
        </w:rPr>
      </w:pPr>
      <w:r>
        <w:rPr>
          <w:rFonts w:ascii="Times New Roman" w:hAnsi="Times New Roman" w:cs="Times New Roman"/>
          <w:bCs/>
          <w:szCs w:val="28"/>
        </w:rPr>
        <w:t>（a）被测样品中不含该物质</w:t>
      </w:r>
    </w:p>
    <w:p w14:paraId="40A688D8">
      <w:pPr>
        <w:spacing w:line="312" w:lineRule="auto"/>
        <w:ind w:firstLine="420" w:firstLineChars="200"/>
        <w:rPr>
          <w:rFonts w:ascii="Times New Roman" w:hAnsi="Times New Roman" w:cs="Times New Roman"/>
          <w:szCs w:val="28"/>
        </w:rPr>
      </w:pPr>
      <w:r>
        <w:rPr>
          <w:rFonts w:ascii="Times New Roman" w:hAnsi="Times New Roman" w:cs="Times New Roman"/>
          <w:bCs/>
          <w:szCs w:val="28"/>
        </w:rPr>
        <w:t>（b）内标物质应比较稳定且相当纯</w:t>
      </w:r>
    </w:p>
    <w:p w14:paraId="4FDCB00B">
      <w:pPr>
        <w:spacing w:line="312" w:lineRule="auto"/>
        <w:ind w:firstLine="420" w:firstLineChars="200"/>
        <w:rPr>
          <w:rFonts w:ascii="Times New Roman" w:hAnsi="Times New Roman" w:cs="Times New Roman"/>
          <w:szCs w:val="28"/>
        </w:rPr>
      </w:pPr>
      <w:r>
        <w:rPr>
          <w:rFonts w:ascii="Times New Roman" w:hAnsi="Times New Roman" w:cs="Times New Roman"/>
          <w:bCs/>
          <w:szCs w:val="28"/>
        </w:rPr>
        <w:t>（c）内标物质的红外谱图应比较简单</w:t>
      </w:r>
    </w:p>
    <w:p w14:paraId="605A6D3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（d）内标物质应适合样品制备技术</w:t>
      </w:r>
    </w:p>
    <w:p w14:paraId="081C9AF2">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常用的有：硫氰化铅、硫氰化钾、铁氰化钾、亚铁氰 化钾等，仅在2100～2000 cm</w:t>
      </w:r>
      <w:r>
        <w:rPr>
          <w:rFonts w:ascii="Times New Roman" w:hAnsi="Times New Roman" w:cs="Times New Roman"/>
          <w:bCs/>
          <w:szCs w:val="28"/>
          <w:vertAlign w:val="superscript"/>
        </w:rPr>
        <w:t>-1</w:t>
      </w:r>
      <w:r>
        <w:rPr>
          <w:rFonts w:ascii="Times New Roman" w:hAnsi="Times New Roman" w:cs="Times New Roman"/>
          <w:bCs/>
          <w:szCs w:val="28"/>
        </w:rPr>
        <w:t>有较强的吸收带</w:t>
      </w:r>
      <w:r>
        <w:rPr>
          <w:rFonts w:hint="eastAsia" w:ascii="Times New Roman" w:hAnsi="Times New Roman" w:cs="Times New Roman"/>
          <w:bCs/>
          <w:szCs w:val="28"/>
        </w:rPr>
        <w:t>。</w:t>
      </w:r>
    </w:p>
    <w:p w14:paraId="4C70DFB9">
      <w:pPr>
        <w:pStyle w:val="16"/>
        <w:numPr>
          <w:ilvl w:val="0"/>
          <w:numId w:val="48"/>
        </w:numPr>
        <w:spacing w:line="312" w:lineRule="auto"/>
        <w:ind w:firstLineChars="0"/>
        <w:rPr>
          <w:rFonts w:ascii="Times New Roman" w:hAnsi="Times New Roman" w:cs="Times New Roman"/>
          <w:b/>
          <w:sz w:val="24"/>
          <w:szCs w:val="28"/>
        </w:rPr>
      </w:pPr>
      <w:r>
        <w:rPr>
          <w:rFonts w:hint="eastAsia" w:ascii="Times New Roman" w:hAnsi="Times New Roman" w:cs="Times New Roman"/>
          <w:b/>
          <w:sz w:val="24"/>
          <w:szCs w:val="28"/>
        </w:rPr>
        <w:t>拉曼光谱法简介</w:t>
      </w:r>
    </w:p>
    <w:p w14:paraId="2143A3AF">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拉曼光谱是分子振动光谱的一种，属于散射光谱。</w:t>
      </w:r>
    </w:p>
    <w:p w14:paraId="3AEB447F">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 xml:space="preserve">拉曼散射效应是1928年印度物理学家拉曼发现的。 </w:t>
      </w:r>
    </w:p>
    <w:p w14:paraId="6EAF8065">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拉曼光谱与红外光谱在化合物结构分析上各有所长，可以相互配合，更好地研究分子振动及结构组成。</w:t>
      </w:r>
    </w:p>
    <w:p w14:paraId="5DDD8EBD">
      <w:pPr>
        <w:pStyle w:val="16"/>
        <w:numPr>
          <w:ilvl w:val="0"/>
          <w:numId w:val="50"/>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拉曼散射和拉曼位移</w:t>
      </w:r>
    </w:p>
    <w:p w14:paraId="17B9BFCE">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用单色光照射透明样品时，除被吸收之外，大部分沿入射方向透过样品，而小部分光会被样品在各个方向散射。</w:t>
      </w:r>
    </w:p>
    <w:p w14:paraId="4BFFFED4">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光散射现象即单色光通过物质发生的能量偏离效应，也是散射光频率与入散射光频率偏离。</w:t>
      </w:r>
    </w:p>
    <w:p w14:paraId="36DFDF5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这种频率的位移，与分子振动和转动有关。</w:t>
      </w:r>
    </w:p>
    <w:p w14:paraId="4586C0CD">
      <w:pPr>
        <w:pStyle w:val="16"/>
        <w:numPr>
          <w:ilvl w:val="0"/>
          <w:numId w:val="50"/>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拉曼选律</w:t>
      </w:r>
    </w:p>
    <w:p w14:paraId="5D9F4FEA">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拉曼活性取决于振动中极化率的改变，只有极化率有变化 的振动才是拉曼活性的。</w:t>
      </w:r>
    </w:p>
    <w:p w14:paraId="43C99CDF">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极化率－分子在电场的作用下分子中电子云变形的难易程 度。拉曼谱线强度正比于诱导偶极矩的变化</w:t>
      </w:r>
      <w:r>
        <w:rPr>
          <w:rFonts w:hint="eastAsia" w:ascii="Times New Roman" w:hAnsi="Times New Roman" w:cs="Times New Roman"/>
          <w:color w:val="C00000"/>
          <w:szCs w:val="28"/>
        </w:rPr>
        <w:t>P =αE</w:t>
      </w:r>
      <w:r>
        <w:rPr>
          <w:rFonts w:hint="eastAsia" w:ascii="Times New Roman" w:hAnsi="Times New Roman" w:cs="Times New Roman"/>
          <w:szCs w:val="28"/>
        </w:rPr>
        <w:t>。</w:t>
      </w:r>
    </w:p>
    <w:p w14:paraId="2894013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分子中某个振动可以既是拉曼活性，又是红外活性。</w:t>
      </w:r>
    </w:p>
    <w:p w14:paraId="50FE50AC">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820160" cy="1507490"/>
            <wp:effectExtent l="0" t="0" r="889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3820691" cy="1507645"/>
                    </a:xfrm>
                    <a:prstGeom prst="rect">
                      <a:avLst/>
                    </a:prstGeom>
                    <a:noFill/>
                    <a:ln>
                      <a:noFill/>
                    </a:ln>
                  </pic:spPr>
                </pic:pic>
              </a:graphicData>
            </a:graphic>
          </wp:inline>
        </w:drawing>
      </w:r>
    </w:p>
    <w:p w14:paraId="4769C634">
      <w:pPr>
        <w:pStyle w:val="16"/>
        <w:numPr>
          <w:ilvl w:val="0"/>
          <w:numId w:val="50"/>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拉曼光谱的特征谱带及强度</w:t>
      </w:r>
    </w:p>
    <w:p w14:paraId="3FE58C1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在拉曼光谱中，官能团谱带的频率与其在红外光谱中出现的频率基本一致，但两者选律不同。</w:t>
      </w:r>
    </w:p>
    <w:p w14:paraId="643B0D1D">
      <w:pPr>
        <w:spacing w:line="312" w:lineRule="auto"/>
        <w:rPr>
          <w:rFonts w:ascii="Times New Roman" w:hAnsi="Times New Roman" w:cs="Times New Roman"/>
          <w:color w:val="C00000"/>
          <w:szCs w:val="28"/>
        </w:rPr>
      </w:pPr>
      <w:r>
        <w:rPr>
          <w:rFonts w:hint="eastAsia" w:ascii="Times New Roman" w:hAnsi="Times New Roman" w:cs="Times New Roman"/>
          <w:color w:val="C00000"/>
          <w:szCs w:val="28"/>
        </w:rPr>
        <w:t>判别拉曼和红外是否活性的规则：</w:t>
      </w:r>
    </w:p>
    <w:p w14:paraId="4873006E">
      <w:pPr>
        <w:pStyle w:val="16"/>
        <w:numPr>
          <w:ilvl w:val="0"/>
          <w:numId w:val="51"/>
        </w:numPr>
        <w:spacing w:line="312" w:lineRule="auto"/>
        <w:ind w:firstLineChars="0"/>
        <w:rPr>
          <w:rFonts w:ascii="Times New Roman" w:hAnsi="Times New Roman" w:cs="Times New Roman"/>
          <w:szCs w:val="28"/>
        </w:rPr>
      </w:pPr>
      <w:r>
        <w:rPr>
          <w:rFonts w:hint="eastAsia" w:ascii="Times New Roman" w:hAnsi="Times New Roman" w:cs="Times New Roman"/>
          <w:szCs w:val="28"/>
        </w:rPr>
        <w:t>相互排斥规则：凡有对称中心的分子，红外活性，则拉曼非活性；反之，拉曼活性，则红外非活性。</w:t>
      </w:r>
    </w:p>
    <w:p w14:paraId="7EE44F34">
      <w:pPr>
        <w:pStyle w:val="16"/>
        <w:numPr>
          <w:ilvl w:val="0"/>
          <w:numId w:val="51"/>
        </w:numPr>
        <w:spacing w:line="312" w:lineRule="auto"/>
        <w:ind w:firstLineChars="0"/>
        <w:rPr>
          <w:rFonts w:ascii="Times New Roman" w:hAnsi="Times New Roman" w:cs="Times New Roman"/>
          <w:szCs w:val="28"/>
        </w:rPr>
      </w:pPr>
      <w:r>
        <w:rPr>
          <w:rFonts w:hint="eastAsia" w:ascii="Times New Roman" w:hAnsi="Times New Roman" w:cs="Times New Roman"/>
          <w:szCs w:val="28"/>
        </w:rPr>
        <w:t>相互允许规则：一般，没有对称中心的分子，红外和拉曼光谱可以都是活性的。如H</w:t>
      </w:r>
      <w:r>
        <w:rPr>
          <w:rFonts w:hint="eastAsia" w:ascii="Times New Roman" w:hAnsi="Times New Roman" w:cs="Times New Roman"/>
          <w:szCs w:val="28"/>
          <w:vertAlign w:val="subscript"/>
        </w:rPr>
        <w:t>2</w:t>
      </w:r>
      <w:r>
        <w:rPr>
          <w:rFonts w:hint="eastAsia" w:ascii="Times New Roman" w:hAnsi="Times New Roman" w:cs="Times New Roman"/>
          <w:szCs w:val="28"/>
        </w:rPr>
        <w:t>O中三个振动红外和拉曼都是活性的。</w:t>
      </w:r>
    </w:p>
    <w:p w14:paraId="17BF7687">
      <w:pPr>
        <w:pStyle w:val="16"/>
        <w:numPr>
          <w:ilvl w:val="0"/>
          <w:numId w:val="51"/>
        </w:numPr>
        <w:spacing w:line="312" w:lineRule="auto"/>
        <w:ind w:firstLineChars="0"/>
        <w:rPr>
          <w:rFonts w:ascii="Times New Roman" w:hAnsi="Times New Roman" w:cs="Times New Roman"/>
          <w:szCs w:val="28"/>
        </w:rPr>
      </w:pPr>
      <w:r>
        <w:rPr>
          <w:rFonts w:hint="eastAsia" w:ascii="Times New Roman" w:hAnsi="Times New Roman" w:cs="Times New Roman"/>
          <w:szCs w:val="28"/>
        </w:rPr>
        <w:t>相互禁阻规则：少数分子的振动在红外和拉曼中都是非活性的。如乙烯的扭曲振动既无偶极矩变化，也无极化率变化，因此在红外和拉曼中都是非活性的。</w:t>
      </w:r>
    </w:p>
    <w:p w14:paraId="2732DD9B">
      <w:pPr>
        <w:spacing w:line="312" w:lineRule="auto"/>
        <w:rPr>
          <w:rFonts w:ascii="Times New Roman" w:hAnsi="Times New Roman" w:cs="Times New Roman"/>
          <w:b/>
          <w:bCs/>
          <w:szCs w:val="28"/>
        </w:rPr>
      </w:pPr>
      <w:r>
        <w:rPr>
          <w:rFonts w:ascii="Times New Roman" w:hAnsi="Times New Roman" w:cs="Times New Roman"/>
          <w:b/>
          <w:bCs/>
          <w:szCs w:val="28"/>
        </w:rPr>
        <w:t>拉曼光谱的特点</w:t>
      </w:r>
    </w:p>
    <w:p w14:paraId="656C3E80">
      <w:pPr>
        <w:spacing w:line="312" w:lineRule="auto"/>
        <w:rPr>
          <w:rFonts w:ascii="Times New Roman" w:hAnsi="Times New Roman" w:cs="Times New Roman"/>
          <w:szCs w:val="28"/>
        </w:rPr>
      </w:pPr>
      <w:r>
        <w:rPr>
          <w:rFonts w:hint="eastAsia" w:ascii="Times New Roman" w:hAnsi="Times New Roman" w:cs="Times New Roman"/>
          <w:szCs w:val="28"/>
        </w:rPr>
        <w:t>（1）拉曼光谱的常规扫描范围40－4000cm-1。</w:t>
      </w:r>
    </w:p>
    <w:p w14:paraId="04A6A160">
      <w:pPr>
        <w:spacing w:line="312" w:lineRule="auto"/>
        <w:rPr>
          <w:rFonts w:ascii="Times New Roman" w:hAnsi="Times New Roman" w:cs="Times New Roman"/>
          <w:szCs w:val="28"/>
        </w:rPr>
      </w:pPr>
      <w:r>
        <w:rPr>
          <w:rFonts w:hint="eastAsia" w:ascii="Times New Roman" w:hAnsi="Times New Roman" w:cs="Times New Roman"/>
          <w:szCs w:val="28"/>
        </w:rPr>
        <w:t>（2）固体粉末样品、高聚物、纤维、单晶、溶液等都 可做拉曼光谱。固体粉末样品可直接</w:t>
      </w:r>
    </w:p>
    <w:p w14:paraId="0789906F">
      <w:pPr>
        <w:spacing w:line="312" w:lineRule="auto"/>
        <w:ind w:firstLine="525" w:firstLineChars="250"/>
        <w:rPr>
          <w:rFonts w:ascii="Times New Roman" w:hAnsi="Times New Roman" w:cs="Times New Roman"/>
          <w:szCs w:val="28"/>
        </w:rPr>
      </w:pPr>
      <w:r>
        <w:rPr>
          <w:rFonts w:hint="eastAsia" w:ascii="Times New Roman" w:hAnsi="Times New Roman" w:cs="Times New Roman"/>
          <w:szCs w:val="28"/>
        </w:rPr>
        <w:t>测定。</w:t>
      </w:r>
    </w:p>
    <w:p w14:paraId="43769A69">
      <w:pPr>
        <w:spacing w:line="312" w:lineRule="auto"/>
        <w:rPr>
          <w:rFonts w:ascii="Times New Roman" w:hAnsi="Times New Roman" w:cs="Times New Roman"/>
          <w:szCs w:val="28"/>
        </w:rPr>
      </w:pPr>
      <w:r>
        <w:rPr>
          <w:rFonts w:hint="eastAsia" w:ascii="Times New Roman" w:hAnsi="Times New Roman" w:cs="Times New Roman"/>
          <w:szCs w:val="28"/>
        </w:rPr>
        <w:t>（3）水的拉曼光谱很弱，所以水是优良的溶剂。</w:t>
      </w:r>
    </w:p>
    <w:p w14:paraId="380E8ECE">
      <w:pPr>
        <w:spacing w:line="312" w:lineRule="auto"/>
        <w:rPr>
          <w:rFonts w:ascii="Times New Roman" w:hAnsi="Times New Roman" w:cs="Times New Roman"/>
          <w:szCs w:val="28"/>
        </w:rPr>
      </w:pPr>
      <w:r>
        <w:rPr>
          <w:rFonts w:hint="eastAsia" w:ascii="Times New Roman" w:hAnsi="Times New Roman" w:cs="Times New Roman"/>
          <w:szCs w:val="28"/>
        </w:rPr>
        <w:t>（4）有色物质和有荧光的物质难以测定。</w:t>
      </w:r>
    </w:p>
    <w:p w14:paraId="21893474">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（5）红外光谱和拉曼光谱都反映了分子振动的变化， 红外光谱适用于分子中基团的测定，拉曼光谱更适用 于分子骨架的测定。</w:t>
      </w:r>
    </w:p>
    <w:p w14:paraId="27AE01C9">
      <w:pPr>
        <w:spacing w:line="312" w:lineRule="auto"/>
        <w:ind w:left="527" w:hanging="527" w:hangingChars="250"/>
        <w:rPr>
          <w:rFonts w:ascii="Times New Roman" w:hAnsi="Times New Roman" w:cs="Times New Roman"/>
          <w:b/>
          <w:szCs w:val="28"/>
        </w:rPr>
      </w:pPr>
      <w:r>
        <w:rPr>
          <w:rFonts w:hint="eastAsia" w:ascii="Times New Roman" w:hAnsi="Times New Roman" w:cs="Times New Roman"/>
          <w:b/>
          <w:szCs w:val="28"/>
        </w:rPr>
        <w:t>拉曼光谱的应用</w:t>
      </w:r>
    </w:p>
    <w:p w14:paraId="598745F9">
      <w:pPr>
        <w:pStyle w:val="16"/>
        <w:numPr>
          <w:ilvl w:val="0"/>
          <w:numId w:val="52"/>
        </w:numPr>
        <w:spacing w:line="312" w:lineRule="auto"/>
        <w:ind w:firstLineChars="0"/>
        <w:rPr>
          <w:rFonts w:ascii="Times New Roman" w:hAnsi="Times New Roman" w:cs="Times New Roman"/>
          <w:szCs w:val="28"/>
        </w:rPr>
      </w:pPr>
      <w:r>
        <w:rPr>
          <w:rFonts w:hint="eastAsia" w:ascii="Times New Roman" w:hAnsi="Times New Roman" w:cs="Times New Roman"/>
          <w:szCs w:val="28"/>
        </w:rPr>
        <w:t>有机结构分析</w:t>
      </w:r>
    </w:p>
    <w:p w14:paraId="35944603">
      <w:pPr>
        <w:spacing w:line="312" w:lineRule="auto"/>
        <w:ind w:firstLine="420" w:firstLineChars="200"/>
        <w:rPr>
          <w:rFonts w:ascii="Times New Roman" w:hAnsi="Times New Roman" w:cs="Times New Roman"/>
          <w:bCs/>
          <w:szCs w:val="28"/>
        </w:rPr>
      </w:pPr>
      <w:r>
        <w:rPr>
          <w:rFonts w:ascii="Times New Roman" w:hAnsi="Times New Roman" w:cs="Times New Roman"/>
          <w:szCs w:val="28"/>
        </w:rPr>
        <w:t>CH</w:t>
      </w:r>
      <w:r>
        <w:rPr>
          <w:rFonts w:ascii="Times New Roman" w:hAnsi="Times New Roman" w:cs="Times New Roman"/>
          <w:szCs w:val="28"/>
          <w:vertAlign w:val="subscript"/>
        </w:rPr>
        <w:t xml:space="preserve">3 </w:t>
      </w:r>
      <w:r>
        <w:rPr>
          <w:rFonts w:ascii="Times New Roman" w:hAnsi="Times New Roman" w:cs="Times New Roman"/>
          <w:szCs w:val="28"/>
        </w:rPr>
        <w:t>C</w:t>
      </w:r>
      <w:r>
        <w:rPr>
          <w:rFonts w:ascii="Times New Roman" w:hAnsi="Times New Roman" w:cs="Times New Roman"/>
          <w:szCs w:val="28"/>
        </w:rPr>
        <w:sym w:font="Symbol" w:char="F0BA"/>
      </w:r>
      <w:r>
        <w:rPr>
          <w:rFonts w:ascii="Times New Roman" w:hAnsi="Times New Roman" w:cs="Times New Roman"/>
          <w:szCs w:val="28"/>
        </w:rPr>
        <w:t>CCH</w:t>
      </w:r>
      <w:r>
        <w:rPr>
          <w:rFonts w:ascii="Times New Roman" w:hAnsi="Times New Roman" w:cs="Times New Roman"/>
          <w:szCs w:val="28"/>
          <w:vertAlign w:val="subscript"/>
        </w:rPr>
        <w:t>3</w:t>
      </w:r>
      <w:r>
        <w:rPr>
          <w:rFonts w:hint="eastAsia" w:ascii="Times New Roman" w:hAnsi="Times New Roman" w:cs="Times New Roman"/>
          <w:szCs w:val="28"/>
        </w:rPr>
        <w:t>，</w:t>
      </w:r>
      <w:r>
        <w:rPr>
          <w:rFonts w:hint="eastAsia" w:ascii="Times New Roman" w:hAnsi="Times New Roman" w:cs="Times New Roman"/>
          <w:bCs/>
          <w:szCs w:val="28"/>
        </w:rPr>
        <w:t>2200 cm</w:t>
      </w:r>
      <w:r>
        <w:rPr>
          <w:rFonts w:hint="eastAsia" w:ascii="Times New Roman" w:hAnsi="Times New Roman" w:cs="Times New Roman"/>
          <w:bCs/>
          <w:szCs w:val="28"/>
          <w:vertAlign w:val="superscript"/>
        </w:rPr>
        <w:t xml:space="preserve">-1 </w:t>
      </w:r>
      <w:r>
        <w:rPr>
          <w:rFonts w:ascii="Times New Roman" w:hAnsi="Times New Roman" w:cs="Times New Roman"/>
          <w:bCs/>
          <w:szCs w:val="28"/>
        </w:rPr>
        <w:t>有强拉曼吸收</w:t>
      </w:r>
    </w:p>
    <w:p w14:paraId="144EB1CA">
      <w:pPr>
        <w:pStyle w:val="16"/>
        <w:numPr>
          <w:ilvl w:val="0"/>
          <w:numId w:val="52"/>
        </w:numPr>
        <w:spacing w:line="312" w:lineRule="auto"/>
        <w:ind w:firstLineChars="0"/>
        <w:rPr>
          <w:rFonts w:ascii="Times New Roman" w:hAnsi="Times New Roman" w:cs="Times New Roman"/>
          <w:bCs/>
          <w:szCs w:val="28"/>
        </w:rPr>
      </w:pPr>
      <w:r>
        <w:rPr>
          <w:rFonts w:ascii="Times New Roman" w:hAnsi="Times New Roman" w:cs="Times New Roman"/>
          <w:bCs/>
          <w:szCs w:val="28"/>
        </w:rPr>
        <w:t>高聚物分析中的应用 高聚物的构型，构象研究，聚合物立体规整性的研究 结晶度和取</w:t>
      </w:r>
    </w:p>
    <w:p w14:paraId="2A075DEA">
      <w:pPr>
        <w:pStyle w:val="16"/>
        <w:spacing w:line="312" w:lineRule="auto"/>
        <w:ind w:left="360" w:firstLine="0" w:firstLineChars="0"/>
        <w:rPr>
          <w:rFonts w:ascii="Times New Roman" w:hAnsi="Times New Roman" w:cs="Times New Roman"/>
          <w:szCs w:val="28"/>
        </w:rPr>
      </w:pPr>
      <w:r>
        <w:rPr>
          <w:rFonts w:ascii="Times New Roman" w:hAnsi="Times New Roman" w:cs="Times New Roman"/>
          <w:bCs/>
          <w:szCs w:val="28"/>
        </w:rPr>
        <w:t>向度的研究。</w:t>
      </w:r>
    </w:p>
    <w:p w14:paraId="77AA9114">
      <w:pPr>
        <w:pStyle w:val="16"/>
        <w:numPr>
          <w:ilvl w:val="0"/>
          <w:numId w:val="52"/>
        </w:numPr>
        <w:spacing w:line="312" w:lineRule="auto"/>
        <w:ind w:firstLineChars="0"/>
        <w:rPr>
          <w:rFonts w:ascii="Times New Roman" w:hAnsi="Times New Roman" w:cs="Times New Roman"/>
          <w:bCs/>
          <w:szCs w:val="28"/>
        </w:rPr>
      </w:pPr>
      <w:r>
        <w:rPr>
          <w:rFonts w:ascii="Times New Roman" w:hAnsi="Times New Roman" w:cs="Times New Roman"/>
          <w:bCs/>
          <w:szCs w:val="28"/>
        </w:rPr>
        <w:t>用于生物大分子的研究 很多水溶性物质，包括生物大分子及其他生物体内组 分可用拉</w:t>
      </w:r>
    </w:p>
    <w:p w14:paraId="658C9982">
      <w:pPr>
        <w:pStyle w:val="16"/>
        <w:spacing w:line="312" w:lineRule="auto"/>
        <w:ind w:left="360" w:firstLine="0" w:firstLineChars="0"/>
        <w:rPr>
          <w:rFonts w:ascii="Times New Roman" w:hAnsi="Times New Roman" w:cs="Times New Roman"/>
          <w:szCs w:val="28"/>
        </w:rPr>
      </w:pPr>
      <w:r>
        <w:rPr>
          <w:rFonts w:ascii="Times New Roman" w:hAnsi="Times New Roman" w:cs="Times New Roman"/>
          <w:bCs/>
          <w:szCs w:val="28"/>
        </w:rPr>
        <w:t>曼光谱来研究。</w:t>
      </w:r>
    </w:p>
    <w:p w14:paraId="5DEA0A22">
      <w:pPr>
        <w:spacing w:line="312" w:lineRule="auto"/>
        <w:rPr>
          <w:rFonts w:ascii="Times New Roman" w:hAnsi="Times New Roman" w:cs="Times New Roman"/>
          <w:szCs w:val="28"/>
        </w:rPr>
      </w:pPr>
      <w:r>
        <w:rPr>
          <w:rFonts w:hint="eastAsia" w:ascii="Times New Roman" w:hAnsi="Times New Roman" w:cs="Times New Roman"/>
          <w:bCs/>
          <w:szCs w:val="28"/>
        </w:rPr>
        <w:t xml:space="preserve">4.  </w:t>
      </w:r>
      <w:r>
        <w:rPr>
          <w:rFonts w:ascii="Times New Roman" w:hAnsi="Times New Roman" w:cs="Times New Roman"/>
          <w:bCs/>
          <w:szCs w:val="28"/>
        </w:rPr>
        <w:t>无机及金属配合物的研究</w:t>
      </w:r>
    </w:p>
    <w:p w14:paraId="7693A87E">
      <w:pPr>
        <w:spacing w:line="312" w:lineRule="auto"/>
        <w:ind w:left="420" w:leftChars="200"/>
        <w:rPr>
          <w:rFonts w:ascii="Times New Roman" w:hAnsi="Times New Roman" w:cs="Times New Roman"/>
          <w:szCs w:val="28"/>
        </w:rPr>
      </w:pPr>
      <w:r>
        <w:rPr>
          <w:rFonts w:ascii="Times New Roman" w:hAnsi="Times New Roman" w:cs="Times New Roman"/>
          <w:bCs/>
          <w:szCs w:val="28"/>
        </w:rPr>
        <w:t>汞离子在水溶液中以</w:t>
      </w:r>
      <w:r>
        <w:rPr>
          <w:rFonts w:hint="eastAsia" w:ascii="Times New Roman" w:hAnsi="Times New Roman" w:cs="Times New Roman"/>
          <w:bCs/>
          <w:szCs w:val="28"/>
        </w:rPr>
        <w:t xml:space="preserve"> Hg</w:t>
      </w:r>
      <w:r>
        <w:rPr>
          <w:rFonts w:hint="eastAsia" w:ascii="Times New Roman" w:hAnsi="Times New Roman" w:cs="Times New Roman"/>
          <w:bCs/>
          <w:szCs w:val="28"/>
          <w:vertAlign w:val="superscript"/>
        </w:rPr>
        <w:t>+</w:t>
      </w:r>
      <w:r>
        <w:rPr>
          <w:rFonts w:ascii="Times New Roman" w:hAnsi="Times New Roman" w:cs="Times New Roman"/>
          <w:bCs/>
          <w:szCs w:val="28"/>
        </w:rPr>
        <w:t>或</w:t>
      </w:r>
      <w:r>
        <w:rPr>
          <w:rFonts w:hint="eastAsia" w:ascii="Times New Roman" w:hAnsi="Times New Roman" w:cs="Times New Roman"/>
          <w:bCs/>
          <w:szCs w:val="28"/>
        </w:rPr>
        <w:t xml:space="preserve"> Hg</w:t>
      </w:r>
      <w:r>
        <w:rPr>
          <w:rFonts w:hint="eastAsia" w:ascii="Times New Roman" w:hAnsi="Times New Roman" w:cs="Times New Roman"/>
          <w:bCs/>
          <w:szCs w:val="28"/>
          <w:vertAlign w:val="superscript"/>
        </w:rPr>
        <w:t>2+</w:t>
      </w:r>
      <w:r>
        <w:rPr>
          <w:rFonts w:ascii="Times New Roman" w:hAnsi="Times New Roman" w:cs="Times New Roman"/>
          <w:bCs/>
          <w:szCs w:val="28"/>
        </w:rPr>
        <w:t>形式存在，拉曼光谱 中在16</w:t>
      </w:r>
      <w:r>
        <w:rPr>
          <w:rFonts w:hint="eastAsia" w:ascii="Times New Roman" w:hAnsi="Times New Roman" w:cs="Times New Roman"/>
          <w:bCs/>
          <w:szCs w:val="28"/>
        </w:rPr>
        <w:t>9 cm</w:t>
      </w:r>
      <w:r>
        <w:rPr>
          <w:rFonts w:hint="eastAsia" w:ascii="Times New Roman" w:hAnsi="Times New Roman" w:cs="Times New Roman"/>
          <w:bCs/>
          <w:szCs w:val="28"/>
          <w:vertAlign w:val="superscript"/>
        </w:rPr>
        <w:t>-1</w:t>
      </w:r>
      <w:r>
        <w:rPr>
          <w:rFonts w:ascii="Times New Roman" w:hAnsi="Times New Roman" w:cs="Times New Roman"/>
          <w:bCs/>
          <w:szCs w:val="28"/>
        </w:rPr>
        <w:t>有强吸收，表明</w:t>
      </w:r>
      <w:r>
        <w:rPr>
          <w:rFonts w:hint="eastAsia" w:ascii="Times New Roman" w:hAnsi="Times New Roman" w:cs="Times New Roman"/>
          <w:bCs/>
          <w:szCs w:val="28"/>
        </w:rPr>
        <w:t>Hg</w:t>
      </w:r>
      <w:r>
        <w:rPr>
          <w:rFonts w:hint="eastAsia" w:ascii="Times New Roman" w:hAnsi="Times New Roman" w:cs="Times New Roman"/>
          <w:bCs/>
          <w:szCs w:val="28"/>
          <w:vertAlign w:val="superscript"/>
        </w:rPr>
        <w:t>2+</w:t>
      </w:r>
      <w:r>
        <w:rPr>
          <w:rFonts w:ascii="Times New Roman" w:hAnsi="Times New Roman" w:cs="Times New Roman"/>
          <w:bCs/>
          <w:szCs w:val="28"/>
        </w:rPr>
        <w:t>存在。</w:t>
      </w:r>
    </w:p>
    <w:p w14:paraId="19B3EA6E">
      <w:pPr>
        <w:spacing w:line="312" w:lineRule="auto"/>
        <w:rPr>
          <w:rFonts w:ascii="Times New Roman" w:hAnsi="Times New Roman" w:cs="Times New Roman"/>
          <w:color w:val="C00000"/>
          <w:sz w:val="24"/>
          <w:szCs w:val="28"/>
        </w:rPr>
      </w:pPr>
      <w:r>
        <w:rPr>
          <w:rFonts w:ascii="Times New Roman" w:hAnsi="Times New Roman" w:cs="Times New Roman"/>
          <w:b/>
          <w:bCs/>
          <w:color w:val="C00000"/>
          <w:sz w:val="24"/>
          <w:szCs w:val="28"/>
        </w:rPr>
        <w:t>本章重点要掌握的内容</w:t>
      </w:r>
    </w:p>
    <w:p w14:paraId="26352CCB">
      <w:pPr>
        <w:spacing w:line="312" w:lineRule="auto"/>
        <w:rPr>
          <w:rFonts w:ascii="Times New Roman" w:hAnsi="Times New Roman" w:cs="Times New Roman"/>
          <w:szCs w:val="28"/>
        </w:rPr>
      </w:pPr>
      <w:r>
        <w:rPr>
          <w:rFonts w:hint="eastAsia" w:ascii="Times New Roman" w:hAnsi="Times New Roman" w:cs="Times New Roman"/>
          <w:szCs w:val="28"/>
        </w:rPr>
        <w:t>1. 红外吸收光谱产生的条件及吸收峰的位置、峰数、 峰强取决于哪些因素。</w:t>
      </w:r>
    </w:p>
    <w:p w14:paraId="61042F60">
      <w:pPr>
        <w:spacing w:line="312" w:lineRule="auto"/>
        <w:rPr>
          <w:rFonts w:ascii="Times New Roman" w:hAnsi="Times New Roman" w:cs="Times New Roman"/>
          <w:szCs w:val="28"/>
        </w:rPr>
      </w:pPr>
      <w:r>
        <w:rPr>
          <w:rFonts w:hint="eastAsia" w:ascii="Times New Roman" w:hAnsi="Times New Roman" w:cs="Times New Roman"/>
          <w:szCs w:val="28"/>
        </w:rPr>
        <w:t>2. 掌握主要有机化合物的红外光谱特征、吸收频率与 基团的关系以及影响吸收频率的因素。</w:t>
      </w:r>
    </w:p>
    <w:p w14:paraId="789A6896">
      <w:pPr>
        <w:spacing w:line="312" w:lineRule="auto"/>
        <w:rPr>
          <w:rFonts w:ascii="Times New Roman" w:hAnsi="Times New Roman" w:cs="Times New Roman"/>
          <w:szCs w:val="28"/>
        </w:rPr>
      </w:pPr>
      <w:r>
        <w:rPr>
          <w:rFonts w:hint="eastAsia" w:ascii="Times New Roman" w:hAnsi="Times New Roman" w:cs="Times New Roman"/>
          <w:szCs w:val="28"/>
        </w:rPr>
        <w:t>3. 能够利用红外吸收光谱鉴别各种异构体，并能解析 红外光谱图。</w:t>
      </w:r>
    </w:p>
    <w:p w14:paraId="56AB4637">
      <w:pPr>
        <w:spacing w:line="312" w:lineRule="auto"/>
        <w:rPr>
          <w:rFonts w:ascii="Times New Roman" w:hAnsi="Times New Roman" w:cs="Times New Roman"/>
          <w:szCs w:val="28"/>
        </w:rPr>
      </w:pPr>
      <w:r>
        <w:rPr>
          <w:rFonts w:hint="eastAsia" w:ascii="Times New Roman" w:hAnsi="Times New Roman" w:cs="Times New Roman"/>
          <w:szCs w:val="28"/>
        </w:rPr>
        <w:t>4. 了解红外光谱实验技术。</w:t>
      </w:r>
    </w:p>
    <w:p w14:paraId="03B19269">
      <w:pPr>
        <w:spacing w:line="312" w:lineRule="auto"/>
        <w:rPr>
          <w:rFonts w:ascii="Times New Roman" w:hAnsi="Times New Roman" w:cs="Times New Roman"/>
          <w:szCs w:val="28"/>
        </w:rPr>
      </w:pPr>
      <w:r>
        <w:rPr>
          <w:rFonts w:hint="eastAsia" w:ascii="Times New Roman" w:hAnsi="Times New Roman" w:cs="Times New Roman"/>
          <w:szCs w:val="28"/>
        </w:rPr>
        <w:t>5. 了解拉曼光谱简单机理。</w:t>
      </w:r>
    </w:p>
    <w:p w14:paraId="4E4A853C">
      <w:pPr>
        <w:spacing w:line="312" w:lineRule="auto"/>
        <w:rPr>
          <w:rFonts w:ascii="Times New Roman" w:hAnsi="Times New Roman" w:cs="Times New Roman"/>
          <w:b/>
          <w:color w:val="FF00FF"/>
          <w:szCs w:val="21"/>
        </w:rPr>
      </w:pPr>
      <w:r>
        <w:rPr>
          <w:rFonts w:hint="eastAsia" w:ascii="Times New Roman" w:hAnsi="Times New Roman" w:cs="Times New Roman"/>
          <w:b/>
          <w:color w:val="FF00FF"/>
          <w:szCs w:val="21"/>
        </w:rPr>
        <w:t>习题</w:t>
      </w:r>
    </w:p>
    <w:p w14:paraId="1BE62664">
      <w:pPr>
        <w:spacing w:line="312" w:lineRule="auto"/>
        <w:rPr>
          <w:rFonts w:ascii="Times New Roman" w:hAnsi="Times New Roman" w:eastAsia="宋体" w:cs="Times New Roman"/>
          <w:color w:val="FF00FF"/>
          <w:szCs w:val="28"/>
        </w:rPr>
      </w:pPr>
      <w:r>
        <w:rPr>
          <w:rFonts w:ascii="Times New Roman" w:hAnsi="Times New Roman" w:eastAsia="宋体" w:cs="Times New Roman"/>
          <w:bCs/>
          <w:color w:val="FF00FF"/>
          <w:szCs w:val="28"/>
        </w:rPr>
        <w:t>1</w:t>
      </w:r>
      <w:r>
        <w:rPr>
          <w:rFonts w:hint="eastAsia" w:ascii="Times New Roman" w:hAnsi="Times New Roman" w:eastAsia="宋体" w:cs="Times New Roman"/>
          <w:bCs/>
          <w:color w:val="FF00FF"/>
          <w:szCs w:val="28"/>
        </w:rPr>
        <w:t>、未知物分子式为</w:t>
      </w:r>
      <w:r>
        <w:rPr>
          <w:rFonts w:ascii="Times New Roman" w:hAnsi="Times New Roman" w:eastAsia="宋体" w:cs="Times New Roman"/>
          <w:bCs/>
          <w:color w:val="FF00FF"/>
          <w:szCs w:val="28"/>
        </w:rPr>
        <w:t>C</w:t>
      </w:r>
      <w:r>
        <w:rPr>
          <w:rFonts w:ascii="Times New Roman" w:hAnsi="Times New Roman" w:eastAsia="宋体" w:cs="Times New Roman"/>
          <w:bCs/>
          <w:color w:val="FF00FF"/>
          <w:szCs w:val="28"/>
          <w:vertAlign w:val="subscript"/>
        </w:rPr>
        <w:t>14</w:t>
      </w:r>
      <w:r>
        <w:rPr>
          <w:rFonts w:ascii="Times New Roman" w:hAnsi="Times New Roman" w:eastAsia="宋体" w:cs="Times New Roman"/>
          <w:bCs/>
          <w:color w:val="FF00FF"/>
          <w:szCs w:val="28"/>
        </w:rPr>
        <w:t>H</w:t>
      </w:r>
      <w:r>
        <w:rPr>
          <w:rFonts w:ascii="Times New Roman" w:hAnsi="Times New Roman" w:eastAsia="宋体" w:cs="Times New Roman"/>
          <w:bCs/>
          <w:color w:val="FF00FF"/>
          <w:szCs w:val="28"/>
          <w:vertAlign w:val="subscript"/>
        </w:rPr>
        <w:t>12</w:t>
      </w:r>
      <w:r>
        <w:rPr>
          <w:rFonts w:hint="eastAsia" w:ascii="Times New Roman" w:hAnsi="Times New Roman" w:eastAsia="宋体" w:cs="Times New Roman"/>
          <w:bCs/>
          <w:color w:val="FF00FF"/>
          <w:szCs w:val="28"/>
        </w:rPr>
        <w:t>，其IR图如下，试推其结构。</w:t>
      </w:r>
    </w:p>
    <w:p w14:paraId="675B8AC4">
      <w:pPr>
        <w:spacing w:line="312" w:lineRule="auto"/>
        <w:jc w:val="center"/>
        <w:rPr>
          <w:rFonts w:ascii="Times New Roman" w:hAnsi="Times New Roman" w:cs="Times New Roman"/>
          <w:szCs w:val="28"/>
        </w:rPr>
      </w:pPr>
      <w:r>
        <w:drawing>
          <wp:inline distT="0" distB="0" distL="0" distR="0">
            <wp:extent cx="3461385" cy="2334895"/>
            <wp:effectExtent l="0" t="0" r="5715" b="8255"/>
            <wp:docPr id="94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0" name="Picture 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3463302" cy="2336125"/>
                    </a:xfrm>
                    <a:prstGeom prst="rect">
                      <a:avLst/>
                    </a:prstGeom>
                    <a:noFill/>
                    <a:ln>
                      <a:noFill/>
                    </a:ln>
                  </pic:spPr>
                </pic:pic>
              </a:graphicData>
            </a:graphic>
          </wp:inline>
        </w:drawing>
      </w:r>
    </w:p>
    <w:p w14:paraId="3DE76323">
      <w:pPr>
        <w:spacing w:line="312" w:lineRule="auto"/>
        <w:rPr>
          <w:rFonts w:ascii="Times New Roman" w:hAnsi="Times New Roman" w:cs="Times New Roman"/>
          <w:color w:val="FF00FF"/>
          <w:szCs w:val="28"/>
        </w:rPr>
      </w:pPr>
      <w:r>
        <w:rPr>
          <w:rFonts w:ascii="Times New Roman" w:hAnsi="Times New Roman" w:cs="Times New Roman"/>
          <w:bCs/>
          <w:color w:val="FF00FF"/>
          <w:szCs w:val="28"/>
        </w:rPr>
        <w:t>2. 分子式为 C</w:t>
      </w:r>
      <w:r>
        <w:rPr>
          <w:rFonts w:ascii="Times New Roman" w:hAnsi="Times New Roman" w:cs="Times New Roman"/>
          <w:bCs/>
          <w:color w:val="FF00FF"/>
          <w:szCs w:val="28"/>
          <w:vertAlign w:val="subscript"/>
        </w:rPr>
        <w:t>8</w:t>
      </w:r>
      <w:r>
        <w:rPr>
          <w:rFonts w:ascii="Times New Roman" w:hAnsi="Times New Roman" w:cs="Times New Roman"/>
          <w:bCs/>
          <w:color w:val="FF00FF"/>
          <w:szCs w:val="28"/>
        </w:rPr>
        <w:t>H</w:t>
      </w:r>
      <w:r>
        <w:rPr>
          <w:rFonts w:ascii="Times New Roman" w:hAnsi="Times New Roman" w:cs="Times New Roman"/>
          <w:bCs/>
          <w:color w:val="FF00FF"/>
          <w:szCs w:val="28"/>
          <w:vertAlign w:val="subscript"/>
        </w:rPr>
        <w:t>7</w:t>
      </w:r>
      <w:r>
        <w:rPr>
          <w:rFonts w:ascii="Times New Roman" w:hAnsi="Times New Roman" w:cs="Times New Roman"/>
          <w:bCs/>
          <w:color w:val="FF00FF"/>
          <w:szCs w:val="28"/>
        </w:rPr>
        <w:t xml:space="preserve">N </w:t>
      </w:r>
      <w:r>
        <w:rPr>
          <w:rFonts w:hint="eastAsia" w:ascii="Times New Roman" w:hAnsi="Times New Roman" w:cs="Times New Roman"/>
          <w:bCs/>
          <w:color w:val="FF00FF"/>
          <w:szCs w:val="28"/>
        </w:rPr>
        <w:t>，红外光谱如下，试推其结构。</w:t>
      </w:r>
    </w:p>
    <w:p w14:paraId="70D2F8B3">
      <w:pPr>
        <w:spacing w:line="312" w:lineRule="auto"/>
        <w:jc w:val="center"/>
        <w:rPr>
          <w:rFonts w:ascii="Times New Roman" w:hAnsi="Times New Roman" w:cs="Times New Roman"/>
          <w:szCs w:val="28"/>
        </w:rPr>
      </w:pPr>
      <w:r>
        <w:drawing>
          <wp:inline distT="0" distB="0" distL="0" distR="0">
            <wp:extent cx="3597275" cy="2270125"/>
            <wp:effectExtent l="0" t="0" r="3175" b="0"/>
            <wp:docPr id="952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4" name="Picture 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3600909" cy="2272656"/>
                    </a:xfrm>
                    <a:prstGeom prst="rect">
                      <a:avLst/>
                    </a:prstGeom>
                    <a:noFill/>
                    <a:ln>
                      <a:noFill/>
                    </a:ln>
                  </pic:spPr>
                </pic:pic>
              </a:graphicData>
            </a:graphic>
          </wp:inline>
        </w:drawing>
      </w:r>
    </w:p>
    <w:p w14:paraId="689BD3B3">
      <w:pPr>
        <w:spacing w:line="312" w:lineRule="auto"/>
        <w:rPr>
          <w:rFonts w:ascii="Times New Roman" w:hAnsi="Times New Roman" w:cs="Times New Roman"/>
          <w:bCs/>
          <w:color w:val="FF00FF"/>
          <w:szCs w:val="28"/>
        </w:rPr>
      </w:pPr>
      <w:r>
        <w:rPr>
          <w:rFonts w:ascii="Times New Roman" w:hAnsi="Times New Roman" w:cs="Times New Roman"/>
          <w:bCs/>
          <w:color w:val="FF00FF"/>
          <w:szCs w:val="28"/>
        </w:rPr>
        <w:t>3. 分子式为 C</w:t>
      </w:r>
      <w:r>
        <w:rPr>
          <w:rFonts w:ascii="Times New Roman" w:hAnsi="Times New Roman" w:cs="Times New Roman"/>
          <w:bCs/>
          <w:color w:val="FF00FF"/>
          <w:szCs w:val="28"/>
          <w:vertAlign w:val="subscript"/>
        </w:rPr>
        <w:t>4</w:t>
      </w:r>
      <w:r>
        <w:rPr>
          <w:rFonts w:ascii="Times New Roman" w:hAnsi="Times New Roman" w:cs="Times New Roman"/>
          <w:bCs/>
          <w:color w:val="FF00FF"/>
          <w:szCs w:val="28"/>
        </w:rPr>
        <w:t>H</w:t>
      </w:r>
      <w:r>
        <w:rPr>
          <w:rFonts w:ascii="Times New Roman" w:hAnsi="Times New Roman" w:cs="Times New Roman"/>
          <w:bCs/>
          <w:color w:val="FF00FF"/>
          <w:szCs w:val="28"/>
          <w:vertAlign w:val="subscript"/>
        </w:rPr>
        <w:t>6</w:t>
      </w:r>
      <w:r>
        <w:rPr>
          <w:rFonts w:ascii="Times New Roman" w:hAnsi="Times New Roman" w:cs="Times New Roman"/>
          <w:bCs/>
          <w:color w:val="FF00FF"/>
          <w:szCs w:val="28"/>
        </w:rPr>
        <w:t>O</w:t>
      </w:r>
      <w:r>
        <w:rPr>
          <w:rFonts w:ascii="Times New Roman" w:hAnsi="Times New Roman" w:cs="Times New Roman"/>
          <w:bCs/>
          <w:color w:val="FF00FF"/>
          <w:szCs w:val="28"/>
          <w:vertAlign w:val="subscript"/>
        </w:rPr>
        <w:t>2</w:t>
      </w:r>
      <w:r>
        <w:rPr>
          <w:rFonts w:hint="eastAsia" w:ascii="Times New Roman" w:hAnsi="Times New Roman" w:cs="Times New Roman"/>
          <w:bCs/>
          <w:color w:val="FF00FF"/>
          <w:szCs w:val="28"/>
        </w:rPr>
        <w:t>，红外光谱如下，试推其结构。</w:t>
      </w:r>
    </w:p>
    <w:p w14:paraId="3D1570CA">
      <w:pPr>
        <w:spacing w:line="312" w:lineRule="auto"/>
        <w:jc w:val="center"/>
        <w:rPr>
          <w:rFonts w:ascii="Times New Roman" w:hAnsi="Times New Roman" w:cs="Times New Roman"/>
          <w:color w:val="FF00FF"/>
          <w:szCs w:val="28"/>
        </w:rPr>
      </w:pPr>
      <w:r>
        <w:drawing>
          <wp:inline distT="0" distB="0" distL="0" distR="0">
            <wp:extent cx="3774440" cy="2452370"/>
            <wp:effectExtent l="0" t="0" r="0" b="5080"/>
            <wp:docPr id="962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8" name="Picture 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3774457" cy="2452526"/>
                    </a:xfrm>
                    <a:prstGeom prst="rect">
                      <a:avLst/>
                    </a:prstGeom>
                    <a:noFill/>
                    <a:ln>
                      <a:noFill/>
                    </a:ln>
                  </pic:spPr>
                </pic:pic>
              </a:graphicData>
            </a:graphic>
          </wp:inline>
        </w:drawing>
      </w:r>
    </w:p>
    <w:p w14:paraId="0A8591D7">
      <w:pPr>
        <w:spacing w:line="312" w:lineRule="auto"/>
        <w:rPr>
          <w:rFonts w:ascii="Times New Roman" w:hAnsi="Times New Roman" w:cs="Times New Roman"/>
          <w:szCs w:val="28"/>
        </w:rPr>
        <w:sectPr>
          <w:pgSz w:w="11906" w:h="16838"/>
          <w:pgMar w:top="1440" w:right="1800" w:bottom="1440" w:left="1800" w:header="851" w:footer="992" w:gutter="0"/>
          <w:cols w:space="425" w:num="1"/>
          <w:docGrid w:type="lines" w:linePitch="312" w:charSpace="0"/>
        </w:sectPr>
      </w:pPr>
    </w:p>
    <w:p w14:paraId="394BF5FA">
      <w:pPr>
        <w:spacing w:line="312" w:lineRule="auto"/>
        <w:jc w:val="center"/>
        <w:rPr>
          <w:rFonts w:ascii="Times New Roman" w:hAnsi="Times New Roman" w:cs="Times New Roman"/>
          <w:b/>
          <w:sz w:val="30"/>
          <w:szCs w:val="30"/>
        </w:rPr>
      </w:pPr>
      <w:r>
        <w:rPr>
          <w:rFonts w:hint="eastAsia" w:ascii="Times New Roman" w:hAnsi="Times New Roman" w:cs="Times New Roman"/>
          <w:b/>
          <w:sz w:val="30"/>
          <w:szCs w:val="30"/>
        </w:rPr>
        <w:t>第四章 核磁共振波谱分析法</w:t>
      </w:r>
    </w:p>
    <w:p w14:paraId="32283D48">
      <w:pPr>
        <w:spacing w:line="312" w:lineRule="auto"/>
        <w:rPr>
          <w:rFonts w:ascii="Times New Roman" w:hAnsi="Times New Roman" w:cs="Times New Roman"/>
          <w:b/>
          <w:szCs w:val="21"/>
        </w:rPr>
      </w:pPr>
      <w:r>
        <w:rPr>
          <w:rFonts w:ascii="Times New Roman" w:hAnsi="Times New Roman" w:cs="Times New Roman"/>
          <w:b/>
          <w:szCs w:val="21"/>
        </w:rPr>
        <w:t>教学目标:</w:t>
      </w:r>
    </w:p>
    <w:p w14:paraId="4CC3B53E">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了解NMR的基本原理，什么是NMR，产生NMR的必要条件。</w:t>
      </w:r>
    </w:p>
    <w:p w14:paraId="0B0CED4F">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掌握什么是化学位移，影响化学位移的各种因素。</w:t>
      </w:r>
    </w:p>
    <w:p w14:paraId="09F8A4C1">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了解和掌握核与核之间的相互作用，自旋偶合与自旋裂分，了解什么是偶合常数。</w:t>
      </w:r>
    </w:p>
    <w:p w14:paraId="22D5244E">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了解NMR的基本实验技术和常用的去偶方法。</w:t>
      </w:r>
    </w:p>
    <w:p w14:paraId="65DE93E8">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了解和掌握一级谱的解析，能利用化学位移、裂分峰数、积分面积来确定简单的分子和结构。</w:t>
      </w:r>
    </w:p>
    <w:p w14:paraId="26DD27BD">
      <w:pPr>
        <w:spacing w:line="312" w:lineRule="auto"/>
        <w:rPr>
          <w:rFonts w:ascii="Times New Roman" w:hAnsi="Times New Roman" w:cs="Times New Roman"/>
          <w:b/>
          <w:szCs w:val="21"/>
        </w:rPr>
      </w:pPr>
      <w:r>
        <w:rPr>
          <w:rFonts w:ascii="Times New Roman" w:hAnsi="Times New Roman" w:cs="Times New Roman"/>
          <w:b/>
          <w:szCs w:val="21"/>
        </w:rPr>
        <w:t>教学重点:</w:t>
      </w:r>
    </w:p>
    <w:p w14:paraId="0D4A4C30">
      <w:pPr>
        <w:pStyle w:val="16"/>
        <w:numPr>
          <w:ilvl w:val="2"/>
          <w:numId w:val="32"/>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NMR的基本原理和化学位移</w:t>
      </w:r>
    </w:p>
    <w:p w14:paraId="76598EB2">
      <w:pPr>
        <w:pStyle w:val="16"/>
        <w:numPr>
          <w:ilvl w:val="2"/>
          <w:numId w:val="32"/>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自旋偶合与自旋裂分</w:t>
      </w:r>
    </w:p>
    <w:p w14:paraId="64C44AE2">
      <w:pPr>
        <w:pStyle w:val="16"/>
        <w:numPr>
          <w:ilvl w:val="2"/>
          <w:numId w:val="32"/>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一级谱的解析</w:t>
      </w:r>
    </w:p>
    <w:p w14:paraId="5979A2A2">
      <w:pPr>
        <w:pStyle w:val="16"/>
        <w:numPr>
          <w:ilvl w:val="3"/>
          <w:numId w:val="32"/>
        </w:numPr>
        <w:spacing w:line="312" w:lineRule="auto"/>
        <w:ind w:firstLineChars="0"/>
        <w:jc w:val="center"/>
        <w:rPr>
          <w:rFonts w:ascii="Times New Roman" w:hAnsi="Times New Roman" w:cs="Times New Roman"/>
          <w:b/>
          <w:sz w:val="24"/>
          <w:szCs w:val="21"/>
        </w:rPr>
      </w:pPr>
      <w:r>
        <w:rPr>
          <w:rFonts w:hint="eastAsia" w:ascii="Times New Roman" w:hAnsi="Times New Roman" w:cs="Times New Roman"/>
          <w:b/>
          <w:sz w:val="24"/>
          <w:szCs w:val="21"/>
        </w:rPr>
        <w:t>核磁共振基本原理</w:t>
      </w:r>
    </w:p>
    <w:p w14:paraId="2A60F539">
      <w:pPr>
        <w:spacing w:line="312" w:lineRule="auto"/>
        <w:rPr>
          <w:rFonts w:ascii="Times New Roman" w:hAnsi="Times New Roman" w:cs="Times New Roman"/>
          <w:b/>
          <w:sz w:val="24"/>
          <w:szCs w:val="21"/>
        </w:rPr>
      </w:pPr>
      <w:r>
        <w:rPr>
          <w:rFonts w:hint="eastAsia" w:ascii="Times New Roman" w:hAnsi="Times New Roman" w:cs="Times New Roman"/>
          <w:b/>
          <w:sz w:val="24"/>
          <w:szCs w:val="21"/>
        </w:rPr>
        <w:t>概述</w:t>
      </w:r>
    </w:p>
    <w:p w14:paraId="64AC5369">
      <w:pPr>
        <w:spacing w:line="312" w:lineRule="auto"/>
        <w:jc w:val="center"/>
        <w:rPr>
          <w:rFonts w:ascii="Times New Roman" w:hAnsi="Times New Roman" w:cs="Times New Roman"/>
          <w:szCs w:val="21"/>
        </w:rPr>
      </w:pPr>
      <w:r>
        <w:rPr>
          <w:rFonts w:hint="eastAsia" w:ascii="Times New Roman" w:hAnsi="Times New Roman" w:cs="Times New Roman"/>
          <w:szCs w:val="21"/>
        </w:rPr>
        <w:t>NMR与UV、IR同样，都是微观粒子吸收电磁波后在不同能级上跃迁而产生的。</w:t>
      </w:r>
    </w:p>
    <w:p w14:paraId="4208DCD4">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357880" cy="54292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3357880" cy="543472"/>
                    </a:xfrm>
                    <a:prstGeom prst="rect">
                      <a:avLst/>
                    </a:prstGeom>
                    <a:noFill/>
                    <a:ln>
                      <a:noFill/>
                    </a:ln>
                  </pic:spPr>
                </pic:pic>
              </a:graphicData>
            </a:graphic>
          </wp:inline>
        </w:drawing>
      </w:r>
    </w:p>
    <w:p w14:paraId="690C8A41">
      <w:pPr>
        <w:spacing w:line="312" w:lineRule="auto"/>
        <w:ind w:firstLine="420" w:firstLineChars="200"/>
        <w:rPr>
          <w:rFonts w:ascii="Times New Roman" w:hAnsi="Times New Roman" w:cs="Times New Roman"/>
          <w:bCs/>
          <w:szCs w:val="21"/>
        </w:rPr>
      </w:pPr>
      <w:r>
        <w:rPr>
          <w:rFonts w:ascii="Times New Roman" w:hAnsi="Times New Roman" w:cs="Times New Roman"/>
          <w:bCs/>
          <w:szCs w:val="21"/>
        </w:rPr>
        <w:t>10</w:t>
      </w:r>
      <w:r>
        <w:rPr>
          <w:rFonts w:ascii="Times New Roman" w:hAnsi="Times New Roman" w:cs="Times New Roman"/>
          <w:bCs/>
          <w:szCs w:val="21"/>
          <w:vertAlign w:val="superscript"/>
        </w:rPr>
        <w:t>6</w:t>
      </w:r>
      <w:r>
        <w:rPr>
          <w:rFonts w:ascii="Times New Roman" w:hAnsi="Times New Roman" w:cs="Times New Roman"/>
          <w:bCs/>
          <w:szCs w:val="21"/>
        </w:rPr>
        <w:t>－10</w:t>
      </w:r>
      <w:r>
        <w:rPr>
          <w:rFonts w:ascii="Times New Roman" w:hAnsi="Times New Roman" w:cs="Times New Roman"/>
          <w:bCs/>
          <w:szCs w:val="21"/>
          <w:vertAlign w:val="superscript"/>
        </w:rPr>
        <w:t xml:space="preserve">9 </w:t>
      </w:r>
      <w:r>
        <w:rPr>
          <w:rFonts w:ascii="Times New Roman" w:hAnsi="Times New Roman" w:cs="Times New Roman"/>
          <w:bCs/>
          <w:szCs w:val="21"/>
        </w:rPr>
        <w:t>mm 辐射与暴露在强磁场中的磁性原子核相互作用，引起磁性原子核在外磁场中发生磁能级的共振跃迁，从而产生信号。</w:t>
      </w:r>
    </w:p>
    <w:p w14:paraId="2120C644">
      <w:pPr>
        <w:spacing w:line="312" w:lineRule="auto"/>
        <w:ind w:firstLine="420" w:firstLineChars="200"/>
        <w:rPr>
          <w:rFonts w:ascii="Times New Roman" w:hAnsi="Times New Roman" w:cs="Times New Roman"/>
          <w:szCs w:val="21"/>
        </w:rPr>
      </w:pPr>
      <w:r>
        <w:rPr>
          <w:rFonts w:ascii="Times New Roman" w:hAnsi="Times New Roman" w:cs="Times New Roman"/>
          <w:bCs/>
          <w:szCs w:val="21"/>
        </w:rPr>
        <w:t>根据NMR图上吸收峰的位置、强度和精细结构可以了解特定原子（</w:t>
      </w:r>
      <w:r>
        <w:rPr>
          <w:rFonts w:ascii="Times New Roman" w:hAnsi="Times New Roman" w:cs="Times New Roman"/>
          <w:bCs/>
          <w:szCs w:val="21"/>
          <w:vertAlign w:val="superscript"/>
        </w:rPr>
        <w:t>1</w:t>
      </w:r>
      <w:r>
        <w:rPr>
          <w:rFonts w:ascii="Times New Roman" w:hAnsi="Times New Roman" w:cs="Times New Roman"/>
          <w:bCs/>
          <w:szCs w:val="21"/>
        </w:rPr>
        <w:t>H</w:t>
      </w:r>
      <w:r>
        <w:rPr>
          <w:rFonts w:hint="eastAsia" w:ascii="Times New Roman" w:hAnsi="Times New Roman" w:cs="Times New Roman"/>
          <w:bCs/>
          <w:szCs w:val="21"/>
        </w:rPr>
        <w:t>、</w:t>
      </w:r>
      <w:r>
        <w:rPr>
          <w:rFonts w:ascii="Times New Roman" w:hAnsi="Times New Roman" w:cs="Times New Roman"/>
          <w:bCs/>
          <w:szCs w:val="21"/>
          <w:vertAlign w:val="superscript"/>
        </w:rPr>
        <w:t>13</w:t>
      </w:r>
      <w:r>
        <w:rPr>
          <w:rFonts w:ascii="Times New Roman" w:hAnsi="Times New Roman" w:cs="Times New Roman"/>
          <w:bCs/>
          <w:szCs w:val="21"/>
        </w:rPr>
        <w:t>C等）的化学环境、原子个数、邻接基团的种类及分子的空间构型。</w:t>
      </w:r>
    </w:p>
    <w:p w14:paraId="0162F2B4">
      <w:pPr>
        <w:pStyle w:val="16"/>
        <w:numPr>
          <w:ilvl w:val="0"/>
          <w:numId w:val="53"/>
        </w:numPr>
        <w:spacing w:line="312" w:lineRule="auto"/>
        <w:ind w:firstLineChars="0"/>
        <w:rPr>
          <w:rFonts w:ascii="Times New Roman" w:hAnsi="Times New Roman" w:cs="Times New Roman"/>
          <w:b/>
          <w:sz w:val="24"/>
          <w:szCs w:val="21"/>
        </w:rPr>
      </w:pPr>
      <w:r>
        <w:rPr>
          <w:rFonts w:hint="eastAsia" w:ascii="Times New Roman" w:hAnsi="Times New Roman" w:cs="Times New Roman"/>
          <w:b/>
          <w:sz w:val="24"/>
          <w:szCs w:val="21"/>
        </w:rPr>
        <w:t>原子核的自旋与磁矩</w:t>
      </w:r>
    </w:p>
    <w:p w14:paraId="4C058841">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核磁共振研究的对象是具有磁矩的原子核。</w:t>
      </w:r>
    </w:p>
    <w:p w14:paraId="0B490D8B">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原子核有自旋，就产生自旋角动量，根据量子力学计算：</w:t>
      </w:r>
    </w:p>
    <w:p w14:paraId="0C9949F7">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656840" cy="317500"/>
            <wp:effectExtent l="0" t="0" r="0" b="635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a:xfrm>
                      <a:off x="0" y="0"/>
                      <a:ext cx="2656840" cy="317843"/>
                    </a:xfrm>
                    <a:prstGeom prst="rect">
                      <a:avLst/>
                    </a:prstGeom>
                    <a:noFill/>
                    <a:ln>
                      <a:noFill/>
                    </a:ln>
                  </pic:spPr>
                </pic:pic>
              </a:graphicData>
            </a:graphic>
          </wp:inline>
        </w:drawing>
      </w:r>
    </w:p>
    <w:p w14:paraId="6FB7529B">
      <w:pPr>
        <w:spacing w:line="312" w:lineRule="auto"/>
        <w:ind w:firstLine="420" w:firstLineChars="2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99200" behindDoc="0" locked="0" layoutInCell="1" allowOverlap="1">
            <wp:simplePos x="0" y="0"/>
            <wp:positionH relativeFrom="column">
              <wp:posOffset>3703320</wp:posOffset>
            </wp:positionH>
            <wp:positionV relativeFrom="paragraph">
              <wp:posOffset>37465</wp:posOffset>
            </wp:positionV>
            <wp:extent cx="946785" cy="1184275"/>
            <wp:effectExtent l="0" t="0" r="5715" b="0"/>
            <wp:wrapSquare wrapText="bothSides"/>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102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a:xfrm>
                      <a:off x="0" y="0"/>
                      <a:ext cx="946785" cy="1184275"/>
                    </a:xfrm>
                    <a:prstGeom prst="rect">
                      <a:avLst/>
                    </a:prstGeom>
                    <a:noFill/>
                    <a:ln>
                      <a:noFill/>
                    </a:ln>
                  </pic:spPr>
                </pic:pic>
              </a:graphicData>
            </a:graphic>
          </wp:anchor>
        </w:drawing>
      </w:r>
      <w:r>
        <w:rPr>
          <w:rFonts w:hint="eastAsia" w:ascii="Times New Roman" w:hAnsi="Times New Roman" w:cs="Times New Roman"/>
          <w:szCs w:val="21"/>
        </w:rPr>
        <w:t>原子的自旋情况可以用（</w:t>
      </w:r>
      <w:r>
        <w:rPr>
          <w:rFonts w:hint="eastAsia" w:ascii="Times New Roman" w:hAnsi="Times New Roman" w:cs="Times New Roman"/>
          <w:i/>
          <w:szCs w:val="21"/>
        </w:rPr>
        <w:t>I</w:t>
      </w:r>
      <w:r>
        <w:rPr>
          <w:rFonts w:hint="eastAsia" w:ascii="Times New Roman" w:hAnsi="Times New Roman" w:cs="Times New Roman"/>
          <w:szCs w:val="21"/>
        </w:rPr>
        <w:t>）表征：</w:t>
      </w:r>
    </w:p>
    <w:p w14:paraId="66E90841">
      <w:pPr>
        <w:spacing w:line="312" w:lineRule="auto"/>
        <w:ind w:firstLine="420" w:firstLineChars="200"/>
        <w:jc w:val="center"/>
        <w:rPr>
          <w:rFonts w:ascii="Times New Roman" w:hAnsi="Times New Roman" w:cs="Times New Roman"/>
          <w:szCs w:val="21"/>
        </w:rPr>
      </w:pPr>
      <w:r>
        <w:rPr>
          <w:rFonts w:ascii="Times New Roman" w:hAnsi="Times New Roman" w:cs="Times New Roman"/>
          <w:szCs w:val="21"/>
        </w:rPr>
        <w:drawing>
          <wp:inline distT="0" distB="0" distL="0" distR="0">
            <wp:extent cx="2326640" cy="885825"/>
            <wp:effectExtent l="0" t="0" r="0" b="9525"/>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2326640" cy="886339"/>
                    </a:xfrm>
                    <a:prstGeom prst="rect">
                      <a:avLst/>
                    </a:prstGeom>
                    <a:noFill/>
                    <a:ln>
                      <a:noFill/>
                    </a:ln>
                  </pic:spPr>
                </pic:pic>
              </a:graphicData>
            </a:graphic>
          </wp:inline>
        </w:drawing>
      </w:r>
    </w:p>
    <w:p w14:paraId="14EEA0E0">
      <w:pPr>
        <w:spacing w:line="312" w:lineRule="auto"/>
        <w:rPr>
          <w:rFonts w:ascii="Times New Roman" w:hAnsi="Times New Roman" w:cs="Times New Roman"/>
          <w:b/>
          <w:i/>
          <w:color w:val="FF00FF"/>
          <w:szCs w:val="21"/>
        </w:rPr>
      </w:pPr>
      <w:r>
        <w:rPr>
          <w:rFonts w:hint="eastAsia" w:ascii="Times New Roman" w:hAnsi="Times New Roman" w:cs="Times New Roman"/>
          <w:b/>
          <w:i/>
          <w:color w:val="FF00FF"/>
          <w:szCs w:val="21"/>
        </w:rPr>
        <w:t>讨论:</w:t>
      </w:r>
    </w:p>
    <w:p w14:paraId="219E5D23">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(1) I=0</w:t>
      </w:r>
      <w:r>
        <w:rPr>
          <w:rFonts w:ascii="Times New Roman" w:hAnsi="Times New Roman" w:cs="Times New Roman"/>
          <w:bCs/>
          <w:color w:val="000000" w:themeColor="text1"/>
          <w:szCs w:val="21"/>
          <w14:textFill>
            <w14:solidFill>
              <w14:schemeClr w14:val="tx1"/>
            </w14:solidFill>
          </w14:textFill>
        </w:rPr>
        <w:tab/>
      </w:r>
      <w:r>
        <w:rPr>
          <w:rFonts w:ascii="Times New Roman" w:hAnsi="Times New Roman" w:cs="Times New Roman"/>
          <w:bCs/>
          <w:color w:val="000000" w:themeColor="text1"/>
          <w:szCs w:val="21"/>
          <w14:textFill>
            <w14:solidFill>
              <w14:schemeClr w14:val="tx1"/>
            </w14:solidFill>
          </w14:textFill>
        </w:rPr>
        <w:t>的原子核</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vertAlign w:val="superscript"/>
          <w14:textFill>
            <w14:solidFill>
              <w14:schemeClr w14:val="tx1"/>
            </w14:solidFill>
          </w14:textFill>
        </w:rPr>
        <w:t>16</w:t>
      </w:r>
      <w:r>
        <w:rPr>
          <w:rFonts w:ascii="Times New Roman" w:hAnsi="Times New Roman" w:cs="Times New Roman"/>
          <w:bCs/>
          <w:color w:val="000000" w:themeColor="text1"/>
          <w:szCs w:val="21"/>
          <w14:textFill>
            <w14:solidFill>
              <w14:schemeClr w14:val="tx1"/>
            </w14:solidFill>
          </w14:textFill>
        </w:rPr>
        <w:t>O</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 xml:space="preserve">12 </w:t>
      </w:r>
      <w:r>
        <w:rPr>
          <w:rFonts w:ascii="Times New Roman" w:hAnsi="Times New Roman" w:cs="Times New Roman"/>
          <w:bCs/>
          <w:color w:val="000000" w:themeColor="text1"/>
          <w:szCs w:val="21"/>
          <w14:textFill>
            <w14:solidFill>
              <w14:schemeClr w14:val="tx1"/>
            </w14:solidFill>
          </w14:textFill>
        </w:rPr>
        <w:t>C</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32</w:t>
      </w:r>
      <w:r>
        <w:rPr>
          <w:rFonts w:ascii="Times New Roman" w:hAnsi="Times New Roman" w:cs="Times New Roman"/>
          <w:bCs/>
          <w:color w:val="000000" w:themeColor="text1"/>
          <w:szCs w:val="21"/>
          <w14:textFill>
            <w14:solidFill>
              <w14:schemeClr w14:val="tx1"/>
            </w14:solidFill>
          </w14:textFill>
        </w:rPr>
        <w:t>S等</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，无自旋，没有磁矩，不产生共振吸收。</w:t>
      </w:r>
    </w:p>
    <w:p w14:paraId="5367BE30">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 I=1 或</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i/>
          <w:iCs/>
          <w:color w:val="000000" w:themeColor="text1"/>
          <w:szCs w:val="21"/>
          <w14:textFill>
            <w14:solidFill>
              <w14:schemeClr w14:val="tx1"/>
            </w14:solidFill>
          </w14:textFill>
        </w:rPr>
        <w:t xml:space="preserve">I </w:t>
      </w:r>
      <w:r>
        <w:rPr>
          <w:rFonts w:ascii="Times New Roman" w:hAnsi="Times New Roman" w:cs="Times New Roman"/>
          <w:bCs/>
          <w:color w:val="000000" w:themeColor="text1"/>
          <w:szCs w:val="21"/>
          <w14:textFill>
            <w14:solidFill>
              <w14:schemeClr w14:val="tx1"/>
            </w14:solidFill>
          </w14:textFill>
        </w:rPr>
        <w:t>&gt;0的原子核</w:t>
      </w:r>
    </w:p>
    <w:p w14:paraId="4DF8134D">
      <w:pPr>
        <w:spacing w:line="312" w:lineRule="auto"/>
        <w:ind w:firstLine="1045" w:firstLineChars="498"/>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I=1 </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2</w:t>
      </w:r>
      <w:r>
        <w:rPr>
          <w:rFonts w:ascii="Times New Roman" w:hAnsi="Times New Roman" w:cs="Times New Roman"/>
          <w:bCs/>
          <w:color w:val="000000" w:themeColor="text1"/>
          <w:szCs w:val="21"/>
          <w14:textFill>
            <w14:solidFill>
              <w14:schemeClr w14:val="tx1"/>
            </w14:solidFill>
          </w14:textFill>
        </w:rPr>
        <w:t>H</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14</w:t>
      </w:r>
      <w:r>
        <w:rPr>
          <w:rFonts w:ascii="Times New Roman" w:hAnsi="Times New Roman" w:cs="Times New Roman"/>
          <w:bCs/>
          <w:color w:val="000000" w:themeColor="text1"/>
          <w:szCs w:val="21"/>
          <w14:textFill>
            <w14:solidFill>
              <w14:schemeClr w14:val="tx1"/>
            </w14:solidFill>
          </w14:textFill>
        </w:rPr>
        <w:t>N</w:t>
      </w:r>
    </w:p>
    <w:p w14:paraId="41093EF9">
      <w:pPr>
        <w:spacing w:line="312" w:lineRule="auto"/>
        <w:ind w:firstLine="1045" w:firstLineChars="498"/>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I=3/2</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11</w:t>
      </w:r>
      <w:r>
        <w:rPr>
          <w:rFonts w:ascii="Times New Roman" w:hAnsi="Times New Roman" w:cs="Times New Roman"/>
          <w:bCs/>
          <w:color w:val="000000" w:themeColor="text1"/>
          <w:szCs w:val="21"/>
          <w14:textFill>
            <w14:solidFill>
              <w14:schemeClr w14:val="tx1"/>
            </w14:solidFill>
          </w14:textFill>
        </w:rPr>
        <w:t>B</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35</w:t>
      </w:r>
      <w:r>
        <w:rPr>
          <w:rFonts w:ascii="Times New Roman" w:hAnsi="Times New Roman" w:cs="Times New Roman"/>
          <w:bCs/>
          <w:color w:val="000000" w:themeColor="text1"/>
          <w:szCs w:val="21"/>
          <w14:textFill>
            <w14:solidFill>
              <w14:schemeClr w14:val="tx1"/>
            </w14:solidFill>
          </w14:textFill>
        </w:rPr>
        <w:t>Cl</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79</w:t>
      </w:r>
      <w:r>
        <w:rPr>
          <w:rFonts w:ascii="Times New Roman" w:hAnsi="Times New Roman" w:cs="Times New Roman"/>
          <w:bCs/>
          <w:color w:val="000000" w:themeColor="text1"/>
          <w:szCs w:val="21"/>
          <w14:textFill>
            <w14:solidFill>
              <w14:schemeClr w14:val="tx1"/>
            </w14:solidFill>
          </w14:textFill>
        </w:rPr>
        <w:t>Br</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81</w:t>
      </w:r>
      <w:r>
        <w:rPr>
          <w:rFonts w:ascii="Times New Roman" w:hAnsi="Times New Roman" w:cs="Times New Roman"/>
          <w:bCs/>
          <w:color w:val="000000" w:themeColor="text1"/>
          <w:szCs w:val="21"/>
          <w14:textFill>
            <w14:solidFill>
              <w14:schemeClr w14:val="tx1"/>
            </w14:solidFill>
          </w14:textFill>
        </w:rPr>
        <w:t>Br</w:t>
      </w:r>
    </w:p>
    <w:p w14:paraId="1AC1B3AC">
      <w:pPr>
        <w:spacing w:line="312" w:lineRule="auto"/>
        <w:ind w:firstLine="1045" w:firstLineChars="498"/>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I=5/2 </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17</w:t>
      </w:r>
      <w:r>
        <w:rPr>
          <w:rFonts w:ascii="Times New Roman" w:hAnsi="Times New Roman" w:cs="Times New Roman"/>
          <w:bCs/>
          <w:color w:val="000000" w:themeColor="text1"/>
          <w:szCs w:val="21"/>
          <w14:textFill>
            <w14:solidFill>
              <w14:schemeClr w14:val="tx1"/>
            </w14:solidFill>
          </w14:textFill>
        </w:rPr>
        <w:t>O</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127</w:t>
      </w:r>
      <w:r>
        <w:rPr>
          <w:rFonts w:ascii="Times New Roman" w:hAnsi="Times New Roman" w:cs="Times New Roman"/>
          <w:bCs/>
          <w:color w:val="000000" w:themeColor="text1"/>
          <w:szCs w:val="21"/>
          <w14:textFill>
            <w14:solidFill>
              <w14:schemeClr w14:val="tx1"/>
            </w14:solidFill>
          </w14:textFill>
        </w:rPr>
        <w:t>I</w:t>
      </w:r>
    </w:p>
    <w:p w14:paraId="14167F77">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此类核的核电荷分布可看作一个椭圆体，电荷分布不均匀，共振吸收复杂，研究应用较少；</w:t>
      </w:r>
    </w:p>
    <w:p w14:paraId="3E24B1A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 I ＝1/2的原子核</w:t>
      </w:r>
      <w:r>
        <w:rPr>
          <w:rFonts w:hint="eastAsia" w:ascii="Times New Roman" w:hAnsi="Times New Roman" w:cs="Times New Roman"/>
          <w:color w:val="000000" w:themeColor="text1"/>
          <w:szCs w:val="21"/>
          <w:vertAlign w:val="superscript"/>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H，</w:t>
      </w:r>
      <w:r>
        <w:rPr>
          <w:rFonts w:hint="eastAsia" w:ascii="Times New Roman" w:hAnsi="Times New Roman" w:cs="Times New Roman"/>
          <w:color w:val="000000" w:themeColor="text1"/>
          <w:szCs w:val="21"/>
          <w:vertAlign w:val="superscript"/>
          <w14:textFill>
            <w14:solidFill>
              <w14:schemeClr w14:val="tx1"/>
            </w14:solidFill>
          </w14:textFill>
        </w:rPr>
        <w:t>13</w:t>
      </w:r>
      <w:r>
        <w:rPr>
          <w:rFonts w:hint="eastAsia" w:ascii="Times New Roman" w:hAnsi="Times New Roman" w:cs="Times New Roman"/>
          <w:color w:val="000000" w:themeColor="text1"/>
          <w:szCs w:val="21"/>
          <w14:textFill>
            <w14:solidFill>
              <w14:schemeClr w14:val="tx1"/>
            </w14:solidFill>
          </w14:textFill>
        </w:rPr>
        <w:t>C，</w:t>
      </w:r>
      <w:r>
        <w:rPr>
          <w:rFonts w:hint="eastAsia" w:ascii="Times New Roman" w:hAnsi="Times New Roman" w:cs="Times New Roman"/>
          <w:color w:val="000000" w:themeColor="text1"/>
          <w:szCs w:val="21"/>
          <w:vertAlign w:val="superscript"/>
          <w14:textFill>
            <w14:solidFill>
              <w14:schemeClr w14:val="tx1"/>
            </w14:solidFill>
          </w14:textFill>
        </w:rPr>
        <w:t>19</w:t>
      </w:r>
      <w:r>
        <w:rPr>
          <w:rFonts w:hint="eastAsia" w:ascii="Times New Roman" w:hAnsi="Times New Roman" w:cs="Times New Roman"/>
          <w:color w:val="000000" w:themeColor="text1"/>
          <w:szCs w:val="21"/>
          <w14:textFill>
            <w14:solidFill>
              <w14:schemeClr w14:val="tx1"/>
            </w14:solidFill>
          </w14:textFill>
        </w:rPr>
        <w:t>F，</w:t>
      </w:r>
      <w:r>
        <w:rPr>
          <w:rFonts w:hint="eastAsia" w:ascii="Times New Roman" w:hAnsi="Times New Roman" w:cs="Times New Roman"/>
          <w:color w:val="000000" w:themeColor="text1"/>
          <w:szCs w:val="21"/>
          <w:vertAlign w:val="superscript"/>
          <w14:textFill>
            <w14:solidFill>
              <w14:schemeClr w14:val="tx1"/>
            </w14:solidFill>
          </w14:textFill>
        </w:rPr>
        <w:t>31</w:t>
      </w:r>
      <w:r>
        <w:rPr>
          <w:rFonts w:hint="eastAsia" w:ascii="Times New Roman" w:hAnsi="Times New Roman" w:cs="Times New Roman"/>
          <w:color w:val="000000" w:themeColor="text1"/>
          <w:szCs w:val="21"/>
          <w14:textFill>
            <w14:solidFill>
              <w14:schemeClr w14:val="tx1"/>
            </w14:solidFill>
          </w14:textFill>
        </w:rPr>
        <w:t>P</w:t>
      </w:r>
    </w:p>
    <w:p w14:paraId="20BF2636">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可看作核电荷均匀分布的旋转球体，有磁矩产生，是核磁共振研究的主要对象。</w:t>
      </w:r>
    </w:p>
    <w:p w14:paraId="6029AC59">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原子核的磁矩</w:t>
      </w:r>
    </w:p>
    <w:p w14:paraId="39C5BE28">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drawing>
          <wp:anchor distT="0" distB="0" distL="114300" distR="114300" simplePos="0" relativeHeight="251700224" behindDoc="0" locked="0" layoutInCell="1" allowOverlap="1">
            <wp:simplePos x="0" y="0"/>
            <wp:positionH relativeFrom="column">
              <wp:posOffset>1788160</wp:posOffset>
            </wp:positionH>
            <wp:positionV relativeFrom="paragraph">
              <wp:posOffset>300355</wp:posOffset>
            </wp:positionV>
            <wp:extent cx="1691640" cy="946785"/>
            <wp:effectExtent l="19050" t="19050" r="22860" b="24765"/>
            <wp:wrapSquare wrapText="bothSides"/>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a:xfrm>
                      <a:off x="0" y="0"/>
                      <a:ext cx="1691640" cy="946785"/>
                    </a:xfrm>
                    <a:prstGeom prst="rect">
                      <a:avLst/>
                    </a:prstGeom>
                    <a:noFill/>
                    <a:ln>
                      <a:solidFill>
                        <a:srgbClr val="FF99CC"/>
                      </a:solidFill>
                    </a:ln>
                  </pic:spPr>
                </pic:pic>
              </a:graphicData>
            </a:graphic>
          </wp:anchor>
        </w:drawing>
      </w:r>
      <w:r>
        <w:rPr>
          <w:rFonts w:ascii="Times New Roman" w:hAnsi="Times New Roman" w:cs="Times New Roman"/>
          <w:bCs/>
          <w:color w:val="000000" w:themeColor="text1"/>
          <w:szCs w:val="21"/>
          <w14:textFill>
            <w14:solidFill>
              <w14:schemeClr w14:val="tx1"/>
            </w14:solidFill>
          </w14:textFill>
        </w:rPr>
        <w:t>I = 1/2 的核（氢核），可当作电荷均匀分布的球，绕自旋轴转动时，产生磁场，类似一个小磁铁－核磁。</w:t>
      </w:r>
    </w:p>
    <w:p w14:paraId="721CC69E">
      <w:pPr>
        <w:spacing w:line="312" w:lineRule="auto"/>
        <w:rPr>
          <w:rFonts w:ascii="Times New Roman" w:hAnsi="Times New Roman" w:cs="Times New Roman"/>
          <w:b/>
          <w:color w:val="000000" w:themeColor="text1"/>
          <w:szCs w:val="21"/>
          <w14:textFill>
            <w14:solidFill>
              <w14:schemeClr w14:val="tx1"/>
            </w14:solidFill>
          </w14:textFill>
        </w:rPr>
      </w:pPr>
    </w:p>
    <w:p w14:paraId="54FC7D2E">
      <w:pPr>
        <w:spacing w:line="312" w:lineRule="auto"/>
        <w:rPr>
          <w:rFonts w:ascii="Times New Roman" w:hAnsi="Times New Roman" w:cs="Times New Roman"/>
          <w:b/>
          <w:color w:val="000000" w:themeColor="text1"/>
          <w:szCs w:val="21"/>
          <w14:textFill>
            <w14:solidFill>
              <w14:schemeClr w14:val="tx1"/>
            </w14:solidFill>
          </w14:textFill>
        </w:rPr>
      </w:pPr>
    </w:p>
    <w:p w14:paraId="755B2932">
      <w:pPr>
        <w:spacing w:line="312" w:lineRule="auto"/>
        <w:rPr>
          <w:rFonts w:ascii="Times New Roman" w:hAnsi="Times New Roman" w:cs="Times New Roman"/>
          <w:b/>
          <w:color w:val="000000" w:themeColor="text1"/>
          <w:szCs w:val="21"/>
          <w14:textFill>
            <w14:solidFill>
              <w14:schemeClr w14:val="tx1"/>
            </w14:solidFill>
          </w14:textFill>
        </w:rPr>
      </w:pPr>
    </w:p>
    <w:p w14:paraId="45485B0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产生磁场的方向用右手法则来确定，磁性大小称核磁矩。量子力学证明</w:t>
      </w:r>
    </w:p>
    <w:p w14:paraId="03D9CD2E">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1905000" cy="433705"/>
            <wp:effectExtent l="0" t="0" r="0" b="444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1907193" cy="434551"/>
                    </a:xfrm>
                    <a:prstGeom prst="rect">
                      <a:avLst/>
                    </a:prstGeom>
                    <a:noFill/>
                    <a:ln>
                      <a:noFill/>
                    </a:ln>
                  </pic:spPr>
                </pic:pic>
              </a:graphicData>
            </a:graphic>
          </wp:inline>
        </w:drawing>
      </w:r>
    </w:p>
    <w:p w14:paraId="55A10DD0">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iCs/>
          <w:color w:val="000000" w:themeColor="text1"/>
          <w:szCs w:val="21"/>
          <w14:textFill>
            <w14:solidFill>
              <w14:schemeClr w14:val="tx1"/>
            </w14:solidFill>
          </w14:textFill>
        </w:rPr>
        <w:sym w:font="Symbol" w:char="F067"/>
      </w:r>
      <w:r>
        <w:rPr>
          <w:rFonts w:ascii="Times New Roman" w:hAnsi="Times New Roman" w:cs="Times New Roman"/>
          <w:color w:val="000000" w:themeColor="text1"/>
          <w:szCs w:val="21"/>
          <w14:textFill>
            <w14:solidFill>
              <w14:schemeClr w14:val="tx1"/>
            </w14:solidFill>
          </w14:textFill>
        </w:rPr>
        <w:t>－磁旋比，原子核的特性参数，是原子核的重要属性。</w:t>
      </w:r>
    </w:p>
    <w:p w14:paraId="1E9BD5EE">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H：</w:t>
      </w:r>
      <w:r>
        <w:rPr>
          <w:rFonts w:ascii="Times New Roman" w:hAnsi="Times New Roman" w:cs="Times New Roman"/>
          <w:bCs/>
          <w:i/>
          <w:iCs/>
          <w:color w:val="000000" w:themeColor="text1"/>
          <w:szCs w:val="21"/>
          <w14:textFill>
            <w14:solidFill>
              <w14:schemeClr w14:val="tx1"/>
            </w14:solidFill>
          </w14:textFill>
        </w:rPr>
        <w:sym w:font="Symbol" w:char="F067"/>
      </w:r>
      <w:r>
        <w:rPr>
          <w:rFonts w:ascii="Times New Roman" w:hAnsi="Times New Roman" w:cs="Times New Roman"/>
          <w:bCs/>
          <w:i/>
          <w:i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 xml:space="preserve">2.675×10 </w:t>
      </w:r>
      <w:r>
        <w:rPr>
          <w:rFonts w:ascii="Times New Roman" w:hAnsi="Times New Roman" w:cs="Times New Roman"/>
          <w:bCs/>
          <w:color w:val="000000" w:themeColor="text1"/>
          <w:szCs w:val="21"/>
          <w:vertAlign w:val="superscript"/>
          <w14:textFill>
            <w14:solidFill>
              <w14:schemeClr w14:val="tx1"/>
            </w14:solidFill>
          </w14:textFill>
        </w:rPr>
        <w:t xml:space="preserve">8 </w:t>
      </w:r>
      <w:r>
        <w:rPr>
          <w:rFonts w:ascii="Times New Roman" w:hAnsi="Times New Roman" w:cs="Times New Roman"/>
          <w:bCs/>
          <w:color w:val="000000" w:themeColor="text1"/>
          <w:szCs w:val="21"/>
          <w14:textFill>
            <w14:solidFill>
              <w14:schemeClr w14:val="tx1"/>
            </w14:solidFill>
          </w14:textFill>
        </w:rPr>
        <w:t>（rad T</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sym w:font="Symbol" w:char="F0D7"/>
      </w:r>
      <w:r>
        <w:rPr>
          <w:rFonts w:ascii="Times New Roman" w:hAnsi="Times New Roman" w:cs="Times New Roman"/>
          <w:bCs/>
          <w:color w:val="000000" w:themeColor="text1"/>
          <w:szCs w:val="21"/>
          <w14:textFill>
            <w14:solidFill>
              <w14:schemeClr w14:val="tx1"/>
            </w14:solidFill>
          </w14:textFill>
        </w:rPr>
        <w:t>S</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13</w:t>
      </w:r>
      <w:r>
        <w:rPr>
          <w:rFonts w:ascii="Times New Roman" w:hAnsi="Times New Roman" w:cs="Times New Roman"/>
          <w:bCs/>
          <w:color w:val="000000" w:themeColor="text1"/>
          <w:szCs w:val="21"/>
          <w14:textFill>
            <w14:solidFill>
              <w14:schemeClr w14:val="tx1"/>
            </w14:solidFill>
          </w14:textFill>
        </w:rPr>
        <w:t>C:</w:t>
      </w:r>
      <w:r>
        <w:rPr>
          <w:rFonts w:ascii="Times New Roman" w:hAnsi="Times New Roman" w:cs="Times New Roman"/>
          <w:bCs/>
          <w:i/>
          <w:iCs/>
          <w:color w:val="000000" w:themeColor="text1"/>
          <w:szCs w:val="21"/>
          <w14:textFill>
            <w14:solidFill>
              <w14:schemeClr w14:val="tx1"/>
            </w14:solidFill>
          </w14:textFill>
        </w:rPr>
        <w:sym w:font="Symbol" w:char="F067"/>
      </w:r>
      <w:r>
        <w:rPr>
          <w:rFonts w:ascii="Times New Roman" w:hAnsi="Times New Roman" w:cs="Times New Roman"/>
          <w:bCs/>
          <w:i/>
          <w:i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 xml:space="preserve">6.728×10 </w:t>
      </w:r>
      <w:r>
        <w:rPr>
          <w:rFonts w:ascii="Times New Roman" w:hAnsi="Times New Roman" w:cs="Times New Roman"/>
          <w:bCs/>
          <w:color w:val="000000" w:themeColor="text1"/>
          <w:szCs w:val="21"/>
          <w:vertAlign w:val="superscript"/>
          <w14:textFill>
            <w14:solidFill>
              <w14:schemeClr w14:val="tx1"/>
            </w14:solidFill>
          </w14:textFill>
        </w:rPr>
        <w:t>7</w:t>
      </w:r>
      <w:r>
        <w:rPr>
          <w:rFonts w:ascii="Times New Roman" w:hAnsi="Times New Roman" w:cs="Times New Roman"/>
          <w:bCs/>
          <w:color w:val="000000" w:themeColor="text1"/>
          <w:szCs w:val="21"/>
          <w14:textFill>
            <w14:solidFill>
              <w14:schemeClr w14:val="tx1"/>
            </w14:solidFill>
          </w14:textFill>
        </w:rPr>
        <w:t>（rad T</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sym w:font="Symbol" w:char="F0D7"/>
      </w:r>
      <w:r>
        <w:rPr>
          <w:rFonts w:ascii="Times New Roman" w:hAnsi="Times New Roman" w:cs="Times New Roman"/>
          <w:bCs/>
          <w:color w:val="000000" w:themeColor="text1"/>
          <w:szCs w:val="21"/>
          <w14:textFill>
            <w14:solidFill>
              <w14:schemeClr w14:val="tx1"/>
            </w14:solidFill>
          </w14:textFill>
        </w:rPr>
        <w:t>S</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 xml:space="preserve"> [</w:t>
      </w:r>
      <w:r>
        <w:rPr>
          <w:rFonts w:hint="eastAsia" w:ascii="Times New Roman" w:hAnsi="Times New Roman" w:cs="Times New Roman"/>
          <w:color w:val="000000" w:themeColor="text1"/>
          <w:szCs w:val="21"/>
          <w14:textFill>
            <w14:solidFill>
              <w14:schemeClr w14:val="tx1"/>
            </w14:solidFill>
          </w14:textFill>
        </w:rPr>
        <w:t>弧度</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特斯拉</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秒</w:t>
      </w:r>
      <w:r>
        <w:rPr>
          <w:rFonts w:ascii="Times New Roman" w:hAnsi="Times New Roman" w:cs="Times New Roman"/>
          <w:color w:val="000000" w:themeColor="text1"/>
          <w:szCs w:val="21"/>
          <w14:textFill>
            <w14:solidFill>
              <w14:schemeClr w14:val="tx1"/>
            </w14:solidFill>
          </w14:textFill>
        </w:rPr>
        <w:t>)]</w:t>
      </w:r>
    </w:p>
    <w:p w14:paraId="5B6ADE7B">
      <w:pPr>
        <w:spacing w:line="312" w:lineRule="auto"/>
        <w:ind w:firstLine="525" w:firstLineChars="25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μ</w:t>
      </w:r>
      <w:r>
        <w:rPr>
          <w:rFonts w:hint="eastAsia" w:ascii="Times New Roman" w:hAnsi="Times New Roman" w:cs="Times New Roman"/>
          <w:color w:val="000000" w:themeColor="text1"/>
          <w:szCs w:val="21"/>
          <w14:textFill>
            <w14:solidFill>
              <w14:schemeClr w14:val="tx1"/>
            </w14:solidFill>
          </w14:textFill>
        </w:rPr>
        <w:t>的大小与</w:t>
      </w:r>
      <w:r>
        <w:rPr>
          <w:rFonts w:ascii="Times New Roman" w:hAnsi="Times New Roman" w:cs="Times New Roman"/>
          <w:bCs/>
          <w:color w:val="000000" w:themeColor="text1"/>
          <w:szCs w:val="21"/>
          <w14:textFill>
            <w14:solidFill>
              <w14:schemeClr w14:val="tx1"/>
            </w14:solidFill>
          </w14:textFill>
        </w:rPr>
        <w:t>I</w:t>
      </w:r>
      <w:r>
        <w:rPr>
          <w:rFonts w:hint="eastAsia" w:ascii="Times New Roman" w:hAnsi="Times New Roman" w:cs="Times New Roman"/>
          <w:color w:val="000000" w:themeColor="text1"/>
          <w:szCs w:val="21"/>
          <w14:textFill>
            <w14:solidFill>
              <w14:schemeClr w14:val="tx1"/>
            </w14:solidFill>
          </w14:textFill>
        </w:rPr>
        <w:t>有关，</w:t>
      </w:r>
      <w:r>
        <w:rPr>
          <w:rFonts w:ascii="Times New Roman" w:hAnsi="Times New Roman" w:cs="Times New Roman"/>
          <w:bCs/>
          <w:color w:val="000000" w:themeColor="text1"/>
          <w:szCs w:val="21"/>
          <w14:textFill>
            <w14:solidFill>
              <w14:schemeClr w14:val="tx1"/>
            </w14:solidFill>
          </w14:textFill>
        </w:rPr>
        <w:t>I &gt;0</w:t>
      </w:r>
      <w:r>
        <w:rPr>
          <w:rFonts w:hint="eastAsia" w:ascii="Times New Roman" w:hAnsi="Times New Roman" w:cs="Times New Roman"/>
          <w:color w:val="000000" w:themeColor="text1"/>
          <w:szCs w:val="21"/>
          <w14:textFill>
            <w14:solidFill>
              <w14:schemeClr w14:val="tx1"/>
            </w14:solidFill>
          </w14:textFill>
        </w:rPr>
        <w:t>的核，μ≠</w:t>
      </w:r>
      <w:r>
        <w:rPr>
          <w:rFonts w:ascii="Times New Roman" w:hAnsi="Times New Roman" w:cs="Times New Roman"/>
          <w:color w:val="000000" w:themeColor="text1"/>
          <w:szCs w:val="21"/>
          <w14:textFill>
            <w14:solidFill>
              <w14:schemeClr w14:val="tx1"/>
            </w14:solidFill>
          </w14:textFill>
        </w:rPr>
        <w:t>0</w:t>
      </w:r>
      <w:r>
        <w:rPr>
          <w:rFonts w:hint="eastAsia" w:ascii="Times New Roman" w:hAnsi="Times New Roman" w:cs="Times New Roman"/>
          <w:color w:val="000000" w:themeColor="text1"/>
          <w:szCs w:val="21"/>
          <w14:textFill>
            <w14:solidFill>
              <w14:schemeClr w14:val="tx1"/>
            </w14:solidFill>
          </w14:textFill>
        </w:rPr>
        <w:t>产生核磁共振信号。</w:t>
      </w:r>
    </w:p>
    <w:p w14:paraId="2DE5F86A">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自旋核的取向</w:t>
      </w:r>
    </w:p>
    <w:p w14:paraId="6A77CB47">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具有磁矩的核在外磁场中，排列是有序的，取向是量子 化的。用磁量子数ｍ表示核自旋空间不同的取向。 </w:t>
      </w:r>
    </w:p>
    <w:p w14:paraId="10BE5BA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可有(2I+1)个取向，(</w:t>
      </w:r>
      <w:r>
        <w:rPr>
          <w:rFonts w:hint="eastAsia" w:ascii="Times New Roman" w:hAnsi="Times New Roman" w:cs="Times New Roman"/>
          <w:bCs/>
          <w:color w:val="000000" w:themeColor="text1"/>
          <w:szCs w:val="21"/>
          <w14:textFill>
            <w14:solidFill>
              <w14:schemeClr w14:val="tx1"/>
            </w14:solidFill>
          </w14:textFill>
        </w:rPr>
        <w:t>m＝I、I-1、</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-I+1、－I) </w:t>
      </w:r>
    </w:p>
    <w:p w14:paraId="71CEEEFB">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如：氢核（I=1/2），两种取向（两个能级）：</w:t>
      </w:r>
    </w:p>
    <w:p w14:paraId="2AB300CE">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(1)与外磁场平行，能量低，磁量子数ｍ＝＋1/2; </w:t>
      </w:r>
    </w:p>
    <w:p w14:paraId="3032AEC9">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(2)与外磁场相反，能量高，磁量子数ｍ＝－1/2</w:t>
      </w:r>
      <w:r>
        <w:rPr>
          <w:rFonts w:hint="eastAsia" w:ascii="Times New Roman" w:hAnsi="Times New Roman" w:cs="Times New Roman"/>
          <w:bCs/>
          <w:color w:val="000000" w:themeColor="text1"/>
          <w:szCs w:val="21"/>
          <w14:textFill>
            <w14:solidFill>
              <w14:schemeClr w14:val="tx1"/>
            </w14:solidFill>
          </w14:textFill>
        </w:rPr>
        <w:t>。</w:t>
      </w:r>
    </w:p>
    <w:p w14:paraId="23682798">
      <w:pPr>
        <w:spacing w:line="312" w:lineRule="auto"/>
        <w:jc w:val="center"/>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inline distT="0" distB="0" distL="0" distR="0">
            <wp:extent cx="4058920" cy="1322705"/>
            <wp:effectExtent l="0" t="0" r="0"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a:xfrm>
                      <a:off x="0" y="0"/>
                      <a:ext cx="4058920" cy="1322965"/>
                    </a:xfrm>
                    <a:prstGeom prst="rect">
                      <a:avLst/>
                    </a:prstGeom>
                    <a:noFill/>
                    <a:ln>
                      <a:noFill/>
                    </a:ln>
                  </pic:spPr>
                </pic:pic>
              </a:graphicData>
            </a:graphic>
          </wp:inline>
        </w:drawing>
      </w:r>
    </w:p>
    <w:p w14:paraId="6DC3AC23">
      <w:pPr>
        <w:spacing w:line="312" w:lineRule="auto"/>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anchor distT="0" distB="0" distL="114300" distR="114300" simplePos="0" relativeHeight="251701248" behindDoc="0" locked="0" layoutInCell="1" allowOverlap="1">
            <wp:simplePos x="0" y="0"/>
            <wp:positionH relativeFrom="column">
              <wp:posOffset>3068320</wp:posOffset>
            </wp:positionH>
            <wp:positionV relativeFrom="paragraph">
              <wp:posOffset>131445</wp:posOffset>
            </wp:positionV>
            <wp:extent cx="1115695" cy="730250"/>
            <wp:effectExtent l="0" t="0" r="8255" b="0"/>
            <wp:wrapSquare wrapText="bothSides"/>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a:xfrm>
                      <a:off x="0" y="0"/>
                      <a:ext cx="1115695" cy="730250"/>
                    </a:xfrm>
                    <a:prstGeom prst="rect">
                      <a:avLst/>
                    </a:prstGeom>
                    <a:noFill/>
                    <a:ln>
                      <a:noFill/>
                    </a:ln>
                  </pic:spPr>
                </pic:pic>
              </a:graphicData>
            </a:graphic>
          </wp:anchor>
        </w:drawing>
      </w:r>
      <w:r>
        <w:rPr>
          <w:rFonts w:hint="eastAsia" w:ascii="Times New Roman" w:hAnsi="Times New Roman" w:cs="Times New Roman"/>
          <w:b/>
          <w:color w:val="254061" w:themeColor="accent1" w:themeShade="80"/>
          <w:szCs w:val="21"/>
        </w:rPr>
        <w:t>自旋核的能级</w:t>
      </w:r>
    </w:p>
    <w:p w14:paraId="06AFA43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磁矩在外磁场中与磁场相互作用能E</w:t>
      </w:r>
    </w:p>
    <w:p w14:paraId="1B3BA23B">
      <w:pPr>
        <w:spacing w:line="312" w:lineRule="auto"/>
        <w:ind w:firstLine="1680" w:firstLineChars="8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E＝－</w:t>
      </w:r>
      <w:r>
        <w:rPr>
          <w:rFonts w:ascii="Times New Roman" w:hAnsi="Times New Roman" w:cs="Times New Roman"/>
          <w:bCs/>
          <w:i/>
          <w:iCs/>
          <w:color w:val="000000" w:themeColor="text1"/>
          <w:szCs w:val="21"/>
          <w14:textFill>
            <w14:solidFill>
              <w14:schemeClr w14:val="tx1"/>
            </w14:solidFill>
          </w14:textFill>
        </w:rPr>
        <w:t>m</w:t>
      </w:r>
      <w:r>
        <w:rPr>
          <w:rFonts w:ascii="Times New Roman" w:hAnsi="Times New Roman" w:cs="Times New Roman"/>
          <w:bCs/>
          <w:color w:val="000000" w:themeColor="text1"/>
          <w:szCs w:val="21"/>
          <w:vertAlign w:val="subscript"/>
          <w14:textFill>
            <w14:solidFill>
              <w14:schemeClr w14:val="tx1"/>
            </w14:solidFill>
          </w14:textFill>
        </w:rPr>
        <w:t>Z</w:t>
      </w:r>
      <w:r>
        <w:rPr>
          <w:rFonts w:ascii="Times New Roman" w:hAnsi="Times New Roman" w:cs="Times New Roman"/>
          <w:color w:val="000000" w:themeColor="text1"/>
          <w:szCs w:val="21"/>
          <w14:textFill>
            <w14:solidFill>
              <w14:schemeClr w14:val="tx1"/>
            </w14:solidFill>
          </w14:textFill>
        </w:rPr>
        <w:t>B</w:t>
      </w:r>
      <w:r>
        <w:rPr>
          <w:rFonts w:ascii="Times New Roman" w:hAnsi="Times New Roman" w:cs="Times New Roman"/>
          <w:bCs/>
          <w:color w:val="000000" w:themeColor="text1"/>
          <w:szCs w:val="21"/>
          <w:vertAlign w:val="subscript"/>
          <w14:textFill>
            <w14:solidFill>
              <w14:schemeClr w14:val="tx1"/>
            </w14:solidFill>
          </w14:textFill>
        </w:rPr>
        <w:t>0</w:t>
      </w:r>
    </w:p>
    <w:p w14:paraId="59CB7983">
      <w:pPr>
        <w:spacing w:line="312" w:lineRule="auto"/>
        <w:jc w:val="center"/>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inline distT="0" distB="0" distL="0" distR="0">
            <wp:extent cx="3877945" cy="579120"/>
            <wp:effectExtent l="0" t="0" r="8255"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图片 10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a:xfrm>
                      <a:off x="0" y="0"/>
                      <a:ext cx="3878233" cy="579120"/>
                    </a:xfrm>
                    <a:prstGeom prst="rect">
                      <a:avLst/>
                    </a:prstGeom>
                    <a:noFill/>
                    <a:ln>
                      <a:noFill/>
                    </a:ln>
                  </pic:spPr>
                </pic:pic>
              </a:graphicData>
            </a:graphic>
          </wp:inline>
        </w:drawing>
      </w:r>
    </w:p>
    <w:p w14:paraId="6E018CC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由量子力学选律可知</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sym w:font="Symbol" w:char="F044"/>
      </w:r>
      <w:r>
        <w:rPr>
          <w:rFonts w:ascii="Times New Roman" w:hAnsi="Times New Roman" w:cs="Times New Roman"/>
          <w:bCs/>
          <w:color w:val="000000" w:themeColor="text1"/>
          <w:szCs w:val="21"/>
          <w14:textFill>
            <w14:solidFill>
              <w14:schemeClr w14:val="tx1"/>
            </w14:solidFill>
          </w14:textFill>
        </w:rPr>
        <w:t>m＝±1的跃迁才是允许跃迁</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所以相邻两能级间的能量差为：</w:t>
      </w:r>
    </w:p>
    <w:p w14:paraId="4C818CBF">
      <w:pPr>
        <w:spacing w:line="312" w:lineRule="auto"/>
        <w:jc w:val="center"/>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inline distT="0" distB="0" distL="0" distR="0">
            <wp:extent cx="2783840" cy="341630"/>
            <wp:effectExtent l="0" t="0" r="0" b="127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图片 103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2809731" cy="345105"/>
                    </a:xfrm>
                    <a:prstGeom prst="rect">
                      <a:avLst/>
                    </a:prstGeom>
                    <a:noFill/>
                    <a:ln>
                      <a:noFill/>
                    </a:ln>
                  </pic:spPr>
                </pic:pic>
              </a:graphicData>
            </a:graphic>
          </wp:inline>
        </w:drawing>
      </w:r>
    </w:p>
    <w:p w14:paraId="210163EA">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外加磁场越强，能级裂分越大，能级差越大。</w:t>
      </w:r>
    </w:p>
    <w:p w14:paraId="4D62CA65">
      <w:pPr>
        <w:spacing w:line="312" w:lineRule="auto"/>
        <w:rPr>
          <w:rFonts w:ascii="Times New Roman" w:hAnsi="Times New Roman" w:cs="Times New Roman"/>
          <w:b/>
          <w:bCs/>
          <w:color w:val="254061" w:themeColor="accent1" w:themeShade="80"/>
          <w:szCs w:val="21"/>
        </w:rPr>
      </w:pPr>
      <w:r>
        <w:rPr>
          <w:rFonts w:ascii="Times New Roman" w:hAnsi="Times New Roman" w:cs="Times New Roman"/>
          <w:b/>
          <w:bCs/>
          <w:color w:val="254061" w:themeColor="accent1" w:themeShade="80"/>
          <w:szCs w:val="21"/>
        </w:rPr>
        <w:t>拉摩尔进动和</w:t>
      </w:r>
      <w:r>
        <w:rPr>
          <w:rFonts w:hint="eastAsia" w:ascii="Times New Roman" w:hAnsi="Times New Roman" w:cs="Times New Roman"/>
          <w:b/>
          <w:bCs/>
          <w:color w:val="254061" w:themeColor="accent1" w:themeShade="80"/>
          <w:szCs w:val="21"/>
        </w:rPr>
        <w:t xml:space="preserve"> </w:t>
      </w:r>
      <w:r>
        <w:rPr>
          <w:rFonts w:ascii="Times New Roman" w:hAnsi="Times New Roman" w:cs="Times New Roman"/>
          <w:b/>
          <w:bCs/>
          <w:color w:val="254061" w:themeColor="accent1" w:themeShade="80"/>
          <w:szCs w:val="21"/>
        </w:rPr>
        <w:t>NMR</w:t>
      </w:r>
    </w:p>
    <w:p w14:paraId="61FB5BFB">
      <w:pPr>
        <w:spacing w:line="312" w:lineRule="auto"/>
        <w:ind w:firstLine="420" w:firstLineChars="200"/>
        <w:rPr>
          <w:rFonts w:ascii="Times New Roman" w:hAnsi="Times New Roman" w:cs="Times New Roman"/>
          <w:szCs w:val="21"/>
        </w:rPr>
      </w:pPr>
      <w:r>
        <w:rPr>
          <w:rFonts w:ascii="Times New Roman" w:hAnsi="Times New Roman" w:cs="Times New Roman"/>
          <w:color w:val="4F81BD" w:themeColor="accent1"/>
          <w:szCs w:val="21"/>
          <w14:textFill>
            <w14:solidFill>
              <w14:schemeClr w14:val="accent1"/>
            </w14:solidFill>
          </w14:textFill>
        </w:rPr>
        <w:drawing>
          <wp:anchor distT="0" distB="0" distL="114300" distR="114300" simplePos="0" relativeHeight="251702272" behindDoc="0" locked="0" layoutInCell="1" allowOverlap="1">
            <wp:simplePos x="0" y="0"/>
            <wp:positionH relativeFrom="column">
              <wp:posOffset>3545840</wp:posOffset>
            </wp:positionH>
            <wp:positionV relativeFrom="paragraph">
              <wp:posOffset>735965</wp:posOffset>
            </wp:positionV>
            <wp:extent cx="752475" cy="323850"/>
            <wp:effectExtent l="0" t="0" r="0" b="0"/>
            <wp:wrapNone/>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a:xfrm>
                      <a:off x="0" y="0"/>
                      <a:ext cx="752400" cy="324000"/>
                    </a:xfrm>
                    <a:prstGeom prst="rect">
                      <a:avLst/>
                    </a:prstGeom>
                    <a:noFill/>
                    <a:ln>
                      <a:noFill/>
                    </a:ln>
                  </pic:spPr>
                </pic:pic>
              </a:graphicData>
            </a:graphic>
          </wp:anchor>
        </w:drawing>
      </w:r>
      <w:r>
        <w:rPr>
          <w:rFonts w:ascii="Times New Roman" w:hAnsi="Times New Roman" w:cs="Times New Roman"/>
          <w:bCs/>
          <w:szCs w:val="21"/>
        </w:rPr>
        <w:t>两种取向不完全与外磁场平行</w:t>
      </w:r>
      <w:r>
        <w:rPr>
          <w:rFonts w:hint="eastAsia" w:ascii="Times New Roman" w:hAnsi="Times New Roman" w:cs="Times New Roman"/>
          <w:bCs/>
          <w:szCs w:val="21"/>
        </w:rPr>
        <w:t>，</w:t>
      </w:r>
      <w:r>
        <w:rPr>
          <w:rFonts w:ascii="Times New Roman" w:hAnsi="Times New Roman" w:cs="Times New Roman"/>
          <w:bCs/>
          <w:szCs w:val="21"/>
        </w:rPr>
        <w:t>而是成一定的角度</w:t>
      </w:r>
      <w:r>
        <w:rPr>
          <w:rFonts w:ascii="Times New Roman" w:hAnsi="Times New Roman" w:cs="Times New Roman"/>
          <w:bCs/>
          <w:i/>
          <w:iCs/>
          <w:szCs w:val="21"/>
        </w:rPr>
        <w:sym w:font="Symbol" w:char="F071"/>
      </w:r>
      <w:r>
        <w:rPr>
          <w:rFonts w:ascii="Times New Roman" w:hAnsi="Times New Roman" w:cs="Times New Roman"/>
          <w:szCs w:val="21"/>
        </w:rPr>
        <w:t>（</w:t>
      </w:r>
      <w:r>
        <w:rPr>
          <w:rFonts w:ascii="Times New Roman" w:hAnsi="Times New Roman" w:cs="Times New Roman"/>
          <w:i/>
          <w:iCs/>
          <w:szCs w:val="21"/>
        </w:rPr>
        <w:sym w:font="Symbol" w:char="F071"/>
      </w:r>
      <w:r>
        <w:rPr>
          <w:rFonts w:ascii="Times New Roman" w:hAnsi="Times New Roman" w:cs="Times New Roman"/>
          <w:szCs w:val="21"/>
        </w:rPr>
        <w:t>＝54°24</w:t>
      </w:r>
      <w:r>
        <w:rPr>
          <w:rFonts w:ascii="Times New Roman" w:hAnsi="Times New Roman" w:cs="Times New Roman"/>
          <w:i/>
          <w:iCs/>
          <w:szCs w:val="21"/>
        </w:rPr>
        <w:t xml:space="preserve">’ </w:t>
      </w:r>
      <w:r>
        <w:rPr>
          <w:rFonts w:ascii="Times New Roman" w:hAnsi="Times New Roman" w:cs="Times New Roman"/>
          <w:szCs w:val="21"/>
        </w:rPr>
        <w:t>和</w:t>
      </w:r>
      <w:r>
        <w:rPr>
          <w:rFonts w:hint="eastAsia" w:ascii="Times New Roman" w:hAnsi="Times New Roman" w:cs="Times New Roman"/>
          <w:szCs w:val="21"/>
        </w:rPr>
        <w:t xml:space="preserve"> </w:t>
      </w:r>
      <w:r>
        <w:rPr>
          <w:rFonts w:ascii="Times New Roman" w:hAnsi="Times New Roman" w:cs="Times New Roman"/>
          <w:szCs w:val="21"/>
        </w:rPr>
        <w:t>125 °36</w:t>
      </w:r>
      <w:r>
        <w:rPr>
          <w:rFonts w:ascii="Times New Roman" w:hAnsi="Times New Roman" w:cs="Times New Roman"/>
          <w:i/>
          <w:iCs/>
          <w:szCs w:val="21"/>
        </w:rPr>
        <w:t>’</w:t>
      </w:r>
      <w:r>
        <w:rPr>
          <w:rFonts w:ascii="Times New Roman" w:hAnsi="Times New Roman" w:cs="Times New Roman"/>
          <w:szCs w:val="21"/>
        </w:rPr>
        <w:t>）</w:t>
      </w:r>
      <w:r>
        <w:rPr>
          <w:rFonts w:ascii="Times New Roman" w:hAnsi="Times New Roman" w:cs="Times New Roman"/>
          <w:bCs/>
          <w:szCs w:val="21"/>
        </w:rPr>
        <w:t>，自旋核受到一个外力矩的作用。因此，核在磁场中自旋的同时还以自旋轴绕一定角度围绕外磁场进 行回旋进动－</w:t>
      </w:r>
      <w:r>
        <w:rPr>
          <w:rFonts w:ascii="Times New Roman" w:hAnsi="Times New Roman" w:cs="Times New Roman"/>
          <w:bCs/>
          <w:color w:val="C00000"/>
          <w:szCs w:val="21"/>
        </w:rPr>
        <w:t>拉摩尔进动</w:t>
      </w:r>
      <w:r>
        <w:rPr>
          <w:rFonts w:ascii="Times New Roman" w:hAnsi="Times New Roman" w:cs="Times New Roman"/>
          <w:bCs/>
          <w:szCs w:val="21"/>
        </w:rPr>
        <w:t>。</w:t>
      </w:r>
    </w:p>
    <w:p w14:paraId="03049D7B">
      <w:pPr>
        <w:spacing w:line="312" w:lineRule="auto"/>
        <w:ind w:firstLine="840" w:firstLineChars="400"/>
        <w:rPr>
          <w:rFonts w:ascii="Times New Roman" w:hAnsi="Times New Roman" w:cs="Times New Roman"/>
          <w:color w:val="254061" w:themeColor="accent1" w:themeShade="80"/>
          <w:szCs w:val="21"/>
        </w:rPr>
      </w:pPr>
      <w:r>
        <w:rPr>
          <w:rFonts w:ascii="Times New Roman" w:hAnsi="Times New Roman" w:cs="Times New Roman"/>
          <w:bCs/>
          <w:szCs w:val="21"/>
        </w:rPr>
        <w:t>角速度：</w:t>
      </w:r>
      <w:r>
        <w:rPr>
          <w:rFonts w:hint="eastAsia" w:ascii="Times New Roman" w:hAnsi="Times New Roman" w:cs="Times New Roman"/>
          <w:bCs/>
          <w:szCs w:val="21"/>
        </w:rPr>
        <w:t xml:space="preserve"> </w:t>
      </w:r>
      <w:r>
        <w:rPr>
          <w:rFonts w:ascii="Times New Roman" w:hAnsi="Times New Roman" w:cs="Times New Roman"/>
          <w:bCs/>
          <w:i/>
          <w:iCs/>
          <w:szCs w:val="21"/>
        </w:rPr>
        <w:sym w:font="Symbol" w:char="F077"/>
      </w:r>
      <w:r>
        <w:rPr>
          <w:rFonts w:ascii="Times New Roman" w:hAnsi="Times New Roman" w:cs="Times New Roman"/>
          <w:bCs/>
          <w:i/>
          <w:iCs/>
          <w:szCs w:val="21"/>
        </w:rPr>
        <w:t xml:space="preserve"> </w:t>
      </w:r>
      <w:r>
        <w:rPr>
          <w:rFonts w:ascii="Times New Roman" w:hAnsi="Times New Roman" w:cs="Times New Roman"/>
          <w:bCs/>
          <w:szCs w:val="21"/>
        </w:rPr>
        <w:t>= 2p</w:t>
      </w:r>
      <w:r>
        <w:rPr>
          <w:rFonts w:ascii="Times New Roman" w:hAnsi="Times New Roman" w:cs="Times New Roman"/>
          <w:bCs/>
          <w:i/>
          <w:iCs/>
          <w:szCs w:val="21"/>
        </w:rPr>
        <w:sym w:font="Symbol" w:char="F06E"/>
      </w:r>
      <w:r>
        <w:rPr>
          <w:rFonts w:ascii="Times New Roman" w:hAnsi="Times New Roman" w:cs="Times New Roman"/>
          <w:bCs/>
          <w:szCs w:val="21"/>
          <w:vertAlign w:val="subscript"/>
        </w:rPr>
        <w:t xml:space="preserve">1 </w:t>
      </w:r>
      <w:r>
        <w:rPr>
          <w:rFonts w:ascii="Times New Roman" w:hAnsi="Times New Roman" w:cs="Times New Roman"/>
          <w:bCs/>
          <w:szCs w:val="21"/>
        </w:rPr>
        <w:t xml:space="preserve">= </w:t>
      </w:r>
      <w:r>
        <w:rPr>
          <w:rFonts w:ascii="Times New Roman" w:hAnsi="Times New Roman" w:cs="Times New Roman"/>
          <w:bCs/>
          <w:i/>
          <w:iCs/>
          <w:szCs w:val="21"/>
        </w:rPr>
        <w:sym w:font="Symbol" w:char="F067"/>
      </w:r>
      <w:r>
        <w:rPr>
          <w:rFonts w:ascii="Times New Roman" w:hAnsi="Times New Roman" w:cs="Times New Roman"/>
          <w:bCs/>
          <w:szCs w:val="21"/>
        </w:rPr>
        <w:t>B</w:t>
      </w:r>
      <w:r>
        <w:rPr>
          <w:rFonts w:ascii="Times New Roman" w:hAnsi="Times New Roman" w:cs="Times New Roman"/>
          <w:bCs/>
          <w:szCs w:val="21"/>
          <w:vertAlign w:val="subscript"/>
        </w:rPr>
        <w:t>0</w:t>
      </w:r>
      <w:r>
        <w:rPr>
          <w:rFonts w:hint="eastAsia" w:ascii="Times New Roman" w:hAnsi="Times New Roman" w:cs="Times New Roman"/>
          <w:bCs/>
          <w:szCs w:val="21"/>
        </w:rPr>
        <w:t>；</w:t>
      </w:r>
      <w:r>
        <w:rPr>
          <w:rFonts w:ascii="Times New Roman" w:hAnsi="Times New Roman" w:cs="Times New Roman"/>
          <w:bCs/>
          <w:szCs w:val="21"/>
        </w:rPr>
        <w:t>进动频率与外磁场成正比</w:t>
      </w:r>
    </w:p>
    <w:p w14:paraId="631A1D5F">
      <w:pPr>
        <w:spacing w:line="312" w:lineRule="auto"/>
        <w:ind w:firstLine="420" w:firstLineChars="200"/>
        <w:rPr>
          <w:rFonts w:ascii="Times New Roman" w:hAnsi="Times New Roman" w:cs="Times New Roman"/>
          <w:szCs w:val="21"/>
        </w:rPr>
      </w:pPr>
      <w:r>
        <w:rPr>
          <w:rFonts w:ascii="Times New Roman" w:hAnsi="Times New Roman" w:cs="Times New Roman"/>
          <w:color w:val="4F81BD" w:themeColor="accent1"/>
          <w:szCs w:val="21"/>
          <w14:textFill>
            <w14:solidFill>
              <w14:schemeClr w14:val="accent1"/>
            </w14:solidFill>
          </w14:textFill>
        </w:rPr>
        <w:drawing>
          <wp:anchor distT="0" distB="0" distL="114300" distR="114300" simplePos="0" relativeHeight="251703296" behindDoc="0" locked="0" layoutInCell="1" allowOverlap="1">
            <wp:simplePos x="0" y="0"/>
            <wp:positionH relativeFrom="column">
              <wp:posOffset>3444240</wp:posOffset>
            </wp:positionH>
            <wp:positionV relativeFrom="paragraph">
              <wp:posOffset>315595</wp:posOffset>
            </wp:positionV>
            <wp:extent cx="1864360" cy="1149985"/>
            <wp:effectExtent l="0" t="0" r="2540" b="0"/>
            <wp:wrapSquare wrapText="bothSides"/>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a:xfrm>
                      <a:off x="0" y="0"/>
                      <a:ext cx="1864360" cy="1149985"/>
                    </a:xfrm>
                    <a:prstGeom prst="rect">
                      <a:avLst/>
                    </a:prstGeom>
                    <a:noFill/>
                    <a:ln>
                      <a:noFill/>
                    </a:ln>
                  </pic:spPr>
                </pic:pic>
              </a:graphicData>
            </a:graphic>
          </wp:anchor>
        </w:drawing>
      </w:r>
      <w:r>
        <w:rPr>
          <w:rFonts w:ascii="Times New Roman" w:hAnsi="Times New Roman" w:cs="Times New Roman"/>
          <w:szCs w:val="21"/>
        </w:rPr>
        <w:t>若在与</w:t>
      </w:r>
      <w:r>
        <w:rPr>
          <w:rFonts w:ascii="Times New Roman" w:hAnsi="Times New Roman" w:cs="Times New Roman"/>
          <w:bCs/>
          <w:szCs w:val="21"/>
        </w:rPr>
        <w:t>B</w:t>
      </w:r>
      <w:r>
        <w:rPr>
          <w:rFonts w:ascii="Times New Roman" w:hAnsi="Times New Roman" w:cs="Times New Roman"/>
          <w:bCs/>
          <w:szCs w:val="21"/>
          <w:vertAlign w:val="subscript"/>
        </w:rPr>
        <w:t>0</w:t>
      </w:r>
      <w:r>
        <w:rPr>
          <w:rFonts w:hint="eastAsia" w:ascii="Times New Roman" w:hAnsi="Times New Roman" w:cs="Times New Roman"/>
          <w:szCs w:val="21"/>
        </w:rPr>
        <w:t>垂直方向上加一个交变场（射频场）其频率</w:t>
      </w:r>
      <w:r>
        <w:rPr>
          <w:rFonts w:hint="eastAsia" w:ascii="Times New Roman" w:hAnsi="Times New Roman" w:cs="Times New Roman"/>
          <w:szCs w:val="21"/>
        </w:rPr>
        <w:sym w:font="Symbol" w:char="F06E"/>
      </w:r>
      <w:r>
        <w:rPr>
          <w:rFonts w:ascii="Times New Roman" w:hAnsi="Times New Roman" w:cs="Times New Roman"/>
          <w:bCs/>
          <w:szCs w:val="21"/>
          <w:vertAlign w:val="subscript"/>
        </w:rPr>
        <w:t>2</w:t>
      </w:r>
      <w:r>
        <w:rPr>
          <w:rFonts w:hint="eastAsia" w:ascii="Times New Roman" w:hAnsi="Times New Roman" w:cs="Times New Roman"/>
          <w:szCs w:val="21"/>
        </w:rPr>
        <w:t>。</w:t>
      </w:r>
      <w:r>
        <w:rPr>
          <w:rFonts w:ascii="Times New Roman" w:hAnsi="Times New Roman" w:cs="Times New Roman"/>
          <w:bCs/>
          <w:szCs w:val="21"/>
        </w:rPr>
        <w:t xml:space="preserve">当 </w:t>
      </w:r>
      <w:r>
        <w:rPr>
          <w:rFonts w:ascii="Times New Roman" w:hAnsi="Times New Roman" w:cs="Times New Roman"/>
          <w:bCs/>
          <w:szCs w:val="21"/>
        </w:rPr>
        <w:sym w:font="Symbol" w:char="F06E"/>
      </w:r>
      <w:r>
        <w:rPr>
          <w:rFonts w:ascii="Times New Roman" w:hAnsi="Times New Roman" w:cs="Times New Roman"/>
          <w:bCs/>
          <w:szCs w:val="21"/>
          <w:vertAlign w:val="subscript"/>
        </w:rPr>
        <w:t xml:space="preserve">2 </w:t>
      </w:r>
      <w:r>
        <w:rPr>
          <w:rFonts w:ascii="Times New Roman" w:hAnsi="Times New Roman" w:cs="Times New Roman"/>
          <w:bCs/>
          <w:szCs w:val="21"/>
        </w:rPr>
        <w:t>＝</w:t>
      </w:r>
      <w:r>
        <w:rPr>
          <w:rFonts w:hint="eastAsia" w:ascii="Times New Roman" w:hAnsi="Times New Roman" w:cs="Times New Roman"/>
          <w:bCs/>
          <w:szCs w:val="21"/>
        </w:rPr>
        <w:t xml:space="preserve"> </w:t>
      </w:r>
      <w:r>
        <w:rPr>
          <w:rFonts w:ascii="Times New Roman" w:hAnsi="Times New Roman" w:cs="Times New Roman"/>
          <w:bCs/>
          <w:szCs w:val="21"/>
        </w:rPr>
        <w:sym w:font="Symbol" w:char="F06E"/>
      </w:r>
      <w:r>
        <w:rPr>
          <w:rFonts w:ascii="Times New Roman" w:hAnsi="Times New Roman" w:cs="Times New Roman"/>
          <w:bCs/>
          <w:szCs w:val="21"/>
          <w:vertAlign w:val="subscript"/>
        </w:rPr>
        <w:t xml:space="preserve">1  </w:t>
      </w:r>
      <w:r>
        <w:rPr>
          <w:rFonts w:ascii="Times New Roman" w:hAnsi="Times New Roman" w:cs="Times New Roman"/>
          <w:bCs/>
          <w:szCs w:val="21"/>
        </w:rPr>
        <w:t>时</w:t>
      </w:r>
      <w:r>
        <w:rPr>
          <w:rFonts w:hint="eastAsia" w:ascii="Times New Roman" w:hAnsi="Times New Roman" w:cs="Times New Roman"/>
          <w:bCs/>
          <w:szCs w:val="21"/>
        </w:rPr>
        <w:t>，</w:t>
      </w:r>
      <w:r>
        <w:rPr>
          <w:rFonts w:ascii="Times New Roman" w:hAnsi="Times New Roman" w:cs="Times New Roman"/>
          <w:bCs/>
          <w:szCs w:val="21"/>
        </w:rPr>
        <w:t>自旋核会吸收射频波的能量，由低能级跃迁到高能级－核磁共振吸收</w:t>
      </w:r>
      <w:r>
        <w:rPr>
          <w:rFonts w:hint="eastAsia" w:ascii="Times New Roman" w:hAnsi="Times New Roman" w:cs="Times New Roman"/>
          <w:bCs/>
          <w:szCs w:val="21"/>
        </w:rPr>
        <w:t>。</w:t>
      </w:r>
    </w:p>
    <w:p w14:paraId="7BE5AD5D">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吸收的射频波的能量      吸收的射频波的频率</w:t>
      </w:r>
    </w:p>
    <w:p w14:paraId="3538B030">
      <w:pPr>
        <w:spacing w:line="312" w:lineRule="auto"/>
        <w:ind w:firstLine="420" w:firstLineChars="200"/>
        <w:rPr>
          <w:rFonts w:ascii="Times New Roman" w:hAnsi="Times New Roman" w:cs="Times New Roman"/>
          <w:color w:val="254061" w:themeColor="accent1" w:themeShade="80"/>
          <w:szCs w:val="21"/>
        </w:rPr>
      </w:pPr>
      <w:r>
        <w:rPr>
          <w:rFonts w:ascii="Times New Roman" w:hAnsi="Times New Roman" w:cs="Times New Roman"/>
          <w:color w:val="4F81BD" w:themeColor="accent1"/>
          <w:szCs w:val="21"/>
          <w14:textFill>
            <w14:solidFill>
              <w14:schemeClr w14:val="accent1"/>
            </w14:solidFill>
          </w14:textFill>
        </w:rPr>
        <w:drawing>
          <wp:inline distT="0" distB="0" distL="0" distR="0">
            <wp:extent cx="1264920" cy="292100"/>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a:xfrm>
                      <a:off x="0" y="0"/>
                      <a:ext cx="1264920" cy="292404"/>
                    </a:xfrm>
                    <a:prstGeom prst="rect">
                      <a:avLst/>
                    </a:prstGeom>
                    <a:noFill/>
                    <a:ln>
                      <a:noFill/>
                    </a:ln>
                  </pic:spPr>
                </pic:pic>
              </a:graphicData>
            </a:graphic>
          </wp:inline>
        </w:drawing>
      </w:r>
      <w:r>
        <w:rPr>
          <w:rFonts w:hint="eastAsia" w:ascii="Times New Roman" w:hAnsi="Times New Roman" w:cs="Times New Roman"/>
          <w:color w:val="254061" w:themeColor="accent1" w:themeShade="80"/>
          <w:szCs w:val="21"/>
        </w:rPr>
        <w:t xml:space="preserve">        </w:t>
      </w:r>
      <w:r>
        <w:rPr>
          <w:rFonts w:ascii="Times New Roman" w:hAnsi="Times New Roman" w:cs="Times New Roman"/>
          <w:color w:val="4F81BD" w:themeColor="accent1"/>
          <w:szCs w:val="21"/>
          <w14:textFill>
            <w14:solidFill>
              <w14:schemeClr w14:val="accent1"/>
            </w14:solidFill>
          </w14:textFill>
        </w:rPr>
        <w:drawing>
          <wp:inline distT="0" distB="0" distL="0" distR="0">
            <wp:extent cx="828040" cy="310515"/>
            <wp:effectExtent l="0" t="0" r="0" b="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103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a:xfrm>
                      <a:off x="0" y="0"/>
                      <a:ext cx="828040" cy="310515"/>
                    </a:xfrm>
                    <a:prstGeom prst="rect">
                      <a:avLst/>
                    </a:prstGeom>
                    <a:noFill/>
                    <a:ln>
                      <a:noFill/>
                    </a:ln>
                  </pic:spPr>
                </pic:pic>
              </a:graphicData>
            </a:graphic>
          </wp:inline>
        </w:drawing>
      </w:r>
    </w:p>
    <w:p w14:paraId="5ACBEE63">
      <w:pPr>
        <w:spacing w:line="312" w:lineRule="auto"/>
        <w:ind w:firstLine="1260" w:firstLineChars="600"/>
        <w:rPr>
          <w:rFonts w:ascii="Times New Roman" w:hAnsi="Times New Roman" w:cs="Times New Roman"/>
          <w:color w:val="254061" w:themeColor="accent1" w:themeShade="80"/>
          <w:szCs w:val="21"/>
        </w:rPr>
      </w:pPr>
      <w:r>
        <w:rPr>
          <w:rFonts w:ascii="Times New Roman" w:hAnsi="Times New Roman" w:cs="Times New Roman"/>
          <w:color w:val="4F81BD" w:themeColor="accent1"/>
          <w:szCs w:val="21"/>
          <w14:textFill>
            <w14:solidFill>
              <w14:schemeClr w14:val="accent1"/>
            </w14:solidFill>
          </w14:textFill>
        </w:rPr>
        <w:drawing>
          <wp:inline distT="0" distB="0" distL="0" distR="0">
            <wp:extent cx="2001520" cy="325120"/>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103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2033886" cy="330646"/>
                    </a:xfrm>
                    <a:prstGeom prst="rect">
                      <a:avLst/>
                    </a:prstGeom>
                    <a:noFill/>
                    <a:ln>
                      <a:noFill/>
                    </a:ln>
                  </pic:spPr>
                </pic:pic>
              </a:graphicData>
            </a:graphic>
          </wp:inline>
        </w:drawing>
      </w:r>
    </w:p>
    <w:p w14:paraId="5C853AB5">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核磁共振条件</w:t>
      </w:r>
    </w:p>
    <w:p w14:paraId="7E2A1D6C">
      <w:pPr>
        <w:spacing w:line="312" w:lineRule="auto"/>
        <w:ind w:firstLine="210" w:firstLineChars="100"/>
        <w:rPr>
          <w:rFonts w:ascii="Times New Roman" w:hAnsi="Times New Roman" w:cs="Times New Roman"/>
          <w:szCs w:val="21"/>
        </w:rPr>
      </w:pPr>
      <w:r>
        <w:rPr>
          <w:rFonts w:ascii="Times New Roman" w:hAnsi="Times New Roman" w:cs="Times New Roman"/>
          <w:bCs/>
          <w:szCs w:val="21"/>
        </w:rPr>
        <w:t>(1) 核有自旋</w:t>
      </w:r>
      <w:r>
        <w:rPr>
          <w:rFonts w:hint="eastAsia" w:ascii="Times New Roman" w:hAnsi="Times New Roman" w:cs="Times New Roman"/>
          <w:bCs/>
          <w:szCs w:val="21"/>
        </w:rPr>
        <w:t xml:space="preserve"> </w:t>
      </w:r>
      <w:r>
        <w:rPr>
          <w:rFonts w:ascii="Times New Roman" w:hAnsi="Times New Roman" w:cs="Times New Roman"/>
          <w:bCs/>
          <w:szCs w:val="21"/>
        </w:rPr>
        <w:t>(磁性核)。</w:t>
      </w:r>
    </w:p>
    <w:p w14:paraId="30B7B91D">
      <w:pPr>
        <w:spacing w:line="312" w:lineRule="auto"/>
        <w:ind w:firstLine="210" w:firstLineChars="100"/>
        <w:rPr>
          <w:rFonts w:ascii="Times New Roman" w:hAnsi="Times New Roman" w:cs="Times New Roman"/>
          <w:szCs w:val="21"/>
        </w:rPr>
      </w:pPr>
      <w:r>
        <w:rPr>
          <w:rFonts w:ascii="Times New Roman" w:hAnsi="Times New Roman" w:cs="Times New Roman"/>
          <w:bCs/>
          <w:szCs w:val="21"/>
        </w:rPr>
        <w:t>(2) 在外磁场中, 核能级发生裂分。能量是量子化的。</w:t>
      </w:r>
    </w:p>
    <w:p w14:paraId="13455133">
      <w:pPr>
        <w:spacing w:line="312" w:lineRule="auto"/>
        <w:ind w:left="525" w:leftChars="100" w:hanging="315" w:hangingChars="150"/>
        <w:rPr>
          <w:rFonts w:ascii="Times New Roman" w:hAnsi="Times New Roman" w:cs="Times New Roman"/>
          <w:szCs w:val="21"/>
        </w:rPr>
      </w:pPr>
      <w:r>
        <w:rPr>
          <w:rFonts w:ascii="Times New Roman" w:hAnsi="Times New Roman" w:cs="Times New Roman"/>
          <w:bCs/>
          <w:szCs w:val="21"/>
        </w:rPr>
        <w:t>(3) 射频振荡线圈产生电磁波（</w:t>
      </w:r>
      <w:r>
        <w:rPr>
          <w:rFonts w:ascii="Times New Roman" w:hAnsi="Times New Roman" w:cs="Times New Roman"/>
          <w:bCs/>
          <w:szCs w:val="21"/>
        </w:rPr>
        <w:sym w:font="Symbol" w:char="F06C"/>
      </w:r>
      <w:r>
        <w:rPr>
          <w:rFonts w:ascii="Times New Roman" w:hAnsi="Times New Roman" w:cs="Times New Roman"/>
          <w:bCs/>
          <w:szCs w:val="21"/>
        </w:rPr>
        <w:t>＝10－100mm）。当射频场 能量（E＝h</w:t>
      </w:r>
      <w:r>
        <w:rPr>
          <w:rFonts w:ascii="Times New Roman" w:hAnsi="Times New Roman" w:cs="Times New Roman"/>
          <w:bCs/>
          <w:szCs w:val="21"/>
        </w:rPr>
        <w:sym w:font="Symbol" w:char="F06E"/>
      </w:r>
      <w:r>
        <w:rPr>
          <w:rFonts w:ascii="Times New Roman" w:hAnsi="Times New Roman" w:cs="Times New Roman"/>
          <w:bCs/>
          <w:szCs w:val="21"/>
        </w:rPr>
        <w:t>) 恰等于二能级间差（</w:t>
      </w:r>
      <w:r>
        <w:rPr>
          <w:rFonts w:hint="eastAsia" w:ascii="Times New Roman" w:hAnsi="Times New Roman" w:cs="Times New Roman"/>
          <w:bCs/>
          <w:szCs w:val="21"/>
        </w:rPr>
        <w:t xml:space="preserve"> </w:t>
      </w:r>
      <w:r>
        <w:rPr>
          <w:rFonts w:ascii="Times New Roman" w:hAnsi="Times New Roman" w:cs="Times New Roman"/>
          <w:bCs/>
          <w:szCs w:val="21"/>
        </w:rPr>
        <w:sym w:font="Symbol" w:char="F044"/>
      </w:r>
      <w:r>
        <w:rPr>
          <w:rFonts w:ascii="Times New Roman" w:hAnsi="Times New Roman" w:cs="Times New Roman"/>
          <w:bCs/>
          <w:szCs w:val="21"/>
        </w:rPr>
        <w:t xml:space="preserve"> </w:t>
      </w:r>
      <w:r>
        <w:rPr>
          <w:rFonts w:hint="eastAsia" w:ascii="Times New Roman" w:hAnsi="Times New Roman" w:cs="Times New Roman"/>
          <w:bCs/>
          <w:szCs w:val="21"/>
        </w:rPr>
        <w:t>E</w:t>
      </w:r>
      <w:r>
        <w:rPr>
          <w:rFonts w:ascii="Times New Roman" w:hAnsi="Times New Roman" w:cs="Times New Roman"/>
          <w:bCs/>
          <w:szCs w:val="21"/>
        </w:rPr>
        <w:t>）时，核吸收</w:t>
      </w:r>
      <w:r>
        <w:rPr>
          <w:rFonts w:hint="eastAsia" w:ascii="Times New Roman" w:hAnsi="Times New Roman" w:cs="Times New Roman"/>
          <w:bCs/>
          <w:szCs w:val="21"/>
        </w:rPr>
        <w:t xml:space="preserve"> 能量由低能级跃迁到高能级</w:t>
      </w:r>
    </w:p>
    <w:p w14:paraId="6548C5D3">
      <w:pPr>
        <w:spacing w:line="312" w:lineRule="auto"/>
        <w:ind w:firstLine="210" w:firstLineChars="100"/>
        <w:rPr>
          <w:rFonts w:ascii="Times New Roman" w:hAnsi="Times New Roman" w:cs="Times New Roman"/>
          <w:szCs w:val="21"/>
        </w:rPr>
      </w:pPr>
      <w:r>
        <w:rPr>
          <w:rFonts w:ascii="Times New Roman" w:hAnsi="Times New Roman" w:cs="Times New Roman"/>
          <w:bCs/>
          <w:szCs w:val="21"/>
        </w:rPr>
        <w:t>(4)</w:t>
      </w:r>
      <w:r>
        <w:rPr>
          <w:rFonts w:hint="eastAsia" w:ascii="Times New Roman" w:hAnsi="Times New Roman" w:cs="Times New Roman"/>
          <w:bCs/>
          <w:szCs w:val="21"/>
        </w:rPr>
        <w:t xml:space="preserve"> </w:t>
      </w:r>
      <w:r>
        <w:rPr>
          <w:rFonts w:ascii="Times New Roman" w:hAnsi="Times New Roman" w:cs="Times New Roman"/>
          <w:bCs/>
          <w:szCs w:val="21"/>
        </w:rPr>
        <w:t>照射频率与外磁场的比值</w:t>
      </w:r>
      <w:r>
        <w:rPr>
          <w:rFonts w:ascii="Times New Roman" w:hAnsi="Times New Roman" w:cs="Times New Roman"/>
          <w:bCs/>
          <w:i/>
          <w:iCs/>
          <w:szCs w:val="21"/>
        </w:rPr>
        <w:sym w:font="Symbol" w:char="F06E"/>
      </w:r>
      <w:r>
        <w:rPr>
          <w:rFonts w:ascii="Times New Roman" w:hAnsi="Times New Roman" w:cs="Times New Roman"/>
          <w:bCs/>
          <w:szCs w:val="21"/>
        </w:rPr>
        <w:t>/ B</w:t>
      </w:r>
      <w:r>
        <w:rPr>
          <w:rFonts w:ascii="Times New Roman" w:hAnsi="Times New Roman" w:cs="Times New Roman"/>
          <w:bCs/>
          <w:szCs w:val="21"/>
          <w:vertAlign w:val="subscript"/>
        </w:rPr>
        <w:t xml:space="preserve">0 </w:t>
      </w:r>
      <w:r>
        <w:rPr>
          <w:rFonts w:ascii="Times New Roman" w:hAnsi="Times New Roman" w:cs="Times New Roman"/>
          <w:bCs/>
          <w:szCs w:val="21"/>
        </w:rPr>
        <w:t>=</w:t>
      </w:r>
      <w:r>
        <w:rPr>
          <w:rFonts w:ascii="Times New Roman" w:hAnsi="Times New Roman" w:cs="Times New Roman"/>
          <w:bCs/>
          <w:i/>
          <w:iCs/>
          <w:szCs w:val="21"/>
        </w:rPr>
        <w:sym w:font="Symbol" w:char="F067"/>
      </w:r>
      <w:r>
        <w:rPr>
          <w:rFonts w:ascii="Times New Roman" w:hAnsi="Times New Roman" w:cs="Times New Roman"/>
          <w:bCs/>
          <w:i/>
          <w:iCs/>
          <w:szCs w:val="21"/>
        </w:rPr>
        <w:t xml:space="preserve"> </w:t>
      </w:r>
      <w:r>
        <w:rPr>
          <w:rFonts w:ascii="Times New Roman" w:hAnsi="Times New Roman" w:cs="Times New Roman"/>
          <w:bCs/>
          <w:szCs w:val="21"/>
        </w:rPr>
        <w:t>/ (2π)</w:t>
      </w:r>
    </w:p>
    <w:p w14:paraId="33DA279D">
      <w:pPr>
        <w:spacing w:line="312" w:lineRule="auto"/>
        <w:rPr>
          <w:rFonts w:ascii="Times New Roman" w:hAnsi="Times New Roman" w:cs="Times New Roman"/>
          <w:bCs/>
          <w:szCs w:val="21"/>
        </w:rPr>
      </w:pPr>
      <w:r>
        <w:rPr>
          <w:rFonts w:ascii="Times New Roman" w:hAnsi="Times New Roman" w:cs="Times New Roman"/>
          <w:b/>
          <w:i/>
          <w:color w:val="FF00FF"/>
          <w:szCs w:val="21"/>
        </w:rPr>
        <w:t>讨论:</w:t>
      </w:r>
      <w:r>
        <w:rPr>
          <w:rFonts w:ascii="Times New Roman" w:hAnsi="Times New Roman" w:cs="Times New Roman"/>
          <w:szCs w:val="21"/>
        </w:rPr>
        <w:t xml:space="preserve"> </w:t>
      </w:r>
      <w:r>
        <w:rPr>
          <w:rFonts w:ascii="Times New Roman" w:hAnsi="Times New Roman" w:cs="Times New Roman"/>
          <w:bCs/>
          <w:color w:val="FF00FF"/>
          <w:szCs w:val="21"/>
        </w:rPr>
        <w:t xml:space="preserve">共振条件： </w:t>
      </w:r>
      <w:r>
        <w:rPr>
          <w:rFonts w:ascii="Times New Roman" w:hAnsi="Times New Roman" w:cs="Times New Roman"/>
          <w:bCs/>
          <w:color w:val="FF00FF"/>
          <w:szCs w:val="21"/>
        </w:rPr>
        <w:sym w:font="Symbol" w:char="F06E"/>
      </w:r>
      <w:r>
        <w:rPr>
          <w:rFonts w:hint="eastAsia" w:ascii="Times New Roman" w:hAnsi="Times New Roman" w:cs="Times New Roman"/>
          <w:bCs/>
          <w:color w:val="FF00FF"/>
          <w:szCs w:val="21"/>
        </w:rPr>
        <w:t xml:space="preserve"> </w:t>
      </w:r>
      <w:r>
        <w:rPr>
          <w:rFonts w:ascii="Times New Roman" w:hAnsi="Times New Roman" w:cs="Times New Roman"/>
          <w:bCs/>
          <w:color w:val="FF00FF"/>
          <w:szCs w:val="21"/>
        </w:rPr>
        <w:t xml:space="preserve">= </w:t>
      </w:r>
      <w:r>
        <w:rPr>
          <w:rFonts w:ascii="Times New Roman" w:hAnsi="Times New Roman" w:cs="Times New Roman"/>
          <w:bCs/>
          <w:i/>
          <w:iCs/>
          <w:color w:val="FF00FF"/>
          <w:szCs w:val="21"/>
        </w:rPr>
        <w:sym w:font="Symbol" w:char="F067"/>
      </w:r>
      <w:r>
        <w:rPr>
          <w:rFonts w:ascii="Times New Roman" w:hAnsi="Times New Roman" w:cs="Times New Roman"/>
          <w:bCs/>
          <w:color w:val="FF00FF"/>
          <w:szCs w:val="21"/>
        </w:rPr>
        <w:t>B</w:t>
      </w:r>
      <w:r>
        <w:rPr>
          <w:rFonts w:ascii="Times New Roman" w:hAnsi="Times New Roman" w:cs="Times New Roman"/>
          <w:bCs/>
          <w:color w:val="FF00FF"/>
          <w:szCs w:val="21"/>
          <w:vertAlign w:val="subscript"/>
        </w:rPr>
        <w:t xml:space="preserve">0 </w:t>
      </w:r>
      <w:r>
        <w:rPr>
          <w:rFonts w:ascii="Times New Roman" w:hAnsi="Times New Roman" w:cs="Times New Roman"/>
          <w:bCs/>
          <w:color w:val="FF00FF"/>
          <w:szCs w:val="21"/>
        </w:rPr>
        <w:t>/ (2π)</w:t>
      </w:r>
    </w:p>
    <w:p w14:paraId="532E8475">
      <w:pPr>
        <w:spacing w:line="312" w:lineRule="auto"/>
        <w:rPr>
          <w:rFonts w:ascii="Times New Roman" w:hAnsi="Times New Roman" w:cs="Times New Roman"/>
          <w:bCs/>
          <w:szCs w:val="21"/>
        </w:rPr>
      </w:pPr>
      <w:r>
        <w:rPr>
          <w:rFonts w:ascii="Times New Roman" w:hAnsi="Times New Roman" w:cs="Times New Roman"/>
          <w:bCs/>
          <w:szCs w:val="21"/>
        </w:rPr>
        <w:t>（1）射频频率与磁场强度成正比。对于同一种核，</w:t>
      </w:r>
      <w:r>
        <w:rPr>
          <w:rFonts w:ascii="Times New Roman" w:hAnsi="Times New Roman" w:cs="Times New Roman"/>
          <w:bCs/>
          <w:i/>
          <w:iCs/>
          <w:szCs w:val="21"/>
        </w:rPr>
        <w:sym w:font="Symbol" w:char="F067"/>
      </w:r>
      <w:r>
        <w:rPr>
          <w:rFonts w:ascii="Times New Roman" w:hAnsi="Times New Roman" w:cs="Times New Roman"/>
          <w:bCs/>
          <w:szCs w:val="21"/>
        </w:rPr>
        <w:t>为定值</w:t>
      </w:r>
      <w:r>
        <w:rPr>
          <w:rFonts w:hint="eastAsia" w:ascii="Times New Roman" w:hAnsi="Times New Roman" w:cs="Times New Roman"/>
          <w:bCs/>
          <w:szCs w:val="21"/>
        </w:rPr>
        <w:t>，</w:t>
      </w:r>
      <w:r>
        <w:rPr>
          <w:rFonts w:ascii="Times New Roman" w:hAnsi="Times New Roman" w:cs="Times New Roman"/>
          <w:bCs/>
          <w:szCs w:val="21"/>
        </w:rPr>
        <w:t>B</w:t>
      </w:r>
      <w:r>
        <w:rPr>
          <w:rFonts w:ascii="Times New Roman" w:hAnsi="Times New Roman" w:cs="Times New Roman"/>
          <w:bCs/>
          <w:szCs w:val="21"/>
          <w:vertAlign w:val="subscript"/>
        </w:rPr>
        <w:t>0</w:t>
      </w:r>
      <w:r>
        <w:rPr>
          <w:rFonts w:ascii="Times New Roman" w:hAnsi="Times New Roman" w:cs="Times New Roman"/>
          <w:bCs/>
          <w:szCs w:val="21"/>
        </w:rPr>
        <w:t>强度越高，射频频率越高。</w:t>
      </w:r>
    </w:p>
    <w:p w14:paraId="3A9C4EDA">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189480" cy="257175"/>
            <wp:effectExtent l="0" t="0" r="1270" b="9525"/>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a:xfrm>
                      <a:off x="0" y="0"/>
                      <a:ext cx="2242977" cy="263880"/>
                    </a:xfrm>
                    <a:prstGeom prst="rect">
                      <a:avLst/>
                    </a:prstGeom>
                    <a:noFill/>
                    <a:ln>
                      <a:noFill/>
                    </a:ln>
                  </pic:spPr>
                </pic:pic>
              </a:graphicData>
            </a:graphic>
          </wp:inline>
        </w:drawing>
      </w:r>
    </w:p>
    <w:p w14:paraId="1989CC93">
      <w:pPr>
        <w:spacing w:line="312" w:lineRule="auto"/>
        <w:jc w:val="center"/>
        <w:rPr>
          <w:rFonts w:ascii="Times New Roman" w:hAnsi="Times New Roman" w:cs="Times New Roman"/>
          <w:szCs w:val="21"/>
        </w:rPr>
      </w:pPr>
      <w:r>
        <w:rPr>
          <w:rFonts w:ascii="Times New Roman" w:hAnsi="Times New Roman" w:cs="Times New Roman"/>
          <w:szCs w:val="21"/>
        </w:rPr>
        <w:t>B</w:t>
      </w:r>
      <w:r>
        <w:rPr>
          <w:rFonts w:ascii="Times New Roman" w:hAnsi="Times New Roman" w:cs="Times New Roman"/>
          <w:szCs w:val="21"/>
          <w:vertAlign w:val="subscript"/>
        </w:rPr>
        <w:t>0</w:t>
      </w:r>
      <w:r>
        <w:rPr>
          <w:rFonts w:ascii="Times New Roman" w:hAnsi="Times New Roman" w:cs="Times New Roman"/>
          <w:szCs w:val="21"/>
        </w:rPr>
        <w:t>的单位：1高斯（GS）=10</w:t>
      </w:r>
      <w:r>
        <w:rPr>
          <w:rFonts w:ascii="Times New Roman" w:hAnsi="Times New Roman" w:cs="Times New Roman"/>
          <w:szCs w:val="21"/>
          <w:vertAlign w:val="superscript"/>
        </w:rPr>
        <w:t xml:space="preserve">-4 </w:t>
      </w:r>
      <w:r>
        <w:rPr>
          <w:rFonts w:ascii="Times New Roman" w:hAnsi="Times New Roman" w:cs="Times New Roman"/>
          <w:szCs w:val="21"/>
        </w:rPr>
        <w:t>T（特斯拉）</w:t>
      </w:r>
    </w:p>
    <w:p w14:paraId="5679F2E6">
      <w:pPr>
        <w:spacing w:line="312" w:lineRule="auto"/>
        <w:ind w:left="525" w:hanging="525" w:hangingChars="250"/>
        <w:rPr>
          <w:rFonts w:ascii="Times New Roman" w:hAnsi="Times New Roman" w:cs="Times New Roman"/>
          <w:szCs w:val="21"/>
        </w:rPr>
      </w:pPr>
      <w:r>
        <w:rPr>
          <w:rFonts w:ascii="Times New Roman" w:hAnsi="Times New Roman" w:cs="Times New Roman"/>
          <w:bCs/>
          <w:szCs w:val="21"/>
        </w:rPr>
        <w:t>（2）不同原子核，磁旋比</w:t>
      </w:r>
      <w:r>
        <w:rPr>
          <w:rFonts w:ascii="Times New Roman" w:hAnsi="Times New Roman" w:cs="Times New Roman"/>
          <w:bCs/>
          <w:i/>
          <w:iCs/>
          <w:szCs w:val="21"/>
        </w:rPr>
        <w:sym w:font="Symbol" w:char="F067"/>
      </w:r>
      <w:r>
        <w:rPr>
          <w:rFonts w:ascii="Times New Roman" w:hAnsi="Times New Roman" w:cs="Times New Roman"/>
          <w:bCs/>
          <w:szCs w:val="21"/>
        </w:rPr>
        <w:t>不同，产生共振的条件不同，需要的磁场强度B</w:t>
      </w:r>
      <w:r>
        <w:rPr>
          <w:rFonts w:ascii="Times New Roman" w:hAnsi="Times New Roman" w:cs="Times New Roman"/>
          <w:bCs/>
          <w:szCs w:val="21"/>
          <w:vertAlign w:val="subscript"/>
        </w:rPr>
        <w:t>0</w:t>
      </w:r>
      <w:r>
        <w:rPr>
          <w:rFonts w:ascii="Times New Roman" w:hAnsi="Times New Roman" w:cs="Times New Roman"/>
          <w:bCs/>
          <w:szCs w:val="21"/>
        </w:rPr>
        <w:t>和射频频率</w:t>
      </w:r>
      <w:r>
        <w:rPr>
          <w:rFonts w:ascii="Times New Roman" w:hAnsi="Times New Roman" w:cs="Times New Roman"/>
          <w:bCs/>
          <w:i/>
          <w:iCs/>
          <w:szCs w:val="21"/>
        </w:rPr>
        <w:sym w:font="Symbol" w:char="F06E"/>
      </w:r>
      <w:r>
        <w:rPr>
          <w:rFonts w:ascii="Times New Roman" w:hAnsi="Times New Roman" w:cs="Times New Roman"/>
          <w:bCs/>
          <w:szCs w:val="21"/>
        </w:rPr>
        <w:t>不同。</w:t>
      </w:r>
    </w:p>
    <w:p w14:paraId="1F68570B">
      <w:pPr>
        <w:spacing w:line="312" w:lineRule="auto"/>
        <w:ind w:left="525" w:hanging="525" w:hangingChars="250"/>
        <w:rPr>
          <w:rFonts w:ascii="Times New Roman" w:hAnsi="Times New Roman" w:cs="Times New Roman"/>
          <w:bCs/>
          <w:szCs w:val="21"/>
        </w:rPr>
      </w:pPr>
      <w:r>
        <w:rPr>
          <w:rFonts w:ascii="Times New Roman" w:hAnsi="Times New Roman" w:cs="Times New Roman"/>
          <w:bCs/>
          <w:szCs w:val="21"/>
        </w:rPr>
        <w:t>（3）固定B</w:t>
      </w:r>
      <w:r>
        <w:rPr>
          <w:rFonts w:ascii="Times New Roman" w:hAnsi="Times New Roman" w:cs="Times New Roman"/>
          <w:bCs/>
          <w:szCs w:val="21"/>
          <w:vertAlign w:val="subscript"/>
        </w:rPr>
        <w:t xml:space="preserve">0 </w:t>
      </w:r>
      <w:r>
        <w:rPr>
          <w:rFonts w:ascii="Times New Roman" w:hAnsi="Times New Roman" w:cs="Times New Roman"/>
          <w:bCs/>
          <w:szCs w:val="21"/>
        </w:rPr>
        <w:t>，改变</w:t>
      </w:r>
      <w:r>
        <w:rPr>
          <w:rFonts w:ascii="Times New Roman" w:hAnsi="Times New Roman" w:cs="Times New Roman"/>
          <w:bCs/>
          <w:i/>
          <w:iCs/>
          <w:szCs w:val="21"/>
        </w:rPr>
        <w:sym w:font="Symbol" w:char="F06E"/>
      </w:r>
      <w:r>
        <w:rPr>
          <w:rFonts w:ascii="Times New Roman" w:hAnsi="Times New Roman" w:cs="Times New Roman"/>
          <w:bCs/>
          <w:szCs w:val="21"/>
        </w:rPr>
        <w:t>（扫频），不同原子核在不同频率处发生共振。也可固定</w:t>
      </w:r>
      <w:r>
        <w:rPr>
          <w:rFonts w:ascii="Times New Roman" w:hAnsi="Times New Roman" w:cs="Times New Roman"/>
          <w:bCs/>
          <w:i/>
          <w:iCs/>
          <w:szCs w:val="21"/>
        </w:rPr>
        <w:sym w:font="Symbol" w:char="F06E"/>
      </w:r>
      <w:r>
        <w:rPr>
          <w:rFonts w:ascii="Times New Roman" w:hAnsi="Times New Roman" w:cs="Times New Roman"/>
          <w:bCs/>
          <w:szCs w:val="21"/>
        </w:rPr>
        <w:t>，改变B</w:t>
      </w:r>
      <w:r>
        <w:rPr>
          <w:rFonts w:ascii="Times New Roman" w:hAnsi="Times New Roman" w:cs="Times New Roman"/>
          <w:bCs/>
          <w:szCs w:val="21"/>
          <w:vertAlign w:val="subscript"/>
        </w:rPr>
        <w:t xml:space="preserve">0  </w:t>
      </w:r>
      <w:r>
        <w:rPr>
          <w:rFonts w:ascii="Times New Roman" w:hAnsi="Times New Roman" w:cs="Times New Roman"/>
          <w:bCs/>
          <w:szCs w:val="21"/>
        </w:rPr>
        <w:t>（扫场）。扫场方式应用较多。</w:t>
      </w:r>
    </w:p>
    <w:p w14:paraId="00E013A5">
      <w:pPr>
        <w:spacing w:line="312" w:lineRule="auto"/>
        <w:ind w:left="527" w:hanging="527" w:hangingChars="250"/>
        <w:rPr>
          <w:rFonts w:ascii="Times New Roman" w:hAnsi="Times New Roman" w:cs="Times New Roman"/>
          <w:b/>
          <w:i/>
          <w:color w:val="FF00FF"/>
          <w:szCs w:val="21"/>
        </w:rPr>
      </w:pPr>
      <w:r>
        <w:rPr>
          <w:rFonts w:hint="eastAsia" w:ascii="Times New Roman" w:hAnsi="Times New Roman" w:cs="Times New Roman"/>
          <w:b/>
          <w:i/>
          <w:color w:val="FF00FF"/>
          <w:szCs w:val="21"/>
        </w:rPr>
        <w:t>讨论:</w:t>
      </w:r>
    </w:p>
    <w:p w14:paraId="2F5E61D5">
      <w:pPr>
        <w:spacing w:line="312" w:lineRule="auto"/>
        <w:ind w:firstLine="420" w:firstLineChars="200"/>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1950年，Proctor等人研究发现</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质子的共振频率与其结构（化学环境）有关。在高分辨率下，吸收峰产生化学位移和裂分。</w:t>
      </w:r>
    </w:p>
    <w:p w14:paraId="52DBE765">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由有机化合物的核磁共振图，可获得质子所处化学环境的 信息，进一步确定化合物结构。</w:t>
      </w:r>
    </w:p>
    <w:p w14:paraId="5948E9D1">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3797300" cy="1071880"/>
            <wp:effectExtent l="0" t="0" r="0" b="0"/>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图片 10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3797307" cy="1071880"/>
                    </a:xfrm>
                    <a:prstGeom prst="rect">
                      <a:avLst/>
                    </a:prstGeom>
                    <a:noFill/>
                    <a:ln>
                      <a:noFill/>
                    </a:ln>
                  </pic:spPr>
                </pic:pic>
              </a:graphicData>
            </a:graphic>
          </wp:inline>
        </w:drawing>
      </w:r>
    </w:p>
    <w:p w14:paraId="5D3ECA18">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四、饱和与弛豫</w:t>
      </w:r>
    </w:p>
    <w:p w14:paraId="4CDBEC62">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根据Boltzmann分布，低能态的核N</w:t>
      </w:r>
      <w:r>
        <w:rPr>
          <w:rFonts w:hint="eastAsia" w:ascii="Times New Roman" w:hAnsi="Times New Roman" w:cs="Times New Roman"/>
          <w:szCs w:val="21"/>
          <w:vertAlign w:val="subscript"/>
        </w:rPr>
        <w:t>(+1/2)</w:t>
      </w:r>
      <w:r>
        <w:rPr>
          <w:rFonts w:hint="eastAsia" w:ascii="Times New Roman" w:hAnsi="Times New Roman" w:cs="Times New Roman"/>
          <w:szCs w:val="21"/>
        </w:rPr>
        <w:t>与高能态的核N</w:t>
      </w:r>
      <w:r>
        <w:rPr>
          <w:rFonts w:hint="eastAsia" w:ascii="Times New Roman" w:hAnsi="Times New Roman" w:cs="Times New Roman"/>
          <w:szCs w:val="21"/>
          <w:vertAlign w:val="subscript"/>
        </w:rPr>
        <w:t>(-1/2)</w:t>
      </w:r>
      <w:r>
        <w:rPr>
          <w:rFonts w:hint="eastAsia" w:ascii="Times New Roman" w:hAnsi="Times New Roman" w:cs="Times New Roman"/>
          <w:szCs w:val="21"/>
        </w:rPr>
        <w:t>的关系：</w:t>
      </w:r>
    </w:p>
    <w:p w14:paraId="2C085A7F">
      <w:pPr>
        <w:spacing w:line="312" w:lineRule="auto"/>
        <w:jc w:val="center"/>
        <w:rPr>
          <w:rFonts w:ascii="Times New Roman" w:hAnsi="Times New Roman" w:cs="Times New Roman"/>
          <w:color w:val="FF00FF"/>
          <w:szCs w:val="21"/>
        </w:rPr>
      </w:pPr>
      <w:r>
        <w:rPr>
          <w:rFonts w:ascii="Times New Roman" w:hAnsi="Times New Roman" w:cs="Times New Roman"/>
          <w:color w:val="FF00FF"/>
          <w:szCs w:val="21"/>
        </w:rPr>
        <w:drawing>
          <wp:inline distT="0" distB="0" distL="0" distR="0">
            <wp:extent cx="2611120" cy="558165"/>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a:xfrm>
                      <a:off x="0" y="0"/>
                      <a:ext cx="2621704" cy="560711"/>
                    </a:xfrm>
                    <a:prstGeom prst="rect">
                      <a:avLst/>
                    </a:prstGeom>
                    <a:noFill/>
                    <a:ln>
                      <a:noFill/>
                    </a:ln>
                  </pic:spPr>
                </pic:pic>
              </a:graphicData>
            </a:graphic>
          </wp:inline>
        </w:drawing>
      </w:r>
    </w:p>
    <w:p w14:paraId="57848D62">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对于</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H核，</w:t>
      </w:r>
      <w:r>
        <w:rPr>
          <w:rFonts w:ascii="Times New Roman" w:hAnsi="Times New Roman" w:cs="Times New Roman"/>
          <w:bCs/>
          <w:color w:val="000000" w:themeColor="text1"/>
          <w:szCs w:val="21"/>
          <w14:textFill>
            <w14:solidFill>
              <w14:schemeClr w14:val="tx1"/>
            </w14:solidFill>
          </w14:textFill>
        </w:rPr>
        <w:t>当B</w:t>
      </w:r>
      <w:r>
        <w:rPr>
          <w:rFonts w:ascii="Times New Roman" w:hAnsi="Times New Roman" w:cs="Times New Roman"/>
          <w:bCs/>
          <w:color w:val="000000" w:themeColor="text1"/>
          <w:szCs w:val="21"/>
          <w:vertAlign w:val="subscript"/>
          <w14:textFill>
            <w14:solidFill>
              <w14:schemeClr w14:val="tx1"/>
            </w14:solidFill>
          </w14:textFill>
        </w:rPr>
        <w:t xml:space="preserve">0 </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14092G,</w:t>
      </w:r>
      <w:r>
        <w:rPr>
          <w:rFonts w:ascii="Times New Roman" w:hAnsi="Times New Roman" w:cs="Times New Roman"/>
          <w:bCs/>
          <w:color w:val="000000" w:themeColor="text1"/>
          <w:szCs w:val="21"/>
          <w14:textFill>
            <w14:solidFill>
              <w14:schemeClr w14:val="tx1"/>
            </w14:solidFill>
          </w14:textFill>
        </w:rPr>
        <w:tab/>
      </w:r>
      <w:r>
        <w:rPr>
          <w:rFonts w:hint="eastAsia" w:ascii="Times New Roman" w:hAnsi="Times New Roman" w:cs="Times New Roman"/>
          <w:bCs/>
          <w:color w:val="000000" w:themeColor="text1"/>
          <w:szCs w:val="21"/>
          <w14:textFill>
            <w14:solidFill>
              <w14:schemeClr w14:val="tx1"/>
            </w14:solidFill>
          </w14:textFill>
        </w:rPr>
        <w:t>T ＝ 300K时，</w:t>
      </w:r>
    </w:p>
    <w:p w14:paraId="1330BAE0">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N</w:t>
      </w:r>
      <w:r>
        <w:rPr>
          <w:rFonts w:ascii="Times New Roman" w:hAnsi="Times New Roman" w:cs="Times New Roman"/>
          <w:bCs/>
          <w:color w:val="000000" w:themeColor="text1"/>
          <w:szCs w:val="21"/>
          <w:vertAlign w:val="subscript"/>
          <w14:textFill>
            <w14:solidFill>
              <w14:schemeClr w14:val="tx1"/>
            </w14:solidFill>
          </w14:textFill>
        </w:rPr>
        <w:t xml:space="preserve">(+1/2) </w:t>
      </w:r>
      <w:r>
        <w:rPr>
          <w:rFonts w:ascii="Times New Roman" w:hAnsi="Times New Roman" w:cs="Times New Roman"/>
          <w:bCs/>
          <w:color w:val="000000" w:themeColor="text1"/>
          <w:szCs w:val="21"/>
          <w14:textFill>
            <w14:solidFill>
              <w14:schemeClr w14:val="tx1"/>
            </w14:solidFill>
          </w14:textFill>
        </w:rPr>
        <w:t>/ N</w:t>
      </w:r>
      <w:r>
        <w:rPr>
          <w:rFonts w:ascii="Times New Roman" w:hAnsi="Times New Roman" w:cs="Times New Roman"/>
          <w:bCs/>
          <w:color w:val="000000" w:themeColor="text1"/>
          <w:szCs w:val="21"/>
          <w:vertAlign w:val="subscript"/>
          <w14:textFill>
            <w14:solidFill>
              <w14:schemeClr w14:val="tx1"/>
            </w14:solidFill>
          </w14:textFill>
        </w:rPr>
        <w:t xml:space="preserve">(-1/2)  </w:t>
      </w:r>
      <w:r>
        <w:rPr>
          <w:rFonts w:ascii="Times New Roman" w:hAnsi="Times New Roman" w:cs="Times New Roman"/>
          <w:bCs/>
          <w:color w:val="000000" w:themeColor="text1"/>
          <w:szCs w:val="21"/>
          <w14:textFill>
            <w14:solidFill>
              <w14:schemeClr w14:val="tx1"/>
            </w14:solidFill>
          </w14:textFill>
        </w:rPr>
        <w:sym w:font="Symbol" w:char="F040"/>
      </w:r>
      <w:r>
        <w:rPr>
          <w:rFonts w:ascii="Times New Roman" w:hAnsi="Times New Roman" w:cs="Times New Roman"/>
          <w:bCs/>
          <w:color w:val="000000" w:themeColor="text1"/>
          <w:szCs w:val="21"/>
          <w14:textFill>
            <w14:solidFill>
              <w14:schemeClr w14:val="tx1"/>
            </w14:solidFill>
          </w14:textFill>
        </w:rPr>
        <w:t xml:space="preserve"> 1.0000099</w:t>
      </w:r>
    </w:p>
    <w:p w14:paraId="4F7DE7C9">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仅此微弱的多数，产生NMR信号。随着低能态</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H核数目的减少，吸收信号减弱，最后消失－饱和。因此，高能态的核必须释放出能量返回低能态，维持低能态的核数目始终占优势。</w:t>
      </w:r>
    </w:p>
    <w:p w14:paraId="2C31DDA4">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高能态核是通过非辐射的方式“返回”低能态－弛豫过程。</w:t>
      </w:r>
    </w:p>
    <w:p w14:paraId="1010AB55">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两种弛豫过程：</w:t>
      </w:r>
    </w:p>
    <w:p w14:paraId="6A898BAE">
      <w:pPr>
        <w:spacing w:line="312" w:lineRule="auto"/>
        <w:rPr>
          <w:rFonts w:ascii="Times New Roman" w:hAnsi="Times New Roman" w:cs="Times New Roman"/>
          <w:szCs w:val="21"/>
        </w:rPr>
      </w:pPr>
      <w:r>
        <w:rPr>
          <w:rFonts w:ascii="Times New Roman" w:hAnsi="Times New Roman" w:cs="Times New Roman"/>
          <w:bCs/>
          <w:szCs w:val="21"/>
        </w:rPr>
        <w:t xml:space="preserve">自旋－晶格弛豫（纵向弛豫）： </w:t>
      </w:r>
    </w:p>
    <w:p w14:paraId="39C08E11">
      <w:pPr>
        <w:pStyle w:val="16"/>
        <w:numPr>
          <w:ilvl w:val="0"/>
          <w:numId w:val="54"/>
        </w:numPr>
        <w:spacing w:line="312" w:lineRule="auto"/>
        <w:ind w:firstLineChars="0"/>
        <w:rPr>
          <w:rFonts w:ascii="Times New Roman" w:hAnsi="Times New Roman" w:cs="Times New Roman"/>
          <w:szCs w:val="21"/>
        </w:rPr>
      </w:pPr>
      <w:r>
        <w:rPr>
          <w:rFonts w:ascii="Times New Roman" w:hAnsi="Times New Roman" w:cs="Times New Roman"/>
          <w:bCs/>
          <w:szCs w:val="21"/>
        </w:rPr>
        <w:t>自旋核与周围分子交换能量的过程。弛豫的结果是高能级的核数目减少</w:t>
      </w:r>
      <w:r>
        <w:rPr>
          <w:rFonts w:hint="eastAsia" w:ascii="Times New Roman" w:hAnsi="Times New Roman" w:cs="Times New Roman"/>
          <w:bCs/>
          <w:szCs w:val="21"/>
        </w:rPr>
        <w:t>，</w:t>
      </w:r>
      <w:r>
        <w:rPr>
          <w:rFonts w:ascii="Times New Roman" w:hAnsi="Times New Roman" w:cs="Times New Roman"/>
          <w:bCs/>
          <w:szCs w:val="21"/>
        </w:rPr>
        <w:t xml:space="preserve">总能量降低。 </w:t>
      </w:r>
    </w:p>
    <w:p w14:paraId="2B1705AF">
      <w:pPr>
        <w:pStyle w:val="16"/>
        <w:numPr>
          <w:ilvl w:val="0"/>
          <w:numId w:val="54"/>
        </w:numPr>
        <w:spacing w:line="312" w:lineRule="auto"/>
        <w:ind w:firstLineChars="0"/>
        <w:rPr>
          <w:rFonts w:ascii="Times New Roman" w:hAnsi="Times New Roman" w:cs="Times New Roman"/>
          <w:szCs w:val="21"/>
        </w:rPr>
      </w:pPr>
      <w:r>
        <w:rPr>
          <w:rFonts w:ascii="Times New Roman" w:hAnsi="Times New Roman" w:cs="Times New Roman"/>
          <w:bCs/>
          <w:szCs w:val="21"/>
        </w:rPr>
        <w:t>弛豫所经历的时间用T</w:t>
      </w:r>
      <w:r>
        <w:rPr>
          <w:rFonts w:ascii="Times New Roman" w:hAnsi="Times New Roman" w:cs="Times New Roman"/>
          <w:bCs/>
          <w:szCs w:val="21"/>
          <w:vertAlign w:val="subscript"/>
        </w:rPr>
        <w:t>1</w:t>
      </w:r>
      <w:r>
        <w:rPr>
          <w:rFonts w:ascii="Times New Roman" w:hAnsi="Times New Roman" w:cs="Times New Roman"/>
          <w:bCs/>
          <w:szCs w:val="21"/>
        </w:rPr>
        <w:t>表示，越小纵向弛豫效率越高，液体及气体的T</w:t>
      </w:r>
      <w:r>
        <w:rPr>
          <w:rFonts w:ascii="Times New Roman" w:hAnsi="Times New Roman" w:cs="Times New Roman"/>
          <w:bCs/>
          <w:szCs w:val="21"/>
          <w:vertAlign w:val="subscript"/>
        </w:rPr>
        <w:t>1</w:t>
      </w:r>
      <w:r>
        <w:rPr>
          <w:rFonts w:ascii="Times New Roman" w:hAnsi="Times New Roman" w:cs="Times New Roman"/>
          <w:bCs/>
          <w:szCs w:val="21"/>
        </w:rPr>
        <w:t>很小，几秒钟。固体T</w:t>
      </w:r>
      <w:r>
        <w:rPr>
          <w:rFonts w:ascii="Times New Roman" w:hAnsi="Times New Roman" w:cs="Times New Roman"/>
          <w:bCs/>
          <w:szCs w:val="21"/>
          <w:vertAlign w:val="subscript"/>
        </w:rPr>
        <w:t>1</w:t>
      </w:r>
      <w:r>
        <w:rPr>
          <w:rFonts w:ascii="Times New Roman" w:hAnsi="Times New Roman" w:cs="Times New Roman"/>
          <w:bCs/>
          <w:szCs w:val="21"/>
        </w:rPr>
        <w:t>很大。</w:t>
      </w:r>
    </w:p>
    <w:p w14:paraId="2D41C672">
      <w:pPr>
        <w:spacing w:line="312" w:lineRule="auto"/>
        <w:rPr>
          <w:rFonts w:ascii="Times New Roman" w:hAnsi="Times New Roman" w:cs="Times New Roman"/>
          <w:szCs w:val="21"/>
        </w:rPr>
      </w:pPr>
      <w:r>
        <w:rPr>
          <w:rFonts w:ascii="Times New Roman" w:hAnsi="Times New Roman" w:cs="Times New Roman"/>
          <w:bCs/>
          <w:szCs w:val="21"/>
        </w:rPr>
        <w:t xml:space="preserve">自旋－自旋弛豫（横向弛豫）： </w:t>
      </w:r>
    </w:p>
    <w:p w14:paraId="4F66BBE9">
      <w:pPr>
        <w:pStyle w:val="16"/>
        <w:numPr>
          <w:ilvl w:val="0"/>
          <w:numId w:val="55"/>
        </w:numPr>
        <w:spacing w:line="312" w:lineRule="auto"/>
        <w:ind w:firstLineChars="0"/>
        <w:rPr>
          <w:rFonts w:ascii="Times New Roman" w:hAnsi="Times New Roman" w:cs="Times New Roman"/>
          <w:szCs w:val="21"/>
        </w:rPr>
      </w:pPr>
      <w:r>
        <w:rPr>
          <w:rFonts w:ascii="Times New Roman" w:hAnsi="Times New Roman" w:cs="Times New Roman"/>
          <w:bCs/>
          <w:szCs w:val="21"/>
        </w:rPr>
        <w:t>核与核之间能量交换的过程。交换能量后，两个核的自旋方向发生调换，各种能级核数目不变，系统总能量不变</w:t>
      </w:r>
      <w:r>
        <w:rPr>
          <w:rFonts w:hint="eastAsia" w:ascii="Times New Roman" w:hAnsi="Times New Roman" w:cs="Times New Roman"/>
          <w:bCs/>
          <w:szCs w:val="21"/>
        </w:rPr>
        <w:t>。</w:t>
      </w:r>
      <w:r>
        <w:rPr>
          <w:rFonts w:ascii="Times New Roman" w:hAnsi="Times New Roman" w:cs="Times New Roman"/>
          <w:bCs/>
          <w:szCs w:val="21"/>
        </w:rPr>
        <w:t>所需时间用T</w:t>
      </w:r>
      <w:r>
        <w:rPr>
          <w:rFonts w:ascii="Times New Roman" w:hAnsi="Times New Roman" w:cs="Times New Roman"/>
          <w:bCs/>
          <w:szCs w:val="21"/>
          <w:vertAlign w:val="subscript"/>
        </w:rPr>
        <w:t>2</w:t>
      </w:r>
      <w:r>
        <w:rPr>
          <w:rFonts w:ascii="Times New Roman" w:hAnsi="Times New Roman" w:cs="Times New Roman"/>
          <w:bCs/>
          <w:szCs w:val="21"/>
        </w:rPr>
        <w:t>表示，液体及气体的T</w:t>
      </w:r>
      <w:r>
        <w:rPr>
          <w:rFonts w:ascii="Times New Roman" w:hAnsi="Times New Roman" w:cs="Times New Roman"/>
          <w:bCs/>
          <w:szCs w:val="21"/>
          <w:vertAlign w:val="subscript"/>
        </w:rPr>
        <w:t>2</w:t>
      </w:r>
      <w:r>
        <w:rPr>
          <w:rFonts w:ascii="Times New Roman" w:hAnsi="Times New Roman" w:cs="Times New Roman"/>
          <w:bCs/>
          <w:szCs w:val="21"/>
        </w:rPr>
        <w:t>为1秒左右</w:t>
      </w:r>
      <w:r>
        <w:rPr>
          <w:rFonts w:hint="eastAsia" w:ascii="Times New Roman" w:hAnsi="Times New Roman" w:cs="Times New Roman"/>
          <w:bCs/>
          <w:szCs w:val="21"/>
        </w:rPr>
        <w:t>，</w:t>
      </w:r>
      <w:r>
        <w:rPr>
          <w:rFonts w:ascii="Times New Roman" w:hAnsi="Times New Roman" w:cs="Times New Roman"/>
          <w:bCs/>
          <w:szCs w:val="21"/>
        </w:rPr>
        <w:t>固体及粘度大的液体T</w:t>
      </w:r>
      <w:r>
        <w:rPr>
          <w:rFonts w:ascii="Times New Roman" w:hAnsi="Times New Roman" w:cs="Times New Roman"/>
          <w:bCs/>
          <w:szCs w:val="21"/>
          <w:vertAlign w:val="subscript"/>
        </w:rPr>
        <w:t>2</w:t>
      </w:r>
      <w:r>
        <w:rPr>
          <w:rFonts w:ascii="Times New Roman" w:hAnsi="Times New Roman" w:cs="Times New Roman"/>
          <w:bCs/>
          <w:szCs w:val="21"/>
        </w:rPr>
        <w:t>很小</w:t>
      </w:r>
      <w:r>
        <w:rPr>
          <w:rFonts w:hint="eastAsia" w:ascii="Times New Roman" w:hAnsi="Times New Roman" w:cs="Times New Roman"/>
          <w:bCs/>
          <w:szCs w:val="21"/>
        </w:rPr>
        <w:t>，</w:t>
      </w:r>
      <w:r>
        <w:rPr>
          <w:rFonts w:ascii="Times New Roman" w:hAnsi="Times New Roman" w:cs="Times New Roman"/>
          <w:bCs/>
          <w:szCs w:val="21"/>
        </w:rPr>
        <w:t>有的只有10</w:t>
      </w:r>
      <w:r>
        <w:rPr>
          <w:rFonts w:ascii="Times New Roman" w:hAnsi="Times New Roman" w:cs="Times New Roman"/>
          <w:bCs/>
          <w:szCs w:val="21"/>
          <w:vertAlign w:val="superscript"/>
        </w:rPr>
        <w:t>-4</w:t>
      </w:r>
      <w:r>
        <w:rPr>
          <w:rFonts w:ascii="Times New Roman" w:hAnsi="Times New Roman" w:cs="Times New Roman"/>
          <w:bCs/>
          <w:szCs w:val="21"/>
        </w:rPr>
        <w:t>~10</w:t>
      </w:r>
      <w:r>
        <w:rPr>
          <w:rFonts w:ascii="Times New Roman" w:hAnsi="Times New Roman" w:cs="Times New Roman"/>
          <w:bCs/>
          <w:szCs w:val="21"/>
          <w:vertAlign w:val="superscript"/>
        </w:rPr>
        <w:t>-5</w:t>
      </w:r>
      <w:r>
        <w:rPr>
          <w:rFonts w:ascii="Times New Roman" w:hAnsi="Times New Roman" w:cs="Times New Roman"/>
          <w:bCs/>
          <w:szCs w:val="21"/>
        </w:rPr>
        <w:t xml:space="preserve">秒。 </w:t>
      </w:r>
    </w:p>
    <w:p w14:paraId="3343B1D6">
      <w:pPr>
        <w:pStyle w:val="16"/>
        <w:numPr>
          <w:ilvl w:val="0"/>
          <w:numId w:val="55"/>
        </w:numPr>
        <w:spacing w:line="312" w:lineRule="auto"/>
        <w:ind w:firstLineChars="0"/>
        <w:rPr>
          <w:rFonts w:ascii="Times New Roman" w:hAnsi="Times New Roman" w:cs="Times New Roman"/>
          <w:szCs w:val="21"/>
        </w:rPr>
      </w:pPr>
      <w:r>
        <w:rPr>
          <w:rFonts w:ascii="Times New Roman" w:hAnsi="Times New Roman" w:cs="Times New Roman"/>
          <w:bCs/>
          <w:szCs w:val="21"/>
        </w:rPr>
        <w:t>对每一个核来说，在某一较高能级停留的平均时间只取决于T</w:t>
      </w:r>
      <w:r>
        <w:rPr>
          <w:rFonts w:ascii="Times New Roman" w:hAnsi="Times New Roman" w:cs="Times New Roman"/>
          <w:bCs/>
          <w:szCs w:val="21"/>
          <w:vertAlign w:val="subscript"/>
        </w:rPr>
        <w:t>1</w:t>
      </w:r>
      <w:r>
        <w:rPr>
          <w:rFonts w:ascii="Times New Roman" w:hAnsi="Times New Roman" w:cs="Times New Roman"/>
          <w:bCs/>
          <w:szCs w:val="21"/>
        </w:rPr>
        <w:t>与T</w:t>
      </w:r>
      <w:r>
        <w:rPr>
          <w:rFonts w:ascii="Times New Roman" w:hAnsi="Times New Roman" w:cs="Times New Roman"/>
          <w:bCs/>
          <w:szCs w:val="21"/>
          <w:vertAlign w:val="subscript"/>
        </w:rPr>
        <w:t>2</w:t>
      </w:r>
      <w:r>
        <w:rPr>
          <w:rFonts w:ascii="Times New Roman" w:hAnsi="Times New Roman" w:cs="Times New Roman"/>
          <w:bCs/>
          <w:szCs w:val="21"/>
        </w:rPr>
        <w:t>的较小者。</w:t>
      </w:r>
    </w:p>
    <w:p w14:paraId="470A3090">
      <w:pPr>
        <w:pStyle w:val="16"/>
        <w:numPr>
          <w:ilvl w:val="0"/>
          <w:numId w:val="55"/>
        </w:numPr>
        <w:spacing w:line="312" w:lineRule="auto"/>
        <w:ind w:firstLineChars="0"/>
        <w:rPr>
          <w:rFonts w:ascii="Times New Roman" w:hAnsi="Times New Roman" w:cs="Times New Roman"/>
          <w:szCs w:val="21"/>
        </w:rPr>
      </w:pPr>
      <w:r>
        <w:rPr>
          <w:rFonts w:ascii="Times New Roman" w:hAnsi="Times New Roman" w:cs="Times New Roman"/>
          <w:bCs/>
          <w:szCs w:val="21"/>
        </w:rPr>
        <w:t>弛豫时间是分子动态学、立体化学研究的重要来源。</w:t>
      </w:r>
    </w:p>
    <w:p w14:paraId="6CF5EBA3">
      <w:pPr>
        <w:spacing w:line="312" w:lineRule="auto"/>
        <w:jc w:val="center"/>
        <w:rPr>
          <w:rFonts w:ascii="Times New Roman" w:hAnsi="Times New Roman" w:cs="Times New Roman"/>
          <w:b/>
          <w:sz w:val="28"/>
          <w:szCs w:val="21"/>
        </w:rPr>
      </w:pPr>
      <w:r>
        <w:rPr>
          <w:rFonts w:hint="eastAsia" w:ascii="Times New Roman" w:hAnsi="Times New Roman" w:cs="Times New Roman"/>
          <w:b/>
          <w:sz w:val="28"/>
          <w:szCs w:val="21"/>
        </w:rPr>
        <w:t>第二节  核磁共振仪简介</w:t>
      </w:r>
    </w:p>
    <w:p w14:paraId="315DB890">
      <w:pPr>
        <w:spacing w:line="312" w:lineRule="auto"/>
        <w:rPr>
          <w:rFonts w:ascii="Times New Roman" w:hAnsi="Times New Roman" w:cs="Times New Roman"/>
          <w:b/>
          <w:sz w:val="24"/>
          <w:szCs w:val="21"/>
        </w:rPr>
      </w:pPr>
      <w:r>
        <w:rPr>
          <w:rFonts w:hint="eastAsia" w:ascii="Times New Roman" w:hAnsi="Times New Roman" w:cs="Times New Roman"/>
          <w:b/>
          <w:sz w:val="24"/>
          <w:szCs w:val="21"/>
        </w:rPr>
        <w:t>高分辨核磁共振仪型号和种类</w:t>
      </w:r>
    </w:p>
    <w:p w14:paraId="737E38F6">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inline distT="0" distB="0" distL="0" distR="0">
            <wp:extent cx="2021840" cy="462280"/>
            <wp:effectExtent l="0" t="0" r="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a:xfrm>
                      <a:off x="0" y="0"/>
                      <a:ext cx="2037962" cy="466046"/>
                    </a:xfrm>
                    <a:prstGeom prst="rect">
                      <a:avLst/>
                    </a:prstGeom>
                    <a:noFill/>
                    <a:ln>
                      <a:noFill/>
                    </a:ln>
                  </pic:spPr>
                </pic:pic>
              </a:graphicData>
            </a:graphic>
          </wp:inline>
        </w:drawing>
      </w:r>
    </w:p>
    <w:p w14:paraId="4C5C2E9A">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按</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H在不同磁场强度下的共振频率：如60 MHz仪器是指磁场强</w:t>
      </w:r>
      <w:r>
        <w:rPr>
          <w:rFonts w:ascii="Times New Roman" w:hAnsi="Times New Roman" w:cs="Times New Roman"/>
          <w:bCs/>
          <w:color w:val="000000" w:themeColor="text1"/>
          <w:szCs w:val="21"/>
          <w14:textFill>
            <w14:solidFill>
              <w14:schemeClr w14:val="tx1"/>
            </w14:solidFill>
          </w14:textFill>
        </w:rPr>
        <w:t>度1.4092 T</w:t>
      </w:r>
      <w:r>
        <w:rPr>
          <w:rFonts w:hint="eastAsia"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w:t>
      </w:r>
      <w:r>
        <w:rPr>
          <w:rFonts w:ascii="Times New Roman" w:hAnsi="Times New Roman" w:cs="Times New Roman"/>
          <w:bCs/>
          <w:color w:val="000000" w:themeColor="text1"/>
          <w:szCs w:val="21"/>
          <w14:textFill>
            <w14:solidFill>
              <w14:schemeClr w14:val="tx1"/>
            </w14:solidFill>
          </w14:textFill>
        </w:rPr>
        <w:t>的共振频率60MHz。</w:t>
      </w:r>
    </w:p>
    <w:p w14:paraId="07749FE4">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90 MHz（2.1100 T）100 MHz（2.4400 T）</w:t>
      </w:r>
    </w:p>
    <w:p w14:paraId="2026AE6B">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200 MHz（5.1700 T）300 MHz（7.0500 T）</w:t>
      </w:r>
    </w:p>
    <w:p w14:paraId="06FE0861">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3200400" cy="342265"/>
            <wp:effectExtent l="0" t="0" r="0" b="635"/>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图片 104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a:xfrm>
                      <a:off x="0" y="0"/>
                      <a:ext cx="3231532" cy="345901"/>
                    </a:xfrm>
                    <a:prstGeom prst="rect">
                      <a:avLst/>
                    </a:prstGeom>
                    <a:noFill/>
                    <a:ln>
                      <a:noFill/>
                    </a:ln>
                  </pic:spPr>
                </pic:pic>
              </a:graphicData>
            </a:graphic>
          </wp:inline>
        </w:drawing>
      </w:r>
    </w:p>
    <w:p w14:paraId="5A942BFB">
      <w:pPr>
        <w:pStyle w:val="16"/>
        <w:numPr>
          <w:ilvl w:val="0"/>
          <w:numId w:val="53"/>
        </w:numPr>
        <w:spacing w:line="312" w:lineRule="auto"/>
        <w:ind w:firstLineChars="0"/>
        <w:rPr>
          <w:rFonts w:ascii="Times New Roman" w:hAnsi="Times New Roman" w:cs="Times New Roman"/>
          <w:b/>
          <w:bCs/>
          <w:color w:val="000000" w:themeColor="text1"/>
          <w:sz w:val="24"/>
          <w:szCs w:val="21"/>
          <w14:textFill>
            <w14:solidFill>
              <w14:schemeClr w14:val="tx1"/>
            </w14:solidFill>
          </w14:textFill>
        </w:rPr>
      </w:pPr>
      <w:r>
        <w:rPr>
          <w:rFonts w:ascii="Times New Roman" w:hAnsi="Times New Roman" w:cs="Times New Roman"/>
          <w:color w:val="000000" w:themeColor="text1"/>
          <w:sz w:val="24"/>
          <w:szCs w:val="21"/>
          <w14:textFill>
            <w14:solidFill>
              <w14:schemeClr w14:val="tx1"/>
            </w14:solidFill>
          </w14:textFill>
        </w:rPr>
        <w:drawing>
          <wp:anchor distT="0" distB="0" distL="114300" distR="114300" simplePos="0" relativeHeight="251704320" behindDoc="0" locked="0" layoutInCell="1" allowOverlap="1">
            <wp:simplePos x="0" y="0"/>
            <wp:positionH relativeFrom="column">
              <wp:posOffset>3063240</wp:posOffset>
            </wp:positionH>
            <wp:positionV relativeFrom="paragraph">
              <wp:posOffset>238125</wp:posOffset>
            </wp:positionV>
            <wp:extent cx="2108200" cy="1783715"/>
            <wp:effectExtent l="0" t="0" r="6350" b="6985"/>
            <wp:wrapSquare wrapText="bothSides"/>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2108200" cy="1783715"/>
                    </a:xfrm>
                    <a:prstGeom prst="rect">
                      <a:avLst/>
                    </a:prstGeom>
                    <a:noFill/>
                    <a:ln>
                      <a:noFill/>
                    </a:ln>
                  </pic:spPr>
                </pic:pic>
              </a:graphicData>
            </a:graphic>
          </wp:anchor>
        </w:drawing>
      </w:r>
      <w:r>
        <w:rPr>
          <w:rFonts w:ascii="Times New Roman" w:hAnsi="Times New Roman" w:cs="Times New Roman"/>
          <w:b/>
          <w:bCs/>
          <w:color w:val="000000" w:themeColor="text1"/>
          <w:sz w:val="24"/>
          <w:szCs w:val="21"/>
          <w14:textFill>
            <w14:solidFill>
              <w14:schemeClr w14:val="tx1"/>
            </w14:solidFill>
          </w14:textFill>
        </w:rPr>
        <w:t>连续波核磁共振仪</w:t>
      </w:r>
    </w:p>
    <w:p w14:paraId="0168259D">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磁铁</w:t>
      </w:r>
      <w:r>
        <w:rPr>
          <w:rFonts w:hint="eastAsia" w:ascii="Times New Roman" w:hAnsi="Times New Roman" w:cs="Times New Roman"/>
          <w:color w:val="000000" w:themeColor="text1"/>
          <w:szCs w:val="21"/>
          <w14:textFill>
            <w14:solidFill>
              <w14:schemeClr w14:val="tx1"/>
            </w14:solidFill>
          </w14:textFill>
        </w:rPr>
        <w:t>：提供外磁场，要求稳定性好，均匀，不均匀性小于六千万分之一。安装扫场线圈。</w:t>
      </w:r>
    </w:p>
    <w:p w14:paraId="13779AF4">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射频振荡器：</w:t>
      </w:r>
      <w:r>
        <w:rPr>
          <w:rFonts w:hint="eastAsia" w:ascii="Times New Roman" w:hAnsi="Times New Roman" w:cs="Times New Roman"/>
          <w:color w:val="000000" w:themeColor="text1"/>
          <w:szCs w:val="21"/>
          <w14:textFill>
            <w14:solidFill>
              <w14:schemeClr w14:val="tx1"/>
            </w14:solidFill>
          </w14:textFill>
        </w:rPr>
        <w:t>线圈垂 直于外磁场，发射一定频率的电磁辐射信号。</w:t>
      </w:r>
    </w:p>
    <w:p w14:paraId="6E804ED7">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射频信号接受器</w:t>
      </w:r>
      <w:r>
        <w:rPr>
          <w:rFonts w:hint="eastAsia" w:ascii="Times New Roman" w:hAnsi="Times New Roman" w:cs="Times New Roman"/>
          <w:color w:val="000000" w:themeColor="text1"/>
          <w:szCs w:val="21"/>
          <w14:textFill>
            <w14:solidFill>
              <w14:schemeClr w14:val="tx1"/>
            </w14:solidFill>
          </w14:textFill>
        </w:rPr>
        <w:t>：当质子的进动频率与辐射频 率相匹配时，发生能级跃迁，吸收能量，在感应线圈中产生毫伏级信号。</w:t>
      </w:r>
    </w:p>
    <w:p w14:paraId="4B5D8F65">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样品管</w:t>
      </w:r>
      <w:r>
        <w:rPr>
          <w:rFonts w:hint="eastAsia" w:ascii="Times New Roman" w:hAnsi="Times New Roman" w:cs="Times New Roman"/>
          <w:color w:val="000000" w:themeColor="text1"/>
          <w:szCs w:val="21"/>
          <w14:textFill>
            <w14:solidFill>
              <w14:schemeClr w14:val="tx1"/>
            </w14:solidFill>
          </w14:textFill>
        </w:rPr>
        <w:t>：外径5mm的玻璃管，测量过程中旋转，磁场作用均匀。</w:t>
      </w:r>
    </w:p>
    <w:p w14:paraId="5F52EC88">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二、脉冲傅立叶变换核磁共振仪(PFT-NMR)</w:t>
      </w:r>
    </w:p>
    <w:p w14:paraId="0B490B41">
      <w:pPr>
        <w:pStyle w:val="16"/>
        <w:numPr>
          <w:ilvl w:val="0"/>
          <w:numId w:val="57"/>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PFT-NMR是用一个强的射频，以脉冲方式可将样品中所有 </w:t>
      </w:r>
      <w:r>
        <w:rPr>
          <w:rFonts w:ascii="Times New Roman" w:hAnsi="Times New Roman" w:cs="Times New Roman"/>
          <w:bCs/>
          <w:color w:val="000000" w:themeColor="text1"/>
          <w:szCs w:val="21"/>
          <w14:textFill>
            <w14:solidFill>
              <w14:schemeClr w14:val="tx1"/>
            </w14:solidFill>
          </w14:textFill>
        </w:rPr>
        <w:t>的核同时激发。</w:t>
      </w:r>
      <w:r>
        <w:rPr>
          <w:rFonts w:hint="eastAsia" w:ascii="Times New Roman" w:hAnsi="Times New Roman" w:cs="Times New Roman"/>
          <w:bCs/>
          <w:color w:val="000000" w:themeColor="text1"/>
          <w:szCs w:val="21"/>
          <w14:textFill>
            <w14:solidFill>
              <w14:schemeClr w14:val="tx1"/>
            </w14:solidFill>
          </w14:textFill>
        </w:rPr>
        <w:t>获得</w:t>
      </w:r>
      <w:r>
        <w:rPr>
          <w:rFonts w:ascii="Times New Roman" w:hAnsi="Times New Roman" w:cs="Times New Roman"/>
          <w:bCs/>
          <w:color w:val="000000" w:themeColor="text1"/>
          <w:szCs w:val="21"/>
          <w14:textFill>
            <w14:solidFill>
              <w14:schemeClr w14:val="tx1"/>
            </w14:solidFill>
          </w14:textFill>
        </w:rPr>
        <w:t>随时间衰减的信号</w:t>
      </w:r>
      <w:r>
        <w:rPr>
          <w:rFonts w:hint="eastAsia" w:ascii="Times New Roman" w:hAnsi="Times New Roman" w:cs="Times New Roman"/>
          <w:bCs/>
          <w:color w:val="000000" w:themeColor="text1"/>
          <w:szCs w:val="21"/>
          <w14:textFill>
            <w14:solidFill>
              <w14:schemeClr w14:val="tx1"/>
            </w14:solidFill>
          </w14:textFill>
        </w:rPr>
        <w:t>（FID）</w:t>
      </w:r>
      <w:r>
        <w:rPr>
          <w:rFonts w:ascii="Times New Roman" w:hAnsi="Times New Roman" w:cs="Times New Roman"/>
          <w:bCs/>
          <w:color w:val="000000" w:themeColor="text1"/>
          <w:szCs w:val="21"/>
          <w14:textFill>
            <w14:solidFill>
              <w14:schemeClr w14:val="tx1"/>
            </w14:solidFill>
          </w14:textFill>
        </w:rPr>
        <w:t>，经傅立叶转换</w:t>
      </w:r>
      <w:r>
        <w:rPr>
          <w:rFonts w:hint="eastAsia" w:ascii="Times New Roman" w:hAnsi="Times New Roman" w:cs="Times New Roman"/>
          <w:bCs/>
          <w:color w:val="000000" w:themeColor="text1"/>
          <w:szCs w:val="21"/>
          <w14:textFill>
            <w14:solidFill>
              <w14:schemeClr w14:val="tx1"/>
            </w14:solidFill>
          </w14:textFill>
        </w:rPr>
        <w:t xml:space="preserve"> f(t)</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f(</w:t>
      </w:r>
      <w:r>
        <w:rPr>
          <w:i/>
          <w:iCs/>
        </w:rPr>
        <w:sym w:font="Symbol" w:char="F06E"/>
      </w:r>
      <w:r>
        <w:rPr>
          <w:rFonts w:hint="eastAsia" w:ascii="Times New Roman" w:hAnsi="Times New Roman" w:cs="Times New Roman"/>
          <w:bCs/>
          <w:i/>
          <w:i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得到普通</w:t>
      </w:r>
      <w:r>
        <w:rPr>
          <w:rFonts w:hint="eastAsia" w:ascii="Times New Roman" w:hAnsi="Times New Roman" w:cs="Times New Roman"/>
          <w:bCs/>
          <w:color w:val="000000" w:themeColor="text1"/>
          <w:szCs w:val="21"/>
          <w14:textFill>
            <w14:solidFill>
              <w14:schemeClr w14:val="tx1"/>
            </w14:solidFill>
          </w14:textFill>
        </w:rPr>
        <w:t>NMR图，即不同基团的核同时共振同时产生NMR信号</w:t>
      </w:r>
      <w:r>
        <w:rPr>
          <w:rFonts w:ascii="Times New Roman" w:hAnsi="Times New Roman" w:cs="Times New Roman"/>
          <w:bCs/>
          <w:color w:val="000000" w:themeColor="text1"/>
          <w:szCs w:val="21"/>
          <w14:textFill>
            <w14:solidFill>
              <w14:schemeClr w14:val="tx1"/>
            </w14:solidFill>
          </w14:textFill>
        </w:rPr>
        <w:t xml:space="preserve">。 </w:t>
      </w:r>
    </w:p>
    <w:p w14:paraId="0C417B08">
      <w:pPr>
        <w:pStyle w:val="16"/>
        <w:numPr>
          <w:ilvl w:val="0"/>
          <w:numId w:val="57"/>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PFT-NMR</w:t>
      </w:r>
      <w:r>
        <w:rPr>
          <w:rFonts w:ascii="Times New Roman" w:hAnsi="Times New Roman" w:cs="Times New Roman"/>
          <w:bCs/>
          <w:color w:val="000000" w:themeColor="text1"/>
          <w:szCs w:val="21"/>
          <w14:textFill>
            <w14:solidFill>
              <w14:schemeClr w14:val="tx1"/>
            </w14:solidFill>
          </w14:textFill>
        </w:rPr>
        <w:t>大多是超导核磁共振仪，采用超导磁铁产生高</w:t>
      </w:r>
      <w:r>
        <w:rPr>
          <w:rFonts w:hint="eastAsia" w:ascii="Times New Roman" w:hAnsi="Times New Roman" w:cs="Times New Roman"/>
          <w:bCs/>
          <w:color w:val="000000" w:themeColor="text1"/>
          <w:szCs w:val="21"/>
          <w14:textFill>
            <w14:solidFill>
              <w14:schemeClr w14:val="tx1"/>
            </w14:solidFill>
          </w14:textFill>
        </w:rPr>
        <w:t xml:space="preserve">的磁场。超导线圈浸泡在液氦中。 </w:t>
      </w:r>
    </w:p>
    <w:p w14:paraId="4719A125">
      <w:pPr>
        <w:pStyle w:val="16"/>
        <w:numPr>
          <w:ilvl w:val="0"/>
          <w:numId w:val="57"/>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仪器可以做到200～900 MHz,仪器性能大大提高，但消耗也大大增加。</w:t>
      </w:r>
    </w:p>
    <w:p w14:paraId="3D47EDF8">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三、核磁共振仪的主要指标</w:t>
      </w:r>
    </w:p>
    <w:p w14:paraId="0B8121A8">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1、分辨率</w:t>
      </w:r>
    </w:p>
    <w:p w14:paraId="73F4E658">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drawing>
          <wp:anchor distT="0" distB="0" distL="114300" distR="114300" simplePos="0" relativeHeight="251705344" behindDoc="0" locked="0" layoutInCell="1" allowOverlap="1">
            <wp:simplePos x="0" y="0"/>
            <wp:positionH relativeFrom="column">
              <wp:posOffset>3312160</wp:posOffset>
            </wp:positionH>
            <wp:positionV relativeFrom="paragraph">
              <wp:posOffset>343535</wp:posOffset>
            </wp:positionV>
            <wp:extent cx="924560" cy="567055"/>
            <wp:effectExtent l="0" t="0" r="8890" b="4445"/>
            <wp:wrapSquare wrapText="bothSides"/>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图片 10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a:xfrm>
                      <a:off x="0" y="0"/>
                      <a:ext cx="924560" cy="567055"/>
                    </a:xfrm>
                    <a:prstGeom prst="rect">
                      <a:avLst/>
                    </a:prstGeom>
                    <a:noFill/>
                    <a:ln>
                      <a:noFill/>
                    </a:ln>
                  </pic:spPr>
                </pic:pic>
              </a:graphicData>
            </a:graphic>
          </wp:anchor>
        </w:drawing>
      </w:r>
      <w:r>
        <w:rPr>
          <w:rFonts w:ascii="Times New Roman" w:hAnsi="Times New Roman" w:cs="Times New Roman"/>
          <w:bCs/>
          <w:color w:val="000000" w:themeColor="text1"/>
          <w:szCs w:val="21"/>
          <w14:textFill>
            <w14:solidFill>
              <w14:schemeClr w14:val="tx1"/>
            </w14:solidFill>
          </w14:textFill>
        </w:rPr>
        <w:t>波谱仪将相邻峰区分开来的能力。一般用20%乙醛在高分辨NMR仪上分析。用四重峰中两个大峰的半高宽度的平均值来定义。</w:t>
      </w:r>
    </w:p>
    <w:p w14:paraId="1535C6A4">
      <w:pPr>
        <w:spacing w:line="312" w:lineRule="auto"/>
        <w:ind w:firstLine="1680" w:firstLineChars="800"/>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如半峰宽0.</w:t>
      </w:r>
      <w:r>
        <w:rPr>
          <w:rFonts w:hint="eastAsia" w:ascii="Times New Roman" w:hAnsi="Times New Roman" w:cs="Times New Roman"/>
          <w:bCs/>
          <w:color w:val="000000" w:themeColor="text1"/>
          <w:szCs w:val="21"/>
          <w14:textFill>
            <w14:solidFill>
              <w14:schemeClr w14:val="tx1"/>
            </w14:solidFill>
          </w14:textFill>
        </w:rPr>
        <w:t>3 Hz，除以工作频率</w:t>
      </w:r>
    </w:p>
    <w:p w14:paraId="4B12410B">
      <w:pPr>
        <w:spacing w:line="312" w:lineRule="auto"/>
        <w:ind w:firstLine="2100" w:firstLineChars="10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0.3 Hz/60 MHz = 5</w:t>
      </w:r>
      <w:r>
        <w:rPr>
          <w:rFonts w:hint="eastAsia" w:ascii="Times New Roman" w:hAnsi="Times New Roman" w:cs="Times New Roman"/>
          <w:bCs/>
          <w:color w:val="000000" w:themeColor="text1"/>
          <w:szCs w:val="21"/>
          <w14:textFill>
            <w14:solidFill>
              <w14:schemeClr w14:val="tx1"/>
            </w14:solidFill>
          </w14:textFill>
        </w:rPr>
        <w:sym w:font="Symbol" w:char="F0B4"/>
      </w:r>
      <w:r>
        <w:rPr>
          <w:rFonts w:hint="eastAsia" w:ascii="Times New Roman" w:hAnsi="Times New Roman" w:cs="Times New Roman"/>
          <w:bCs/>
          <w:color w:val="000000" w:themeColor="text1"/>
          <w:szCs w:val="21"/>
          <w14:textFill>
            <w14:solidFill>
              <w14:schemeClr w14:val="tx1"/>
            </w14:solidFill>
          </w14:textFill>
        </w:rPr>
        <w:t>10</w:t>
      </w:r>
      <w:r>
        <w:rPr>
          <w:rFonts w:hint="eastAsia" w:ascii="Times New Roman" w:hAnsi="Times New Roman" w:cs="Times New Roman"/>
          <w:bCs/>
          <w:color w:val="000000" w:themeColor="text1"/>
          <w:szCs w:val="21"/>
          <w:vertAlign w:val="superscript"/>
          <w14:textFill>
            <w14:solidFill>
              <w14:schemeClr w14:val="tx1"/>
            </w14:solidFill>
          </w14:textFill>
        </w:rPr>
        <w:t>-9</w:t>
      </w:r>
    </w:p>
    <w:p w14:paraId="16561712">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2、灵敏度</w:t>
      </w:r>
    </w:p>
    <w:p w14:paraId="7FBFB95E">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表示仪器能检出微弱信号的能力。</w:t>
      </w:r>
    </w:p>
    <w:p w14:paraId="7937555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在</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 NMR实验中，取1%乙基苯</w:t>
      </w:r>
      <w:r>
        <w:rPr>
          <w:rFonts w:ascii="Times New Roman" w:hAnsi="Times New Roman" w:cs="Times New Roman"/>
          <w:bCs/>
          <w:color w:val="000000" w:themeColor="text1"/>
          <w:szCs w:val="21"/>
          <w14:textFill>
            <w14:solidFill>
              <w14:schemeClr w14:val="tx1"/>
            </w14:solidFill>
          </w14:textFill>
        </w:rPr>
        <w:t>的</w:t>
      </w:r>
      <w:r>
        <w:rPr>
          <w:rFonts w:hint="eastAsia" w:ascii="Times New Roman" w:hAnsi="Times New Roman" w:cs="Times New Roman"/>
          <w:bCs/>
          <w:color w:val="000000" w:themeColor="text1"/>
          <w:szCs w:val="21"/>
          <w14:textFill>
            <w14:solidFill>
              <w14:schemeClr w14:val="tx1"/>
            </w14:solidFill>
          </w14:textFill>
        </w:rPr>
        <w:t xml:space="preserve"> CCl</w:t>
      </w:r>
      <w:r>
        <w:rPr>
          <w:rFonts w:hint="eastAsia" w:ascii="Times New Roman" w:hAnsi="Times New Roman" w:cs="Times New Roman"/>
          <w:bCs/>
          <w:color w:val="000000" w:themeColor="text1"/>
          <w:szCs w:val="21"/>
          <w:vertAlign w:val="subscript"/>
          <w14:textFill>
            <w14:solidFill>
              <w14:schemeClr w14:val="tx1"/>
            </w14:solidFill>
          </w14:textFill>
        </w:rPr>
        <w:t>4</w:t>
      </w:r>
      <w:r>
        <w:rPr>
          <w:rFonts w:ascii="Times New Roman" w:hAnsi="Times New Roman" w:cs="Times New Roman"/>
          <w:bCs/>
          <w:color w:val="000000" w:themeColor="text1"/>
          <w:szCs w:val="21"/>
          <w14:textFill>
            <w14:solidFill>
              <w14:schemeClr w14:val="tx1"/>
            </w14:solidFill>
          </w14:textFill>
        </w:rPr>
        <w:t>溶液进行分析。</w:t>
      </w:r>
    </w:p>
    <w:p w14:paraId="5AD0DC2A">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drawing>
          <wp:anchor distT="0" distB="0" distL="114300" distR="114300" simplePos="0" relativeHeight="251706368" behindDoc="0" locked="0" layoutInCell="1" allowOverlap="1">
            <wp:simplePos x="0" y="0"/>
            <wp:positionH relativeFrom="column">
              <wp:posOffset>3603625</wp:posOffset>
            </wp:positionH>
            <wp:positionV relativeFrom="paragraph">
              <wp:posOffset>83185</wp:posOffset>
            </wp:positionV>
            <wp:extent cx="1645920" cy="996950"/>
            <wp:effectExtent l="0" t="0" r="0" b="0"/>
            <wp:wrapSquare wrapText="bothSides"/>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645920" cy="996950"/>
                    </a:xfrm>
                    <a:prstGeom prst="rect">
                      <a:avLst/>
                    </a:prstGeom>
                    <a:noFill/>
                    <a:ln>
                      <a:noFill/>
                    </a:ln>
                  </pic:spPr>
                </pic:pic>
              </a:graphicData>
            </a:graphic>
          </wp:anchor>
        </w:drawing>
      </w:r>
      <w:r>
        <w:rPr>
          <w:rFonts w:ascii="Times New Roman" w:hAnsi="Times New Roman" w:cs="Times New Roman"/>
          <w:bCs/>
          <w:color w:val="000000" w:themeColor="text1"/>
          <w:szCs w:val="21"/>
          <w14:textFill>
            <w14:solidFill>
              <w14:schemeClr w14:val="tx1"/>
            </w14:solidFill>
          </w14:textFill>
        </w:rPr>
        <w:t>用四重峰中最高峰高度A（信号S大小）和噪声平均值N之比来定义。</w:t>
      </w:r>
    </w:p>
    <w:p w14:paraId="199B2C13">
      <w:pPr>
        <w:spacing w:line="312" w:lineRule="auto"/>
        <w:ind w:firstLine="2087" w:firstLineChars="990"/>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S/N = A/B</w:t>
      </w:r>
      <w:r>
        <w:rPr>
          <w:rFonts w:hint="eastAsia" w:ascii="Times New Roman" w:hAnsi="Times New Roman" w:cs="Times New Roman"/>
          <w:b/>
          <w:bCs/>
          <w:color w:val="000000" w:themeColor="text1"/>
          <w:szCs w:val="21"/>
          <w14:textFill>
            <w14:solidFill>
              <w14:schemeClr w14:val="tx1"/>
            </w14:solidFill>
          </w14:textFill>
        </w:rPr>
        <w:sym w:font="Symbol" w:char="F0B4"/>
      </w:r>
      <w:r>
        <w:rPr>
          <w:rFonts w:hint="eastAsia" w:ascii="Times New Roman" w:hAnsi="Times New Roman" w:cs="Times New Roman"/>
          <w:b/>
          <w:bCs/>
          <w:color w:val="000000" w:themeColor="text1"/>
          <w:szCs w:val="21"/>
          <w14:textFill>
            <w14:solidFill>
              <w14:schemeClr w14:val="tx1"/>
            </w14:solidFill>
          </w14:textFill>
        </w:rPr>
        <w:t>2.5</w:t>
      </w:r>
    </w:p>
    <w:p w14:paraId="70F68F32">
      <w:pPr>
        <w:spacing w:line="312" w:lineRule="auto"/>
        <w:ind w:firstLine="837" w:firstLineChars="399"/>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N</w:t>
      </w:r>
      <w:r>
        <w:rPr>
          <w:rFonts w:ascii="Times New Roman" w:hAnsi="Times New Roman" w:cs="Times New Roman"/>
          <w:color w:val="000000" w:themeColor="text1"/>
          <w:szCs w:val="21"/>
          <w14:textFill>
            <w14:solidFill>
              <w14:schemeClr w14:val="tx1"/>
            </w14:solidFill>
          </w14:textFill>
        </w:rPr>
        <w:t>—噪声B的正峰值到负峰值除以2.5</w:t>
      </w:r>
    </w:p>
    <w:p w14:paraId="3DE05724">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3、稳定性</w:t>
      </w:r>
    </w:p>
    <w:p w14:paraId="627BE22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NMR仪在长时间工作中磁场强度和射频频率的稳定性。</w:t>
      </w:r>
    </w:p>
    <w:p w14:paraId="45A00FD1">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用谱线的重复性来定义。</w:t>
      </w:r>
    </w:p>
    <w:p w14:paraId="288BA55C">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以90%的乙基苯试样，连续测定五次，用峰值位置的平均偏差来定义稳定性。</w:t>
      </w:r>
    </w:p>
    <w:p w14:paraId="10538B7F">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352040" cy="1159510"/>
            <wp:effectExtent l="0" t="0" r="0" b="254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图片 105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2352040" cy="1159541"/>
                    </a:xfrm>
                    <a:prstGeom prst="rect">
                      <a:avLst/>
                    </a:prstGeom>
                    <a:noFill/>
                    <a:ln>
                      <a:noFill/>
                    </a:ln>
                  </pic:spPr>
                </pic:pic>
              </a:graphicData>
            </a:graphic>
          </wp:inline>
        </w:drawing>
      </w:r>
    </w:p>
    <w:p w14:paraId="701B4F24">
      <w:pPr>
        <w:spacing w:line="312" w:lineRule="auto"/>
        <w:rPr>
          <w:rFonts w:ascii="Times New Roman" w:hAnsi="Times New Roman" w:cs="Times New Roman"/>
          <w:color w:val="000000" w:themeColor="text1"/>
          <w:sz w:val="24"/>
          <w:szCs w:val="21"/>
          <w14:textFill>
            <w14:solidFill>
              <w14:schemeClr w14:val="tx1"/>
            </w14:solidFill>
          </w14:textFill>
        </w:rPr>
      </w:pPr>
      <w:r>
        <w:rPr>
          <w:rFonts w:hint="eastAsia" w:ascii="Times New Roman" w:hAnsi="Times New Roman" w:cs="Times New Roman"/>
          <w:b/>
          <w:bCs/>
          <w:color w:val="000000" w:themeColor="text1"/>
          <w:sz w:val="24"/>
          <w:szCs w:val="21"/>
          <w14:textFill>
            <w14:solidFill>
              <w14:schemeClr w14:val="tx1"/>
            </w14:solidFill>
          </w14:textFill>
        </w:rPr>
        <w:t xml:space="preserve">四. </w:t>
      </w:r>
      <w:r>
        <w:rPr>
          <w:rFonts w:ascii="Times New Roman" w:hAnsi="Times New Roman" w:cs="Times New Roman"/>
          <w:b/>
          <w:bCs/>
          <w:color w:val="000000" w:themeColor="text1"/>
          <w:sz w:val="24"/>
          <w:szCs w:val="21"/>
          <w14:textFill>
            <w14:solidFill>
              <w14:schemeClr w14:val="tx1"/>
            </w14:solidFill>
          </w14:textFill>
        </w:rPr>
        <w:t>样品的制备</w:t>
      </w:r>
    </w:p>
    <w:p w14:paraId="62B8074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1. </w:t>
      </w:r>
      <w:r>
        <w:rPr>
          <w:rFonts w:ascii="Times New Roman" w:hAnsi="Times New Roman" w:cs="Times New Roman"/>
          <w:bCs/>
          <w:color w:val="000000" w:themeColor="text1"/>
          <w:szCs w:val="21"/>
          <w14:textFill>
            <w14:solidFill>
              <w14:schemeClr w14:val="tx1"/>
            </w14:solidFill>
          </w14:textFill>
        </w:rPr>
        <w:t>样品要求比较纯</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固体样品必须配成溶液后测定。</w:t>
      </w:r>
    </w:p>
    <w:p w14:paraId="48FBD12F">
      <w:pPr>
        <w:spacing w:line="312" w:lineRule="auto"/>
        <w:ind w:left="315" w:hanging="315" w:hangingChars="15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2. </w:t>
      </w:r>
      <w:r>
        <w:rPr>
          <w:rFonts w:ascii="Times New Roman" w:hAnsi="Times New Roman" w:cs="Times New Roman"/>
          <w:bCs/>
          <w:color w:val="000000" w:themeColor="text1"/>
          <w:szCs w:val="21"/>
          <w14:textFill>
            <w14:solidFill>
              <w14:schemeClr w14:val="tx1"/>
            </w14:solidFill>
          </w14:textFill>
        </w:rPr>
        <w:t>溶剂要求不含质子</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沸点低</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与样品不起作用</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要有足够的溶解度。常用有CCl</w:t>
      </w:r>
      <w:r>
        <w:rPr>
          <w:rFonts w:hint="eastAsia" w:ascii="Times New Roman" w:hAnsi="Times New Roman" w:cs="Times New Roman"/>
          <w:bCs/>
          <w:color w:val="000000" w:themeColor="text1"/>
          <w:szCs w:val="21"/>
          <w:vertAlign w:val="subscript"/>
          <w14:textFill>
            <w14:solidFill>
              <w14:schemeClr w14:val="tx1"/>
            </w14:solidFill>
          </w14:textFill>
        </w:rPr>
        <w:t xml:space="preserve">4 </w:t>
      </w:r>
      <w:r>
        <w:rPr>
          <w:rFonts w:ascii="Times New Roman" w:hAnsi="Times New Roman" w:cs="Times New Roman"/>
          <w:bCs/>
          <w:color w:val="000000" w:themeColor="text1"/>
          <w:szCs w:val="21"/>
          <w14:textFill>
            <w14:solidFill>
              <w14:schemeClr w14:val="tx1"/>
            </w14:solidFill>
          </w14:textFill>
        </w:rPr>
        <w:t>、CS</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ascii="Times New Roman" w:hAnsi="Times New Roman" w:cs="Times New Roman"/>
          <w:bCs/>
          <w:color w:val="000000" w:themeColor="text1"/>
          <w:szCs w:val="21"/>
          <w14:textFill>
            <w14:solidFill>
              <w14:schemeClr w14:val="tx1"/>
            </w14:solidFill>
          </w14:textFill>
        </w:rPr>
        <w:t>。有时用氘代溶剂（D</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hint="eastAsia" w:ascii="Times New Roman" w:hAnsi="Times New Roman" w:cs="Times New Roman"/>
          <w:bCs/>
          <w:color w:val="000000" w:themeColor="text1"/>
          <w:szCs w:val="21"/>
          <w14:textFill>
            <w14:solidFill>
              <w14:schemeClr w14:val="tx1"/>
            </w14:solidFill>
          </w14:textFill>
        </w:rPr>
        <w:t>O、CDCl</w:t>
      </w:r>
      <w:r>
        <w:rPr>
          <w:rFonts w:hint="eastAsia" w:ascii="Times New Roman" w:hAnsi="Times New Roman" w:cs="Times New Roman"/>
          <w:bCs/>
          <w:color w:val="000000" w:themeColor="text1"/>
          <w:szCs w:val="21"/>
          <w:vertAlign w:val="subscript"/>
          <w14:textFill>
            <w14:solidFill>
              <w14:schemeClr w14:val="tx1"/>
            </w14:solidFill>
          </w14:textFill>
        </w:rPr>
        <w:t>3</w:t>
      </w:r>
      <w:r>
        <w:rPr>
          <w:rFonts w:ascii="Times New Roman" w:hAnsi="Times New Roman" w:cs="Times New Roman"/>
          <w:bCs/>
          <w:color w:val="000000" w:themeColor="text1"/>
          <w:szCs w:val="21"/>
          <w14:textFill>
            <w14:solidFill>
              <w14:schemeClr w14:val="tx1"/>
            </w14:solidFill>
          </w14:textFill>
        </w:rPr>
        <w:t>等）</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在不同溶剂中测定时，信号位置有些位移。</w:t>
      </w:r>
    </w:p>
    <w:p w14:paraId="7F94E039">
      <w:pPr>
        <w:spacing w:line="312" w:lineRule="auto"/>
        <w:ind w:left="315" w:hanging="315" w:hangingChars="15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3. </w:t>
      </w:r>
      <w:r>
        <w:rPr>
          <w:rFonts w:ascii="Times New Roman" w:hAnsi="Times New Roman" w:cs="Times New Roman"/>
          <w:bCs/>
          <w:color w:val="000000" w:themeColor="text1"/>
          <w:szCs w:val="21"/>
          <w14:textFill>
            <w14:solidFill>
              <w14:schemeClr w14:val="tx1"/>
            </w14:solidFill>
          </w14:textFill>
        </w:rPr>
        <w:t>试样中若有灰尘或磁性杂质时，应将样品过滤除去杂质后再测定</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防止局部磁场的不均匀使谱线加宽，甚至使谱 线分辨不清。</w:t>
      </w:r>
    </w:p>
    <w:p w14:paraId="0D6AD6FB">
      <w:pPr>
        <w:spacing w:line="312" w:lineRule="auto"/>
        <w:ind w:left="315" w:hanging="315" w:hangingChars="15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4. </w:t>
      </w:r>
      <w:r>
        <w:rPr>
          <w:rFonts w:ascii="Times New Roman" w:hAnsi="Times New Roman" w:cs="Times New Roman"/>
          <w:bCs/>
          <w:color w:val="000000" w:themeColor="text1"/>
          <w:szCs w:val="21"/>
          <w14:textFill>
            <w14:solidFill>
              <w14:schemeClr w14:val="tx1"/>
            </w14:solidFill>
          </w14:textFill>
        </w:rPr>
        <w:t>内标物质（TMS)与样品一起放在样品管中</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制备</w:t>
      </w:r>
      <w:r>
        <w:rPr>
          <w:rFonts w:hint="eastAsia" w:ascii="Times New Roman" w:hAnsi="Times New Roman" w:cs="Times New Roman"/>
          <w:bCs/>
          <w:color w:val="000000" w:themeColor="text1"/>
          <w:szCs w:val="21"/>
          <w14:textFill>
            <w14:solidFill>
              <w14:schemeClr w14:val="tx1"/>
            </w14:solidFill>
          </w14:textFill>
        </w:rPr>
        <w:t>0.4ml约10％的样品溶液，加1－2</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 TMS。</w:t>
      </w:r>
    </w:p>
    <w:p w14:paraId="56C620CA">
      <w:pPr>
        <w:spacing w:line="312" w:lineRule="auto"/>
        <w:jc w:val="center"/>
        <w:rPr>
          <w:rFonts w:ascii="Times New Roman" w:hAnsi="Times New Roman" w:cs="Times New Roman"/>
          <w:b/>
          <w:color w:val="000000" w:themeColor="text1"/>
          <w:sz w:val="28"/>
          <w:szCs w:val="21"/>
          <w14:textFill>
            <w14:solidFill>
              <w14:schemeClr w14:val="tx1"/>
            </w14:solidFill>
          </w14:textFill>
        </w:rPr>
      </w:pPr>
      <w:r>
        <w:rPr>
          <w:rFonts w:hint="eastAsia" w:ascii="Times New Roman" w:hAnsi="Times New Roman" w:cs="Times New Roman"/>
          <w:b/>
          <w:color w:val="000000" w:themeColor="text1"/>
          <w:sz w:val="28"/>
          <w:szCs w:val="21"/>
          <w14:textFill>
            <w14:solidFill>
              <w14:schemeClr w14:val="tx1"/>
            </w14:solidFill>
          </w14:textFill>
        </w:rPr>
        <w:t>第三节  化学位移</w:t>
      </w:r>
    </w:p>
    <w:p w14:paraId="09E4DBC6">
      <w:pPr>
        <w:pStyle w:val="16"/>
        <w:numPr>
          <w:ilvl w:val="0"/>
          <w:numId w:val="53"/>
        </w:numPr>
        <w:spacing w:line="312" w:lineRule="auto"/>
        <w:ind w:firstLineChars="0"/>
        <w:rPr>
          <w:rFonts w:ascii="Times New Roman" w:hAnsi="Times New Roman" w:cs="Times New Roman"/>
          <w:b/>
          <w:color w:val="000000" w:themeColor="text1"/>
          <w:sz w:val="24"/>
          <w:szCs w:val="21"/>
          <w14:textFill>
            <w14:solidFill>
              <w14:schemeClr w14:val="tx1"/>
            </w14:solidFill>
          </w14:textFill>
        </w:rPr>
      </w:pPr>
      <w:r>
        <w:rPr>
          <w:rFonts w:ascii="Times New Roman" w:hAnsi="Times New Roman" w:cs="Times New Roman"/>
          <w:b/>
          <w:color w:val="000000" w:themeColor="text1"/>
          <w:sz w:val="24"/>
          <w:szCs w:val="21"/>
          <w14:textFill>
            <w14:solidFill>
              <w14:schemeClr w14:val="tx1"/>
            </w14:solidFill>
          </w14:textFill>
        </w:rPr>
        <w:drawing>
          <wp:anchor distT="0" distB="0" distL="114300" distR="114300" simplePos="0" relativeHeight="251707392" behindDoc="0" locked="0" layoutInCell="1" allowOverlap="1">
            <wp:simplePos x="0" y="0"/>
            <wp:positionH relativeFrom="column">
              <wp:posOffset>3769360</wp:posOffset>
            </wp:positionH>
            <wp:positionV relativeFrom="paragraph">
              <wp:posOffset>1270</wp:posOffset>
            </wp:positionV>
            <wp:extent cx="1550035" cy="1270000"/>
            <wp:effectExtent l="0" t="0" r="0" b="6350"/>
            <wp:wrapSquare wrapText="bothSides"/>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1054"/>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1550035" cy="1270000"/>
                    </a:xfrm>
                    <a:prstGeom prst="rect">
                      <a:avLst/>
                    </a:prstGeom>
                    <a:noFill/>
                    <a:ln>
                      <a:noFill/>
                    </a:ln>
                  </pic:spPr>
                </pic:pic>
              </a:graphicData>
            </a:graphic>
          </wp:anchor>
        </w:drawing>
      </w:r>
      <w:r>
        <w:rPr>
          <w:rFonts w:hint="eastAsia" w:ascii="Times New Roman" w:hAnsi="Times New Roman" w:cs="Times New Roman"/>
          <w:b/>
          <w:color w:val="000000" w:themeColor="text1"/>
          <w:sz w:val="24"/>
          <w:szCs w:val="21"/>
          <w14:textFill>
            <w14:solidFill>
              <w14:schemeClr w14:val="tx1"/>
            </w14:solidFill>
          </w14:textFill>
        </w:rPr>
        <w:t>电子屏蔽效应与化学位移</w:t>
      </w:r>
    </w:p>
    <w:p w14:paraId="2BCFEE1B">
      <w:pPr>
        <w:spacing w:line="312" w:lineRule="auto"/>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bCs/>
          <w:i/>
          <w:i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i/>
          <w:iCs/>
          <w:color w:val="000000" w:themeColor="text1"/>
          <w:szCs w:val="21"/>
          <w14:textFill>
            <w14:solidFill>
              <w14:schemeClr w14:val="tx1"/>
            </w14:solidFill>
          </w14:textFill>
        </w:rPr>
        <w:sym w:font="Symbol" w:char="F067"/>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t>(2</w:t>
      </w:r>
      <w:r>
        <w:rPr>
          <w:rFonts w:ascii="Times New Roman" w:hAnsi="Times New Roman" w:cs="Times New Roman"/>
          <w:b/>
          <w:bCs/>
          <w:i/>
          <w:iCs/>
          <w:color w:val="000000" w:themeColor="text1"/>
          <w:szCs w:val="21"/>
          <w14:textFill>
            <w14:solidFill>
              <w14:schemeClr w14:val="tx1"/>
            </w14:solidFill>
          </w14:textFill>
        </w:rPr>
        <w:t>π</w:t>
      </w:r>
      <w:r>
        <w:rPr>
          <w:rFonts w:ascii="Times New Roman" w:hAnsi="Times New Roman" w:cs="Times New Roman"/>
          <w:b/>
          <w:bCs/>
          <w:color w:val="000000" w:themeColor="text1"/>
          <w:szCs w:val="21"/>
          <w14:textFill>
            <w14:solidFill>
              <w14:schemeClr w14:val="tx1"/>
            </w14:solidFill>
          </w14:textFill>
        </w:rPr>
        <w:t>) B</w:t>
      </w:r>
      <w:r>
        <w:rPr>
          <w:rFonts w:ascii="Times New Roman" w:hAnsi="Times New Roman" w:cs="Times New Roman"/>
          <w:b/>
          <w:bCs/>
          <w:color w:val="000000" w:themeColor="text1"/>
          <w:szCs w:val="21"/>
          <w:vertAlign w:val="subscript"/>
          <w14:textFill>
            <w14:solidFill>
              <w14:schemeClr w14:val="tx1"/>
            </w14:solidFill>
          </w14:textFill>
        </w:rPr>
        <w:t>0</w:t>
      </w:r>
    </w:p>
    <w:p w14:paraId="62EE5DF8">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氢核受周围不断运动着的电子影响</w:t>
      </w:r>
    </w:p>
    <w:p w14:paraId="6D97DCF7">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B</w:t>
      </w:r>
      <w:r>
        <w:rPr>
          <w:rFonts w:ascii="Times New Roman" w:hAnsi="Times New Roman" w:cs="Times New Roman"/>
          <w:b/>
          <w:bCs/>
          <w:color w:val="000000" w:themeColor="text1"/>
          <w:szCs w:val="21"/>
          <w:vertAlign w:val="subscript"/>
          <w14:textFill>
            <w14:solidFill>
              <w14:schemeClr w14:val="tx1"/>
            </w14:solidFill>
          </w14:textFill>
        </w:rPr>
        <w:t>实</w:t>
      </w:r>
      <w:r>
        <w:rPr>
          <w:rFonts w:ascii="Times New Roman" w:hAnsi="Times New Roman" w:cs="Times New Roman"/>
          <w:b/>
          <w:bCs/>
          <w:color w:val="000000" w:themeColor="text1"/>
          <w:szCs w:val="21"/>
          <w14:textFill>
            <w14:solidFill>
              <w14:schemeClr w14:val="tx1"/>
            </w14:solidFill>
          </w14:textFill>
        </w:rPr>
        <w:t>= B</w:t>
      </w:r>
      <w:r>
        <w:rPr>
          <w:rFonts w:ascii="Times New Roman" w:hAnsi="Times New Roman" w:cs="Times New Roman"/>
          <w:b/>
          <w:bCs/>
          <w:color w:val="000000" w:themeColor="text1"/>
          <w:szCs w:val="21"/>
          <w:vertAlign w:val="subscript"/>
          <w14:textFill>
            <w14:solidFill>
              <w14:schemeClr w14:val="tx1"/>
            </w14:solidFill>
          </w14:textFill>
        </w:rPr>
        <w:t xml:space="preserve">0  </w:t>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i/>
          <w:iCs/>
          <w:color w:val="000000" w:themeColor="text1"/>
          <w:szCs w:val="21"/>
          <w14:textFill>
            <w14:solidFill>
              <w14:schemeClr w14:val="tx1"/>
            </w14:solidFill>
          </w14:textFill>
        </w:rPr>
        <w:sym w:font="Symbol" w:char="F073"/>
      </w:r>
      <w:r>
        <w:rPr>
          <w:rFonts w:ascii="Times New Roman" w:hAnsi="Times New Roman" w:cs="Times New Roman"/>
          <w:b/>
          <w:bCs/>
          <w:color w:val="000000" w:themeColor="text1"/>
          <w:szCs w:val="21"/>
          <w14:textFill>
            <w14:solidFill>
              <w14:schemeClr w14:val="tx1"/>
            </w14:solidFill>
          </w14:textFill>
        </w:rPr>
        <w:t>B</w:t>
      </w:r>
      <w:r>
        <w:rPr>
          <w:rFonts w:ascii="Times New Roman" w:hAnsi="Times New Roman" w:cs="Times New Roman"/>
          <w:b/>
          <w:bCs/>
          <w:color w:val="000000" w:themeColor="text1"/>
          <w:szCs w:val="21"/>
          <w:vertAlign w:val="subscript"/>
          <w14:textFill>
            <w14:solidFill>
              <w14:schemeClr w14:val="tx1"/>
            </w14:solidFill>
          </w14:textFill>
        </w:rPr>
        <w:t xml:space="preserve">0  </w:t>
      </w:r>
      <w:r>
        <w:rPr>
          <w:rFonts w:ascii="Times New Roman" w:hAnsi="Times New Roman" w:cs="Times New Roman"/>
          <w:b/>
          <w:bCs/>
          <w:color w:val="000000" w:themeColor="text1"/>
          <w:szCs w:val="21"/>
          <w14:textFill>
            <w14:solidFill>
              <w14:schemeClr w14:val="tx1"/>
            </w14:solidFill>
          </w14:textFill>
        </w:rPr>
        <w:t>＝</w:t>
      </w:r>
      <w:r>
        <w:rPr>
          <w:rFonts w:hint="eastAsia"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t>B</w:t>
      </w:r>
      <w:r>
        <w:rPr>
          <w:rFonts w:ascii="Times New Roman" w:hAnsi="Times New Roman" w:cs="Times New Roman"/>
          <w:b/>
          <w:bCs/>
          <w:color w:val="000000" w:themeColor="text1"/>
          <w:szCs w:val="21"/>
          <w:vertAlign w:val="subscript"/>
          <w14:textFill>
            <w14:solidFill>
              <w14:schemeClr w14:val="tx1"/>
            </w14:solidFill>
          </w14:textFill>
        </w:rPr>
        <w:t xml:space="preserve">0 </w:t>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t xml:space="preserve">1- </w:t>
      </w:r>
      <w:r>
        <w:rPr>
          <w:rFonts w:ascii="Times New Roman" w:hAnsi="Times New Roman" w:cs="Times New Roman"/>
          <w:b/>
          <w:bCs/>
          <w:i/>
          <w:iCs/>
          <w:color w:val="000000" w:themeColor="text1"/>
          <w:szCs w:val="21"/>
          <w14:textFill>
            <w14:solidFill>
              <w14:schemeClr w14:val="tx1"/>
            </w14:solidFill>
          </w14:textFill>
        </w:rPr>
        <w:sym w:font="Symbol" w:char="F073"/>
      </w:r>
      <w:r>
        <w:rPr>
          <w:rFonts w:hint="eastAsia" w:ascii="Times New Roman" w:hAnsi="Times New Roman" w:cs="Times New Roman"/>
          <w:b/>
          <w:bCs/>
          <w:iCs/>
          <w:color w:val="000000" w:themeColor="text1"/>
          <w:szCs w:val="21"/>
          <w14:textFill>
            <w14:solidFill>
              <w14:schemeClr w14:val="tx1"/>
            </w14:solidFill>
          </w14:textFill>
        </w:rPr>
        <w:t>)</w:t>
      </w:r>
    </w:p>
    <w:p w14:paraId="7604E2D1">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iCs/>
          <w:color w:val="000000" w:themeColor="text1"/>
          <w:szCs w:val="21"/>
          <w14:textFill>
            <w14:solidFill>
              <w14:schemeClr w14:val="tx1"/>
            </w14:solidFill>
          </w14:textFill>
        </w:rPr>
        <w:sym w:font="Symbol" w:char="F073"/>
      </w:r>
      <w:r>
        <w:rPr>
          <w:rFonts w:ascii="Times New Roman" w:hAnsi="Times New Roman" w:cs="Times New Roman"/>
          <w:i/>
          <w:i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 xml:space="preserve">屏蔽常数, </w:t>
      </w:r>
      <w:r>
        <w:rPr>
          <w:rFonts w:ascii="Times New Roman" w:hAnsi="Times New Roman" w:cs="Times New Roman"/>
          <w:i/>
          <w:iCs/>
          <w:color w:val="000000" w:themeColor="text1"/>
          <w:szCs w:val="21"/>
          <w14:textFill>
            <w14:solidFill>
              <w14:schemeClr w14:val="tx1"/>
            </w14:solidFill>
          </w14:textFill>
        </w:rPr>
        <w:sym w:font="Symbol" w:char="F073"/>
      </w:r>
      <w:r>
        <w:rPr>
          <w:rFonts w:ascii="Times New Roman" w:hAnsi="Times New Roman" w:cs="Times New Roman"/>
          <w:color w:val="000000" w:themeColor="text1"/>
          <w:szCs w:val="21"/>
          <w14:textFill>
            <w14:solidFill>
              <w14:schemeClr w14:val="tx1"/>
            </w14:solidFill>
          </w14:textFill>
        </w:rPr>
        <w:t>越大，屏蔽效应越大</w:t>
      </w:r>
    </w:p>
    <w:p w14:paraId="347E6C21">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在外磁场作用下，运动的电子产生相对于外磁场方向的感 应磁场，起到屏蔽作用，使氢核实际受到外磁场作用减小：</w:t>
      </w:r>
    </w:p>
    <w:p w14:paraId="7106FFBB">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636520" cy="290830"/>
            <wp:effectExtent l="0" t="0" r="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a:xfrm>
                      <a:off x="0" y="0"/>
                      <a:ext cx="2652138" cy="292923"/>
                    </a:xfrm>
                    <a:prstGeom prst="rect">
                      <a:avLst/>
                    </a:prstGeom>
                    <a:noFill/>
                    <a:ln>
                      <a:noFill/>
                    </a:ln>
                  </pic:spPr>
                </pic:pic>
              </a:graphicData>
            </a:graphic>
          </wp:inline>
        </w:drawing>
      </w:r>
    </w:p>
    <w:p w14:paraId="348DAFA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由于屏蔽作用的存在，氢核共振需要更大的外磁场强度，</w:t>
      </w:r>
      <w:r>
        <w:rPr>
          <w:rFonts w:ascii="Times New Roman" w:hAnsi="Times New Roman" w:cs="Times New Roman"/>
          <w:bCs/>
          <w:iCs/>
          <w:color w:val="000000" w:themeColor="text1"/>
          <w:szCs w:val="21"/>
          <w14:textFill>
            <w14:solidFill>
              <w14:schemeClr w14:val="tx1"/>
            </w14:solidFill>
          </w14:textFill>
        </w:rPr>
        <w:sym w:font="Symbol" w:char="F073"/>
      </w:r>
      <w:r>
        <w:rPr>
          <w:rFonts w:ascii="Times New Roman" w:hAnsi="Times New Roman" w:cs="Times New Roman"/>
          <w:bCs/>
          <w:color w:val="000000" w:themeColor="text1"/>
          <w:szCs w:val="21"/>
          <w14:textFill>
            <w14:solidFill>
              <w14:schemeClr w14:val="tx1"/>
            </w14:solidFill>
          </w14:textFill>
        </w:rPr>
        <w:t>是核的化学环境的函数。</w:t>
      </w:r>
      <w:r>
        <w:rPr>
          <w:rFonts w:ascii="Times New Roman" w:hAnsi="Times New Roman" w:cs="Times New Roman"/>
          <w:b/>
          <w:bCs/>
          <w:color w:val="000000" w:themeColor="text1"/>
          <w:szCs w:val="21"/>
          <w14:textFill>
            <w14:solidFill>
              <w14:schemeClr w14:val="tx1"/>
            </w14:solidFill>
          </w14:textFill>
        </w:rPr>
        <w:t xml:space="preserve"> </w:t>
      </w:r>
    </w:p>
    <w:p w14:paraId="3A988A49">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有机化合物中，各种氢核周围的电子云密度不同，</w:t>
      </w:r>
      <w:r>
        <w:rPr>
          <w:rFonts w:ascii="Times New Roman" w:hAnsi="Times New Roman" w:cs="Times New Roman"/>
          <w:color w:val="000000" w:themeColor="text1"/>
          <w:szCs w:val="21"/>
          <w14:textFill>
            <w14:solidFill>
              <w14:schemeClr w14:val="tx1"/>
            </w14:solidFill>
          </w14:textFill>
        </w:rPr>
        <w:sym w:font="Symbol" w:char="F073"/>
      </w:r>
      <w:r>
        <w:rPr>
          <w:rFonts w:hint="eastAsia" w:ascii="Times New Roman" w:hAnsi="Times New Roman" w:cs="Times New Roman"/>
          <w:color w:val="000000" w:themeColor="text1"/>
          <w:szCs w:val="21"/>
          <w14:textFill>
            <w14:solidFill>
              <w14:schemeClr w14:val="tx1"/>
            </w14:solidFill>
          </w14:textFill>
        </w:rPr>
        <w:t>值不同，在不同磁场强度下共振，引起共振吸收峰的位移－</w:t>
      </w:r>
      <w:r>
        <w:rPr>
          <w:rFonts w:hint="eastAsia" w:ascii="Times New Roman" w:hAnsi="Times New Roman" w:cs="Times New Roman"/>
          <w:color w:val="C00000"/>
          <w:szCs w:val="21"/>
        </w:rPr>
        <w:t>化学位移</w:t>
      </w:r>
      <w:r>
        <w:rPr>
          <w:rFonts w:hint="eastAsia" w:ascii="Times New Roman" w:hAnsi="Times New Roman" w:cs="Times New Roman"/>
          <w:color w:val="000000" w:themeColor="text1"/>
          <w:szCs w:val="21"/>
          <w14:textFill>
            <w14:solidFill>
              <w14:schemeClr w14:val="tx1"/>
            </w14:solidFill>
          </w14:textFill>
        </w:rPr>
        <w:t>。</w:t>
      </w:r>
    </w:p>
    <w:p w14:paraId="08FDEC96">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346960" cy="1269365"/>
            <wp:effectExtent l="0" t="0" r="0" b="6985"/>
            <wp:docPr id="50241" name="图片 5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1" name="图片 5024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350587" cy="1271772"/>
                    </a:xfrm>
                    <a:prstGeom prst="rect">
                      <a:avLst/>
                    </a:prstGeom>
                    <a:noFill/>
                    <a:ln>
                      <a:noFill/>
                    </a:ln>
                  </pic:spPr>
                </pic:pic>
              </a:graphicData>
            </a:graphic>
          </wp:inline>
        </w:drawing>
      </w:r>
    </w:p>
    <w:p w14:paraId="1069F6B5">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二、化学位移的表示方法</w:t>
      </w:r>
    </w:p>
    <w:p w14:paraId="4C2A4AC8">
      <w:pPr>
        <w:pStyle w:val="16"/>
        <w:numPr>
          <w:ilvl w:val="0"/>
          <w:numId w:val="5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各种氢核化学位移差别很小，约10</w:t>
      </w:r>
      <w:r>
        <w:rPr>
          <w:rFonts w:hint="eastAsia" w:ascii="Times New Roman" w:hAnsi="Times New Roman" w:cs="Times New Roman"/>
          <w:bCs/>
          <w:color w:val="000000" w:themeColor="text1"/>
          <w:szCs w:val="21"/>
          <w:vertAlign w:val="superscript"/>
          <w14:textFill>
            <w14:solidFill>
              <w14:schemeClr w14:val="tx1"/>
            </w14:solidFill>
          </w14:textFill>
        </w:rPr>
        <w:t>-6</w:t>
      </w:r>
      <w:r>
        <w:rPr>
          <w:rFonts w:ascii="Times New Roman" w:hAnsi="Times New Roman" w:cs="Times New Roman"/>
          <w:bCs/>
          <w:color w:val="000000" w:themeColor="text1"/>
          <w:szCs w:val="21"/>
          <w14:textFill>
            <w14:solidFill>
              <w14:schemeClr w14:val="tx1"/>
            </w14:solidFill>
          </w14:textFill>
        </w:rPr>
        <w:t>范围内，靠测定磁场的绝对强度来加以辨别很难办到;</w:t>
      </w:r>
    </w:p>
    <w:p w14:paraId="0D83AA02">
      <w:pPr>
        <w:pStyle w:val="16"/>
        <w:numPr>
          <w:ilvl w:val="0"/>
          <w:numId w:val="5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屏蔽作用大小（</w:t>
      </w:r>
      <w:r>
        <w:rPr>
          <w:i/>
          <w:iCs/>
        </w:rPr>
        <w:sym w:font="Symbol" w:char="F073"/>
      </w:r>
      <w:r>
        <w:rPr>
          <w:rFonts w:ascii="Times New Roman" w:hAnsi="Times New Roman" w:cs="Times New Roman"/>
          <w:bCs/>
          <w:color w:val="000000" w:themeColor="text1"/>
          <w:szCs w:val="21"/>
          <w14:textFill>
            <w14:solidFill>
              <w14:schemeClr w14:val="tx1"/>
            </w14:solidFill>
          </w14:textFill>
        </w:rPr>
        <w:t>B</w:t>
      </w:r>
      <w:r>
        <w:rPr>
          <w:rFonts w:hint="eastAsia" w:ascii="Times New Roman" w:hAnsi="Times New Roman" w:cs="Times New Roman"/>
          <w:bCs/>
          <w:color w:val="000000" w:themeColor="text1"/>
          <w:szCs w:val="21"/>
          <w:vertAlign w:val="subscript"/>
          <w14:textFill>
            <w14:solidFill>
              <w14:schemeClr w14:val="tx1"/>
            </w14:solidFill>
          </w14:textFill>
        </w:rPr>
        <w:t>0</w:t>
      </w:r>
      <w:r>
        <w:rPr>
          <w:rFonts w:ascii="Times New Roman" w:hAnsi="Times New Roman" w:cs="Times New Roman"/>
          <w:bCs/>
          <w:color w:val="000000" w:themeColor="text1"/>
          <w:szCs w:val="21"/>
          <w14:textFill>
            <w14:solidFill>
              <w14:schemeClr w14:val="tx1"/>
            </w14:solidFill>
          </w14:textFill>
        </w:rPr>
        <w:t>）与外加磁场成正比，因此屏蔽作用所引起的化学位移的大小亦与外加磁场有关，使用不同照射 频率的仪器所得化学位移值不同，不易直接比较。</w:t>
      </w:r>
    </w:p>
    <w:p w14:paraId="0F1DCFEB">
      <w:pPr>
        <w:pStyle w:val="16"/>
        <w:numPr>
          <w:ilvl w:val="0"/>
          <w:numId w:val="5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为了克服测试的困难和避免因仪器不同所造成的误差，使用一个与仪器无关的相对值－</w:t>
      </w:r>
      <w:r>
        <w:rPr>
          <w:i/>
          <w:iCs/>
        </w:rPr>
        <w:sym w:font="Symbol" w:char="F064"/>
      </w:r>
      <w:r>
        <w:rPr>
          <w:rFonts w:ascii="Times New Roman" w:hAnsi="Times New Roman" w:cs="Times New Roman"/>
          <w:bCs/>
          <w:color w:val="000000" w:themeColor="text1"/>
          <w:szCs w:val="21"/>
          <w14:textFill>
            <w14:solidFill>
              <w14:schemeClr w14:val="tx1"/>
            </w14:solidFill>
          </w14:textFill>
        </w:rPr>
        <w:t>表示</w:t>
      </w:r>
      <w:r>
        <w:rPr>
          <w:rFonts w:hint="eastAsia" w:ascii="Times New Roman" w:hAnsi="Times New Roman" w:cs="Times New Roman"/>
          <w:bCs/>
          <w:color w:val="000000" w:themeColor="text1"/>
          <w:szCs w:val="21"/>
          <w14:textFill>
            <w14:solidFill>
              <w14:schemeClr w14:val="tx1"/>
            </w14:solidFill>
          </w14:textFill>
        </w:rPr>
        <w:t>。</w:t>
      </w:r>
    </w:p>
    <w:p w14:paraId="05BE1EE6">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i/>
          <w:color w:val="000000" w:themeColor="text1"/>
          <w:szCs w:val="21"/>
          <w14:textFill>
            <w14:solidFill>
              <w14:schemeClr w14:val="tx1"/>
            </w14:solidFill>
          </w14:textFill>
        </w:rPr>
        <w:sym w:font="Symbol" w:char="F064"/>
      </w:r>
      <w:r>
        <w:rPr>
          <w:rFonts w:hint="eastAsia" w:ascii="Times New Roman" w:hAnsi="Times New Roman" w:cs="Times New Roman"/>
          <w:i/>
          <w:color w:val="000000" w:themeColor="text1"/>
          <w:szCs w:val="21"/>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定义为：</w:t>
      </w:r>
      <w:r>
        <w:rPr>
          <w:rFonts w:ascii="Times New Roman" w:hAnsi="Times New Roman" w:cs="Times New Roman"/>
          <w:b/>
          <w:bCs/>
          <w:i/>
          <w:iCs/>
          <w:color w:val="000000" w:themeColor="text1"/>
          <w:szCs w:val="21"/>
          <w14:textFill>
            <w14:solidFill>
              <w14:schemeClr w14:val="tx1"/>
            </w14:solidFill>
          </w14:textFill>
        </w:rPr>
        <w:sym w:font="Symbol" w:char="F064"/>
      </w:r>
      <w:r>
        <w:rPr>
          <w:rFonts w:ascii="Times New Roman" w:hAnsi="Times New Roman" w:cs="Times New Roman"/>
          <w:b/>
          <w:bCs/>
          <w:i/>
          <w:i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t>=</w:t>
      </w:r>
      <w:r>
        <w:rPr>
          <w:rFonts w:hint="eastAsia"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t>[</w:t>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vertAlign w:val="subscript"/>
          <w14:textFill>
            <w14:solidFill>
              <w14:schemeClr w14:val="tx1"/>
            </w14:solidFill>
          </w14:textFill>
        </w:rPr>
        <w:t>样</w:t>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vertAlign w:val="subscript"/>
          <w14:textFill>
            <w14:solidFill>
              <w14:schemeClr w14:val="tx1"/>
            </w14:solidFill>
          </w14:textFill>
        </w:rPr>
        <w:t>标</w:t>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vertAlign w:val="subscript"/>
          <w14:textFill>
            <w14:solidFill>
              <w14:schemeClr w14:val="tx1"/>
            </w14:solidFill>
          </w14:textFill>
        </w:rPr>
        <w:t>0</w:t>
      </w:r>
      <w:r>
        <w:rPr>
          <w:rFonts w:ascii="Times New Roman" w:hAnsi="Times New Roman" w:cs="Times New Roman"/>
          <w:b/>
          <w:bCs/>
          <w:color w:val="000000" w:themeColor="text1"/>
          <w:szCs w:val="21"/>
          <w14:textFill>
            <w14:solidFill>
              <w14:schemeClr w14:val="tx1"/>
            </w14:solidFill>
          </w14:textFill>
        </w:rPr>
        <w:t>] ×10</w:t>
      </w:r>
      <w:r>
        <w:rPr>
          <w:rFonts w:ascii="Times New Roman" w:hAnsi="Times New Roman" w:cs="Times New Roman"/>
          <w:b/>
          <w:bCs/>
          <w:color w:val="000000" w:themeColor="text1"/>
          <w:szCs w:val="21"/>
          <w:vertAlign w:val="superscript"/>
          <w14:textFill>
            <w14:solidFill>
              <w14:schemeClr w14:val="tx1"/>
            </w14:solidFill>
          </w14:textFill>
        </w:rPr>
        <w:t>6</w:t>
      </w:r>
      <w:r>
        <w:rPr>
          <w:rFonts w:ascii="Times New Roman" w:hAnsi="Times New Roman" w:cs="Times New Roman"/>
          <w:b/>
          <w:bCs/>
          <w:color w:val="000000" w:themeColor="text1"/>
          <w:szCs w:val="21"/>
          <w:vertAlign w:val="superscript"/>
          <w14:textFill>
            <w14:solidFill>
              <w14:schemeClr w14:val="tx1"/>
            </w14:solidFill>
          </w14:textFill>
        </w:rPr>
        <w:tab/>
      </w:r>
      <w:r>
        <w:rPr>
          <w:rFonts w:ascii="Times New Roman" w:hAnsi="Times New Roman" w:cs="Times New Roman"/>
          <w:color w:val="000000" w:themeColor="text1"/>
          <w:szCs w:val="21"/>
          <w14:textFill>
            <w14:solidFill>
              <w14:schemeClr w14:val="tx1"/>
            </w14:solidFill>
          </w14:textFill>
        </w:rPr>
        <w:t>(ppm)</w:t>
      </w:r>
    </w:p>
    <w:p w14:paraId="69B41DB1">
      <w:pPr>
        <w:spacing w:line="312" w:lineRule="auto"/>
        <w:ind w:firstLine="3150" w:firstLineChars="15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sym w:font="Symbol" w:char="F06E"/>
      </w:r>
      <w:r>
        <w:rPr>
          <w:rFonts w:ascii="Times New Roman" w:hAnsi="Times New Roman" w:cs="Times New Roman"/>
          <w:color w:val="000000" w:themeColor="text1"/>
          <w:szCs w:val="21"/>
          <w:vertAlign w:val="subscript"/>
          <w14:textFill>
            <w14:solidFill>
              <w14:schemeClr w14:val="tx1"/>
            </w14:solidFill>
          </w14:textFill>
        </w:rPr>
        <w:t xml:space="preserve">样 </w:t>
      </w:r>
      <w:r>
        <w:rPr>
          <w:rFonts w:hint="eastAsia" w:ascii="Times New Roman" w:hAnsi="Times New Roman" w:cs="Times New Roman"/>
          <w:color w:val="000000" w:themeColor="text1"/>
          <w:szCs w:val="21"/>
          <w:vertAlign w:val="subscript"/>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样品的共振频率</w:t>
      </w:r>
    </w:p>
    <w:p w14:paraId="3DE3FBB9">
      <w:pPr>
        <w:spacing w:line="312" w:lineRule="auto"/>
        <w:ind w:firstLine="3150" w:firstLineChars="15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sym w:font="Symbol" w:char="F06E"/>
      </w:r>
      <w:r>
        <w:rPr>
          <w:rFonts w:ascii="Times New Roman" w:hAnsi="Times New Roman" w:cs="Times New Roman"/>
          <w:color w:val="000000" w:themeColor="text1"/>
          <w:szCs w:val="21"/>
          <w:vertAlign w:val="subscript"/>
          <w14:textFill>
            <w14:solidFill>
              <w14:schemeClr w14:val="tx1"/>
            </w14:solidFill>
          </w14:textFill>
        </w:rPr>
        <w:t>标</w:t>
      </w:r>
      <w:r>
        <w:rPr>
          <w:rFonts w:hint="eastAsia" w:ascii="Times New Roman" w:hAnsi="Times New Roman" w:cs="Times New Roman"/>
          <w:color w:val="000000" w:themeColor="text1"/>
          <w:szCs w:val="21"/>
          <w:vertAlign w:val="subscript"/>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标准物的共振频率</w:t>
      </w:r>
    </w:p>
    <w:p w14:paraId="6E3CBBAD">
      <w:pPr>
        <w:spacing w:line="312" w:lineRule="auto"/>
        <w:ind w:firstLine="3150" w:firstLineChars="15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sym w:font="Symbol" w:char="F06E"/>
      </w:r>
      <w:r>
        <w:rPr>
          <w:rFonts w:ascii="Times New Roman" w:hAnsi="Times New Roman" w:cs="Times New Roman"/>
          <w:color w:val="000000" w:themeColor="text1"/>
          <w:szCs w:val="21"/>
          <w:vertAlign w:val="subscript"/>
          <w14:textFill>
            <w14:solidFill>
              <w14:schemeClr w14:val="tx1"/>
            </w14:solidFill>
          </w14:textFill>
        </w:rPr>
        <w:t>0</w:t>
      </w:r>
      <w:r>
        <w:rPr>
          <w:rFonts w:hint="eastAsia" w:ascii="Times New Roman" w:hAnsi="Times New Roman" w:cs="Times New Roman"/>
          <w:color w:val="000000" w:themeColor="text1"/>
          <w:szCs w:val="21"/>
          <w:vertAlign w:val="subscript"/>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仪器振荡器的频率</w:t>
      </w:r>
    </w:p>
    <w:p w14:paraId="2AF8C307">
      <w:pPr>
        <w:spacing w:line="312" w:lineRule="auto"/>
        <w:ind w:firstLine="420" w:firstLineChars="200"/>
        <w:rPr>
          <w:rFonts w:ascii="Times New Roman" w:hAnsi="Times New Roman" w:cs="Times New Roman"/>
          <w:color w:val="0000FF"/>
          <w:szCs w:val="21"/>
        </w:rPr>
      </w:pPr>
      <w:r>
        <w:rPr>
          <w:rFonts w:hint="eastAsia" w:ascii="Times New Roman" w:hAnsi="Times New Roman" w:cs="Times New Roman"/>
          <w:color w:val="0000FF"/>
          <w:szCs w:val="21"/>
        </w:rPr>
        <w:t>1，2，2－三氯丙烷（CH</w:t>
      </w:r>
      <w:r>
        <w:rPr>
          <w:rFonts w:hint="eastAsia" w:ascii="Times New Roman" w:hAnsi="Times New Roman" w:cs="Times New Roman"/>
          <w:color w:val="0000FF"/>
          <w:szCs w:val="21"/>
          <w:vertAlign w:val="subscript"/>
        </w:rPr>
        <w:t>3</w:t>
      </w:r>
      <w:r>
        <w:rPr>
          <w:rFonts w:hint="eastAsia" w:ascii="Times New Roman" w:hAnsi="Times New Roman" w:cs="Times New Roman"/>
          <w:color w:val="0000FF"/>
          <w:szCs w:val="21"/>
        </w:rPr>
        <w:t>CCl</w:t>
      </w:r>
      <w:r>
        <w:rPr>
          <w:rFonts w:hint="eastAsia" w:ascii="Times New Roman" w:hAnsi="Times New Roman" w:cs="Times New Roman"/>
          <w:color w:val="0000FF"/>
          <w:szCs w:val="21"/>
          <w:vertAlign w:val="subscript"/>
        </w:rPr>
        <w:t>2</w:t>
      </w:r>
      <w:r>
        <w:rPr>
          <w:rFonts w:hint="eastAsia" w:ascii="Times New Roman" w:hAnsi="Times New Roman" w:cs="Times New Roman"/>
          <w:color w:val="0000FF"/>
          <w:szCs w:val="21"/>
        </w:rPr>
        <w:t>CH</w:t>
      </w:r>
      <w:r>
        <w:rPr>
          <w:rFonts w:hint="eastAsia" w:ascii="Times New Roman" w:hAnsi="Times New Roman" w:cs="Times New Roman"/>
          <w:color w:val="0000FF"/>
          <w:szCs w:val="21"/>
          <w:vertAlign w:val="subscript"/>
        </w:rPr>
        <w:t>2</w:t>
      </w:r>
      <w:r>
        <w:rPr>
          <w:rFonts w:hint="eastAsia" w:ascii="Times New Roman" w:hAnsi="Times New Roman" w:cs="Times New Roman"/>
          <w:color w:val="0000FF"/>
          <w:szCs w:val="21"/>
        </w:rPr>
        <w:t>Cl)</w:t>
      </w:r>
    </w:p>
    <w:p w14:paraId="245E9BAB">
      <w:pPr>
        <w:spacing w:line="312" w:lineRule="auto"/>
        <w:ind w:firstLine="420" w:firstLineChars="200"/>
        <w:rPr>
          <w:rFonts w:ascii="Times New Roman" w:hAnsi="Times New Roman" w:cs="Times New Roman"/>
          <w:szCs w:val="21"/>
        </w:rPr>
      </w:pPr>
      <w:r>
        <w:rPr>
          <w:rFonts w:ascii="Times New Roman" w:hAnsi="Times New Roman" w:cs="Times New Roman"/>
          <w:bCs/>
          <w:szCs w:val="21"/>
        </w:rPr>
        <w:t>在60MHz</w:t>
      </w:r>
      <w:r>
        <w:rPr>
          <w:rFonts w:hint="eastAsia" w:ascii="Times New Roman" w:hAnsi="Times New Roman" w:cs="Times New Roman"/>
          <w:bCs/>
          <w:szCs w:val="21"/>
        </w:rPr>
        <w:t>、</w:t>
      </w:r>
      <w:r>
        <w:rPr>
          <w:rFonts w:ascii="Times New Roman" w:hAnsi="Times New Roman" w:cs="Times New Roman"/>
          <w:bCs/>
          <w:szCs w:val="21"/>
        </w:rPr>
        <w:t>100MHz仪器上测得的</w:t>
      </w:r>
      <w:r>
        <w:rPr>
          <w:rFonts w:ascii="Times New Roman" w:hAnsi="Times New Roman" w:cs="Times New Roman"/>
          <w:bCs/>
          <w:szCs w:val="21"/>
          <w:vertAlign w:val="superscript"/>
        </w:rPr>
        <w:t>1</w:t>
      </w:r>
      <w:r>
        <w:rPr>
          <w:rFonts w:ascii="Times New Roman" w:hAnsi="Times New Roman" w:cs="Times New Roman"/>
          <w:bCs/>
          <w:szCs w:val="21"/>
        </w:rPr>
        <w:t>H-NMR谱</w:t>
      </w:r>
    </w:p>
    <w:p w14:paraId="5C86A478">
      <w:pPr>
        <w:spacing w:line="312" w:lineRule="auto"/>
        <w:jc w:val="center"/>
        <w:rPr>
          <w:rFonts w:ascii="Times New Roman" w:hAnsi="Times New Roman" w:cs="Times New Roman"/>
          <w:color w:val="0000FF"/>
          <w:szCs w:val="21"/>
        </w:rPr>
      </w:pPr>
      <w:r>
        <w:rPr>
          <w:rFonts w:ascii="Times New Roman" w:hAnsi="Times New Roman" w:cs="Times New Roman"/>
          <w:color w:val="0000FF"/>
          <w:szCs w:val="21"/>
        </w:rPr>
        <w:drawing>
          <wp:inline distT="0" distB="0" distL="0" distR="0">
            <wp:extent cx="3520440" cy="1061085"/>
            <wp:effectExtent l="0" t="0" r="3810" b="5715"/>
            <wp:docPr id="50242" name="图片 5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2" name="图片 5024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529265" cy="1064219"/>
                    </a:xfrm>
                    <a:prstGeom prst="rect">
                      <a:avLst/>
                    </a:prstGeom>
                    <a:noFill/>
                    <a:ln>
                      <a:noFill/>
                    </a:ln>
                  </pic:spPr>
                </pic:pic>
              </a:graphicData>
            </a:graphic>
          </wp:inline>
        </w:drawing>
      </w:r>
    </w:p>
    <w:p w14:paraId="34607606">
      <w:pPr>
        <w:spacing w:line="312" w:lineRule="auto"/>
        <w:jc w:val="center"/>
        <w:rPr>
          <w:rFonts w:ascii="Times New Roman" w:hAnsi="Times New Roman" w:cs="Times New Roman"/>
          <w:color w:val="0000FF"/>
          <w:szCs w:val="21"/>
        </w:rPr>
      </w:pPr>
      <w:r>
        <w:rPr>
          <w:rFonts w:ascii="Times New Roman" w:hAnsi="Times New Roman" w:cs="Times New Roman"/>
          <w:color w:val="0000FF"/>
          <w:szCs w:val="21"/>
        </w:rPr>
        <w:drawing>
          <wp:inline distT="0" distB="0" distL="0" distR="0">
            <wp:extent cx="3891280" cy="561975"/>
            <wp:effectExtent l="0" t="0" r="0" b="9525"/>
            <wp:docPr id="50244" name="图片 50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4" name="图片 5024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3891280" cy="562324"/>
                    </a:xfrm>
                    <a:prstGeom prst="rect">
                      <a:avLst/>
                    </a:prstGeom>
                    <a:noFill/>
                    <a:ln>
                      <a:noFill/>
                    </a:ln>
                  </pic:spPr>
                </pic:pic>
              </a:graphicData>
            </a:graphic>
          </wp:inline>
        </w:drawing>
      </w:r>
    </w:p>
    <w:p w14:paraId="739C8344">
      <w:pPr>
        <w:spacing w:line="312" w:lineRule="auto"/>
        <w:rPr>
          <w:rFonts w:ascii="Times New Roman" w:hAnsi="Times New Roman" w:cs="Times New Roman"/>
          <w:b/>
          <w:color w:val="254061" w:themeColor="accent1" w:themeShade="80"/>
          <w:szCs w:val="21"/>
        </w:rPr>
      </w:pPr>
      <w:r>
        <w:rPr>
          <w:rFonts w:ascii="Times New Roman" w:hAnsi="Times New Roman" w:cs="Times New Roman"/>
          <w:szCs w:val="21"/>
        </w:rPr>
        <w:drawing>
          <wp:anchor distT="0" distB="0" distL="114300" distR="114300" simplePos="0" relativeHeight="251708416" behindDoc="0" locked="0" layoutInCell="1" allowOverlap="1">
            <wp:simplePos x="0" y="0"/>
            <wp:positionH relativeFrom="column">
              <wp:posOffset>3672840</wp:posOffset>
            </wp:positionH>
            <wp:positionV relativeFrom="paragraph">
              <wp:posOffset>9525</wp:posOffset>
            </wp:positionV>
            <wp:extent cx="1632585" cy="1849755"/>
            <wp:effectExtent l="0" t="0" r="5715" b="0"/>
            <wp:wrapSquare wrapText="bothSides"/>
            <wp:docPr id="50245" name="图片 5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5" name="图片 502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a:xfrm>
                      <a:off x="0" y="0"/>
                      <a:ext cx="1632585" cy="1849755"/>
                    </a:xfrm>
                    <a:prstGeom prst="rect">
                      <a:avLst/>
                    </a:prstGeom>
                    <a:noFill/>
                    <a:ln>
                      <a:noFill/>
                    </a:ln>
                  </pic:spPr>
                </pic:pic>
              </a:graphicData>
            </a:graphic>
          </wp:anchor>
        </w:drawing>
      </w:r>
      <w:r>
        <w:rPr>
          <w:rFonts w:hint="eastAsia" w:ascii="Times New Roman" w:hAnsi="Times New Roman" w:cs="Times New Roman"/>
          <w:b/>
          <w:color w:val="254061" w:themeColor="accent1" w:themeShade="80"/>
          <w:szCs w:val="21"/>
        </w:rPr>
        <w:t>位移的表示方法</w:t>
      </w:r>
    </w:p>
    <w:p w14:paraId="5664C5A8">
      <w:pPr>
        <w:spacing w:line="312" w:lineRule="auto"/>
        <w:ind w:firstLine="420" w:firstLineChars="200"/>
        <w:rPr>
          <w:rFonts w:ascii="Times New Roman" w:hAnsi="Times New Roman" w:cs="Times New Roman"/>
          <w:szCs w:val="21"/>
        </w:rPr>
      </w:pPr>
      <w:r>
        <w:rPr>
          <w:rFonts w:ascii="Times New Roman" w:hAnsi="Times New Roman" w:cs="Times New Roman"/>
          <w:szCs w:val="21"/>
        </w:rPr>
        <w:t>与裸露的氢核相比，TMS 的化学位移最大，但规定</w:t>
      </w:r>
      <w:r>
        <w:rPr>
          <w:rFonts w:ascii="Times New Roman" w:hAnsi="Times New Roman" w:cs="Times New Roman"/>
          <w:i/>
          <w:iCs/>
          <w:szCs w:val="21"/>
        </w:rPr>
        <w:sym w:font="Symbol" w:char="F064"/>
      </w:r>
      <w:r>
        <w:rPr>
          <w:rFonts w:ascii="Times New Roman" w:hAnsi="Times New Roman" w:cs="Times New Roman"/>
          <w:szCs w:val="21"/>
          <w:vertAlign w:val="subscript"/>
        </w:rPr>
        <w:t>TMS</w:t>
      </w:r>
      <w:r>
        <w:rPr>
          <w:rFonts w:ascii="Times New Roman" w:hAnsi="Times New Roman" w:cs="Times New Roman"/>
          <w:szCs w:val="21"/>
        </w:rPr>
        <w:t>=0，其他种类氢核的位移为负值，负号不加。</w:t>
      </w:r>
    </w:p>
    <w:p w14:paraId="72FFA4E8">
      <w:pPr>
        <w:spacing w:line="312" w:lineRule="auto"/>
        <w:ind w:firstLine="420" w:firstLineChars="200"/>
        <w:rPr>
          <w:rFonts w:ascii="Times New Roman" w:hAnsi="Times New Roman" w:cs="Times New Roman"/>
          <w:szCs w:val="21"/>
        </w:rPr>
      </w:pPr>
      <w:r>
        <w:rPr>
          <w:rFonts w:ascii="Times New Roman" w:hAnsi="Times New Roman" w:cs="Times New Roman"/>
          <w:i/>
          <w:iCs/>
          <w:szCs w:val="21"/>
        </w:rPr>
        <w:sym w:font="Symbol" w:char="F064"/>
      </w:r>
      <w:r>
        <w:rPr>
          <w:rFonts w:ascii="Times New Roman" w:hAnsi="Times New Roman" w:cs="Times New Roman"/>
          <w:szCs w:val="21"/>
        </w:rPr>
        <w:t>小，屏蔽强，共振需要的磁场强度大，在高场出现，图右侧；</w:t>
      </w:r>
    </w:p>
    <w:p w14:paraId="5466412E">
      <w:pPr>
        <w:spacing w:line="312" w:lineRule="auto"/>
        <w:ind w:firstLine="420" w:firstLineChars="200"/>
        <w:rPr>
          <w:rFonts w:ascii="Times New Roman" w:hAnsi="Times New Roman" w:cs="Times New Roman"/>
          <w:szCs w:val="21"/>
        </w:rPr>
      </w:pPr>
      <w:r>
        <w:rPr>
          <w:rFonts w:ascii="Times New Roman" w:hAnsi="Times New Roman" w:cs="Times New Roman"/>
          <w:i/>
          <w:iCs/>
          <w:szCs w:val="21"/>
        </w:rPr>
        <w:sym w:font="Symbol" w:char="F064"/>
      </w:r>
      <w:r>
        <w:rPr>
          <w:rFonts w:ascii="Times New Roman" w:hAnsi="Times New Roman" w:cs="Times New Roman"/>
          <w:szCs w:val="21"/>
        </w:rPr>
        <w:t>大，屏蔽弱，共振需要的磁场强度小，在低场出现，图左侧；</w:t>
      </w:r>
    </w:p>
    <w:p w14:paraId="71DF66F0">
      <w:pPr>
        <w:spacing w:line="312" w:lineRule="auto"/>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anchor distT="0" distB="0" distL="114300" distR="114300" simplePos="0" relativeHeight="251709440" behindDoc="0" locked="0" layoutInCell="1" allowOverlap="1">
            <wp:simplePos x="0" y="0"/>
            <wp:positionH relativeFrom="column">
              <wp:posOffset>4221480</wp:posOffset>
            </wp:positionH>
            <wp:positionV relativeFrom="paragraph">
              <wp:posOffset>193040</wp:posOffset>
            </wp:positionV>
            <wp:extent cx="772160" cy="514350"/>
            <wp:effectExtent l="0" t="0" r="8890" b="0"/>
            <wp:wrapSquare wrapText="bothSides"/>
            <wp:docPr id="50255" name="图片 5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5" name="图片 5025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a:xfrm>
                      <a:off x="0" y="0"/>
                      <a:ext cx="772160" cy="514350"/>
                    </a:xfrm>
                    <a:prstGeom prst="rect">
                      <a:avLst/>
                    </a:prstGeom>
                    <a:noFill/>
                    <a:ln>
                      <a:noFill/>
                    </a:ln>
                  </pic:spPr>
                </pic:pic>
              </a:graphicData>
            </a:graphic>
          </wp:anchor>
        </w:drawing>
      </w:r>
      <w:r>
        <w:rPr>
          <w:rFonts w:hint="eastAsia" w:ascii="Times New Roman" w:hAnsi="Times New Roman" w:cs="Times New Roman"/>
          <w:b/>
          <w:color w:val="254061" w:themeColor="accent1" w:themeShade="80"/>
          <w:szCs w:val="21"/>
        </w:rPr>
        <w:t>化学位移的标准</w:t>
      </w:r>
    </w:p>
    <w:p w14:paraId="227CEE3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样品的</w:t>
      </w:r>
      <w:r>
        <w:rPr>
          <w:rFonts w:ascii="Times New Roman" w:hAnsi="Times New Roman" w:cs="Times New Roman"/>
          <w:bCs/>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值是选择某个标准物的</w:t>
      </w:r>
      <w:r>
        <w:rPr>
          <w:rFonts w:ascii="Times New Roman" w:hAnsi="Times New Roman" w:cs="Times New Roman"/>
          <w:bCs/>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值为零来测量的－内标。</w:t>
      </w:r>
    </w:p>
    <w:p w14:paraId="2DCC671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H-NMR，通常选四甲基硅烷（TMS）</w:t>
      </w:r>
      <w:r>
        <w:rPr>
          <w:rFonts w:ascii="Times New Roman" w:hAnsi="Times New Roman" w:cs="Times New Roman"/>
          <w:bCs/>
          <w:color w:val="000000" w:themeColor="text1"/>
          <w:szCs w:val="21"/>
          <w14:textFill>
            <w14:solidFill>
              <w14:schemeClr w14:val="tx1"/>
            </w14:solidFill>
          </w14:textFill>
        </w:rPr>
        <w:t>为标准。规定其</w:t>
      </w:r>
      <w:r>
        <w:rPr>
          <w:rFonts w:ascii="Times New Roman" w:hAnsi="Times New Roman" w:cs="Times New Roman"/>
          <w:bCs/>
          <w:i/>
          <w:iCs/>
          <w:color w:val="000000" w:themeColor="text1"/>
          <w:szCs w:val="21"/>
          <w14:textFill>
            <w14:solidFill>
              <w14:schemeClr w14:val="tx1"/>
            </w14:solidFill>
          </w14:textFill>
        </w:rPr>
        <w:sym w:font="Symbol" w:char="F064"/>
      </w:r>
      <w:r>
        <w:rPr>
          <w:rFonts w:hint="eastAsia" w:ascii="Times New Roman" w:hAnsi="Times New Roman" w:cs="Times New Roman"/>
          <w:bCs/>
          <w:color w:val="000000" w:themeColor="text1"/>
          <w:szCs w:val="21"/>
          <w:vertAlign w:val="subscript"/>
          <w14:textFill>
            <w14:solidFill>
              <w14:schemeClr w14:val="tx1"/>
            </w14:solidFill>
          </w14:textFill>
        </w:rPr>
        <w:t>TMS</w:t>
      </w:r>
      <w:r>
        <w:rPr>
          <w:rFonts w:hint="eastAsia" w:ascii="Times New Roman" w:hAnsi="Times New Roman" w:cs="Times New Roman"/>
          <w:bCs/>
          <w:color w:val="000000" w:themeColor="text1"/>
          <w:szCs w:val="21"/>
          <w14:textFill>
            <w14:solidFill>
              <w14:schemeClr w14:val="tx1"/>
            </w14:solidFill>
          </w14:textFill>
        </w:rPr>
        <w:t>=0.00。</w:t>
      </w:r>
    </w:p>
    <w:p w14:paraId="159C8BEB">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四甲基硅烷作为标准物的优点：</w:t>
      </w:r>
    </w:p>
    <w:p w14:paraId="31B07BAE">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（1）12个氢处于完全相同的化学环境</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只产生一个尖峰;</w:t>
      </w:r>
    </w:p>
    <w:p w14:paraId="5A859CB9">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（2）屏蔽强烈，化学位移最大。与有机化合物中的质子峰不重迭；</w:t>
      </w:r>
    </w:p>
    <w:p w14:paraId="52DA4F3B">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（3）化学惰性，与样品之间不会发生反应和分子间缔合；</w:t>
      </w:r>
    </w:p>
    <w:p w14:paraId="1C1E6519">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（4）易溶于有机溶剂，沸点低（27℃)，样品易回收</w:t>
      </w:r>
      <w:r>
        <w:rPr>
          <w:rFonts w:hint="eastAsia" w:ascii="Times New Roman" w:hAnsi="Times New Roman" w:cs="Times New Roman"/>
          <w:bCs/>
          <w:color w:val="000000" w:themeColor="text1"/>
          <w:szCs w:val="21"/>
          <w14:textFill>
            <w14:solidFill>
              <w14:schemeClr w14:val="tx1"/>
            </w14:solidFill>
          </w14:textFill>
        </w:rPr>
        <w:t>。</w:t>
      </w:r>
    </w:p>
    <w:p w14:paraId="551941AE">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常见结构单元化学位移范围</w:t>
      </w:r>
    </w:p>
    <w:p w14:paraId="44F982A2">
      <w:pPr>
        <w:spacing w:line="312" w:lineRule="auto"/>
        <w:jc w:val="center"/>
        <w:rPr>
          <w:rFonts w:ascii="Times New Roman" w:hAnsi="Times New Roman" w:cs="Times New Roman"/>
          <w:b/>
          <w:color w:val="254061" w:themeColor="accent1" w:themeShade="80"/>
          <w:szCs w:val="21"/>
        </w:rPr>
      </w:pPr>
      <w:r>
        <w:rPr>
          <w:rFonts w:hint="eastAsia" w:ascii="Times New Roman" w:hAnsi="Times New Roman" w:cs="Times New Roman"/>
          <w:b/>
          <w:color w:val="4F81BD" w:themeColor="accent1"/>
          <w:szCs w:val="21"/>
          <w14:textFill>
            <w14:solidFill>
              <w14:schemeClr w14:val="accent1"/>
            </w14:solidFill>
          </w14:textFill>
        </w:rPr>
        <w:drawing>
          <wp:inline distT="0" distB="0" distL="0" distR="0">
            <wp:extent cx="3371215" cy="1864360"/>
            <wp:effectExtent l="19050" t="19050" r="19685" b="2159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3371439" cy="1864360"/>
                    </a:xfrm>
                    <a:prstGeom prst="rect">
                      <a:avLst/>
                    </a:prstGeom>
                    <a:noFill/>
                    <a:ln>
                      <a:solidFill>
                        <a:schemeClr val="bg1">
                          <a:lumMod val="65000"/>
                        </a:schemeClr>
                      </a:solidFill>
                    </a:ln>
                  </pic:spPr>
                </pic:pic>
              </a:graphicData>
            </a:graphic>
          </wp:inline>
        </w:drawing>
      </w:r>
    </w:p>
    <w:p w14:paraId="33155333">
      <w:pPr>
        <w:pStyle w:val="16"/>
        <w:numPr>
          <w:ilvl w:val="0"/>
          <w:numId w:val="41"/>
        </w:numPr>
        <w:spacing w:line="312" w:lineRule="auto"/>
        <w:ind w:firstLineChars="0"/>
        <w:rPr>
          <w:rFonts w:ascii="Times New Roman" w:hAnsi="Times New Roman" w:cs="Times New Roman"/>
          <w:b/>
          <w:bCs/>
          <w:sz w:val="24"/>
          <w:szCs w:val="21"/>
        </w:rPr>
      </w:pPr>
      <w:r>
        <w:rPr>
          <w:rFonts w:ascii="Times New Roman" w:hAnsi="Times New Roman" w:cs="Times New Roman"/>
          <w:b/>
          <w:bCs/>
          <w:sz w:val="24"/>
          <w:szCs w:val="21"/>
        </w:rPr>
        <w:t>影响化学位移的因素</w:t>
      </w:r>
    </w:p>
    <w:p w14:paraId="542596E8">
      <w:pPr>
        <w:spacing w:line="312" w:lineRule="auto"/>
        <w:rPr>
          <w:rFonts w:ascii="Times New Roman" w:hAnsi="Times New Roman" w:cs="Times New Roman"/>
          <w:b/>
          <w:szCs w:val="21"/>
        </w:rPr>
      </w:pPr>
      <w:r>
        <w:rPr>
          <w:rFonts w:hint="eastAsia" w:ascii="Times New Roman" w:hAnsi="Times New Roman" w:cs="Times New Roman"/>
          <w:b/>
          <w:szCs w:val="21"/>
        </w:rPr>
        <w:t>1、诱导效应</w:t>
      </w:r>
    </w:p>
    <w:p w14:paraId="411B11C8">
      <w:pPr>
        <w:spacing w:line="312" w:lineRule="auto"/>
        <w:ind w:firstLine="420" w:firstLineChars="2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710464" behindDoc="0" locked="0" layoutInCell="1" allowOverlap="1">
            <wp:simplePos x="0" y="0"/>
            <wp:positionH relativeFrom="column">
              <wp:posOffset>4522470</wp:posOffset>
            </wp:positionH>
            <wp:positionV relativeFrom="paragraph">
              <wp:posOffset>36830</wp:posOffset>
            </wp:positionV>
            <wp:extent cx="683895" cy="553720"/>
            <wp:effectExtent l="0" t="0" r="1905" b="0"/>
            <wp:wrapSquare wrapText="bothSides"/>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a:xfrm>
                      <a:off x="0" y="0"/>
                      <a:ext cx="683895" cy="553720"/>
                    </a:xfrm>
                    <a:prstGeom prst="rect">
                      <a:avLst/>
                    </a:prstGeom>
                    <a:noFill/>
                    <a:ln>
                      <a:noFill/>
                    </a:ln>
                  </pic:spPr>
                </pic:pic>
              </a:graphicData>
            </a:graphic>
          </wp:anchor>
        </w:drawing>
      </w:r>
      <w:r>
        <w:rPr>
          <w:rFonts w:hint="eastAsia" w:ascii="Times New Roman" w:hAnsi="Times New Roman" w:cs="Times New Roman"/>
          <w:szCs w:val="21"/>
        </w:rPr>
        <w:t>质子相连的碳原子上，如果接有电负性强的基团，由于吸电子诱导效应，使质子周围的电子云密度降低，屏蔽作用减弱，信号峰在低场出现，</w:t>
      </w:r>
      <w:r>
        <w:rPr>
          <w:rFonts w:ascii="Times New Roman" w:hAnsi="Times New Roman" w:cs="Times New Roman"/>
          <w:szCs w:val="21"/>
        </w:rPr>
        <w:sym w:font="Symbol" w:char="F064"/>
      </w:r>
      <w:r>
        <w:rPr>
          <w:rFonts w:hint="eastAsia" w:ascii="Times New Roman" w:hAnsi="Times New Roman" w:cs="Times New Roman"/>
          <w:szCs w:val="21"/>
        </w:rPr>
        <w:t>值就大。</w:t>
      </w:r>
    </w:p>
    <w:p w14:paraId="4685F4C8">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电负性与化学位移的关系极重要，往往是预测化学位移的最重要因素。</w:t>
      </w:r>
    </w:p>
    <w:p w14:paraId="1C0C6F4E">
      <w:pPr>
        <w:spacing w:line="312" w:lineRule="auto"/>
        <w:rPr>
          <w:rFonts w:ascii="Times New Roman" w:hAnsi="Times New Roman" w:cs="Times New Roman"/>
          <w:szCs w:val="21"/>
        </w:rPr>
      </w:pPr>
      <w:r>
        <w:rPr>
          <w:rFonts w:hint="eastAsia" w:ascii="Times New Roman" w:hAnsi="Times New Roman" w:cs="Times New Roman"/>
          <w:szCs w:val="21"/>
        </w:rPr>
        <w:t>电负性的影响：</w:t>
      </w:r>
    </w:p>
    <w:p w14:paraId="2416C43A">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在没有其他影响时，</w:t>
      </w:r>
      <w:r>
        <w:rPr>
          <w:rFonts w:ascii="Times New Roman" w:hAnsi="Times New Roman" w:cs="Times New Roman"/>
          <w:szCs w:val="21"/>
        </w:rPr>
        <w:t xml:space="preserve"> </w:t>
      </w:r>
      <w:r>
        <w:rPr>
          <w:rFonts w:hint="eastAsia" w:ascii="Times New Roman" w:hAnsi="Times New Roman" w:cs="Times New Roman"/>
          <w:szCs w:val="21"/>
        </w:rPr>
        <w:t>取代基的电负性越大，质子的</w:t>
      </w:r>
      <w:r>
        <w:rPr>
          <w:rFonts w:hint="eastAsia" w:ascii="Times New Roman" w:hAnsi="Times New Roman" w:cs="Times New Roman"/>
          <w:i/>
          <w:szCs w:val="21"/>
        </w:rPr>
        <w:sym w:font="Symbol" w:char="F064"/>
      </w:r>
      <w:r>
        <w:rPr>
          <w:rFonts w:hint="eastAsia" w:ascii="Times New Roman" w:hAnsi="Times New Roman" w:cs="Times New Roman"/>
          <w:szCs w:val="21"/>
        </w:rPr>
        <w:t>值越大。</w:t>
      </w:r>
    </w:p>
    <w:tbl>
      <w:tblPr>
        <w:tblStyle w:val="11"/>
        <w:tblW w:w="0" w:type="auto"/>
        <w:tblInd w:w="5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850"/>
        <w:gridCol w:w="851"/>
        <w:gridCol w:w="782"/>
      </w:tblGrid>
      <w:tr w14:paraId="2584C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1872A416">
            <w:pPr>
              <w:spacing w:line="312" w:lineRule="auto"/>
              <w:jc w:val="center"/>
              <w:rPr>
                <w:rFonts w:ascii="Times New Roman" w:hAnsi="Times New Roman" w:cs="Times New Roman"/>
                <w:szCs w:val="21"/>
              </w:rPr>
            </w:pPr>
            <w:r>
              <w:rPr>
                <w:rFonts w:ascii="Times New Roman" w:hAnsi="Times New Roman" w:cs="Times New Roman"/>
                <w:szCs w:val="21"/>
              </w:rPr>
              <w:t>化合物</w:t>
            </w:r>
          </w:p>
        </w:tc>
        <w:tc>
          <w:tcPr>
            <w:tcW w:w="850" w:type="dxa"/>
            <w:vAlign w:val="center"/>
          </w:tcPr>
          <w:p w14:paraId="010DB09F">
            <w:pPr>
              <w:spacing w:line="312" w:lineRule="auto"/>
              <w:jc w:val="center"/>
              <w:rPr>
                <w:rFonts w:ascii="Times New Roman" w:hAnsi="Times New Roman" w:cs="Times New Roman"/>
                <w:szCs w:val="21"/>
              </w:rPr>
            </w:pPr>
            <w:r>
              <w:rPr>
                <w:rFonts w:ascii="Times New Roman" w:hAnsi="Times New Roman" w:cs="Times New Roman"/>
                <w:szCs w:val="21"/>
              </w:rPr>
              <w:t>取代基</w:t>
            </w:r>
          </w:p>
        </w:tc>
        <w:tc>
          <w:tcPr>
            <w:tcW w:w="851" w:type="dxa"/>
            <w:vAlign w:val="center"/>
          </w:tcPr>
          <w:p w14:paraId="053D61F6">
            <w:pPr>
              <w:spacing w:line="312" w:lineRule="auto"/>
              <w:jc w:val="center"/>
              <w:rPr>
                <w:rFonts w:ascii="Times New Roman" w:hAnsi="Times New Roman" w:cs="Times New Roman"/>
                <w:szCs w:val="21"/>
              </w:rPr>
            </w:pPr>
            <w:r>
              <w:rPr>
                <w:rFonts w:ascii="Times New Roman" w:hAnsi="Times New Roman" w:cs="Times New Roman"/>
                <w:szCs w:val="21"/>
              </w:rPr>
              <w:t>电负性</w:t>
            </w:r>
          </w:p>
        </w:tc>
        <w:tc>
          <w:tcPr>
            <w:tcW w:w="782" w:type="dxa"/>
            <w:vAlign w:val="center"/>
          </w:tcPr>
          <w:p w14:paraId="1EE3D590">
            <w:pPr>
              <w:spacing w:line="312" w:lineRule="auto"/>
              <w:jc w:val="center"/>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711488" behindDoc="0" locked="0" layoutInCell="1" allowOverlap="1">
                  <wp:simplePos x="0" y="0"/>
                  <wp:positionH relativeFrom="column">
                    <wp:posOffset>509270</wp:posOffset>
                  </wp:positionH>
                  <wp:positionV relativeFrom="paragraph">
                    <wp:posOffset>110490</wp:posOffset>
                  </wp:positionV>
                  <wp:extent cx="2325370" cy="1295400"/>
                  <wp:effectExtent l="0" t="0" r="0" b="0"/>
                  <wp:wrapNone/>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2325370" cy="1295400"/>
                          </a:xfrm>
                          <a:prstGeom prst="rect">
                            <a:avLst/>
                          </a:prstGeom>
                          <a:noFill/>
                          <a:ln>
                            <a:noFill/>
                          </a:ln>
                        </pic:spPr>
                      </pic:pic>
                    </a:graphicData>
                  </a:graphic>
                </wp:anchor>
              </w:drawing>
            </w:r>
            <w:r>
              <w:rPr>
                <w:rFonts w:ascii="Times New Roman" w:hAnsi="Times New Roman" w:cs="Times New Roman"/>
                <w:i/>
                <w:szCs w:val="21"/>
              </w:rPr>
              <w:t>δ</w:t>
            </w:r>
            <w:r>
              <w:rPr>
                <w:rFonts w:ascii="Times New Roman" w:hAnsi="Times New Roman" w:cs="Times New Roman"/>
                <w:b/>
                <w:bCs/>
                <w:szCs w:val="21"/>
              </w:rPr>
              <w:t>/ppm</w:t>
            </w:r>
          </w:p>
        </w:tc>
      </w:tr>
      <w:tr w14:paraId="06D92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71DF4C58">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F</w:t>
            </w:r>
          </w:p>
        </w:tc>
        <w:tc>
          <w:tcPr>
            <w:tcW w:w="850" w:type="dxa"/>
            <w:vAlign w:val="center"/>
          </w:tcPr>
          <w:p w14:paraId="1E80D354">
            <w:pPr>
              <w:spacing w:line="312" w:lineRule="auto"/>
              <w:jc w:val="center"/>
              <w:rPr>
                <w:rFonts w:ascii="Times New Roman" w:hAnsi="Times New Roman" w:cs="Times New Roman"/>
                <w:bCs/>
                <w:szCs w:val="21"/>
              </w:rPr>
            </w:pPr>
            <w:r>
              <w:rPr>
                <w:rFonts w:ascii="Times New Roman" w:hAnsi="Times New Roman" w:cs="Times New Roman"/>
                <w:bCs/>
                <w:szCs w:val="21"/>
              </w:rPr>
              <w:t>F</w:t>
            </w:r>
          </w:p>
        </w:tc>
        <w:tc>
          <w:tcPr>
            <w:tcW w:w="851" w:type="dxa"/>
            <w:vAlign w:val="center"/>
          </w:tcPr>
          <w:p w14:paraId="4F38096B">
            <w:pPr>
              <w:spacing w:line="312" w:lineRule="auto"/>
              <w:jc w:val="center"/>
              <w:rPr>
                <w:rFonts w:ascii="Times New Roman" w:hAnsi="Times New Roman" w:cs="Times New Roman"/>
                <w:bCs/>
                <w:szCs w:val="21"/>
              </w:rPr>
            </w:pPr>
            <w:r>
              <w:rPr>
                <w:rFonts w:ascii="Times New Roman" w:hAnsi="Times New Roman" w:cs="Times New Roman"/>
                <w:bCs/>
                <w:szCs w:val="21"/>
              </w:rPr>
              <w:t>4.0</w:t>
            </w:r>
          </w:p>
        </w:tc>
        <w:tc>
          <w:tcPr>
            <w:tcW w:w="782" w:type="dxa"/>
            <w:vAlign w:val="center"/>
          </w:tcPr>
          <w:p w14:paraId="33CE27C9">
            <w:pPr>
              <w:spacing w:line="312" w:lineRule="auto"/>
              <w:jc w:val="center"/>
              <w:rPr>
                <w:rFonts w:ascii="Times New Roman" w:hAnsi="Times New Roman" w:cs="Times New Roman"/>
                <w:szCs w:val="21"/>
              </w:rPr>
            </w:pPr>
            <w:r>
              <w:rPr>
                <w:rFonts w:ascii="Times New Roman" w:hAnsi="Times New Roman" w:cs="Times New Roman"/>
                <w:bCs/>
                <w:szCs w:val="21"/>
              </w:rPr>
              <w:t>4.30</w:t>
            </w:r>
          </w:p>
        </w:tc>
      </w:tr>
      <w:tr w14:paraId="5FDB8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531382A9">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OH</w:t>
            </w:r>
          </w:p>
        </w:tc>
        <w:tc>
          <w:tcPr>
            <w:tcW w:w="850" w:type="dxa"/>
            <w:vAlign w:val="center"/>
          </w:tcPr>
          <w:p w14:paraId="2E88825C">
            <w:pPr>
              <w:spacing w:line="312" w:lineRule="auto"/>
              <w:jc w:val="center"/>
              <w:rPr>
                <w:rFonts w:ascii="Times New Roman" w:hAnsi="Times New Roman" w:cs="Times New Roman"/>
                <w:bCs/>
                <w:szCs w:val="21"/>
              </w:rPr>
            </w:pPr>
            <w:r>
              <w:rPr>
                <w:rFonts w:ascii="Times New Roman" w:hAnsi="Times New Roman" w:cs="Times New Roman"/>
                <w:bCs/>
                <w:szCs w:val="21"/>
              </w:rPr>
              <w:t>OH</w:t>
            </w:r>
          </w:p>
        </w:tc>
        <w:tc>
          <w:tcPr>
            <w:tcW w:w="851" w:type="dxa"/>
            <w:vAlign w:val="center"/>
          </w:tcPr>
          <w:p w14:paraId="45FDCBA7">
            <w:pPr>
              <w:spacing w:line="312" w:lineRule="auto"/>
              <w:jc w:val="center"/>
              <w:rPr>
                <w:rFonts w:ascii="Times New Roman" w:hAnsi="Times New Roman" w:cs="Times New Roman"/>
                <w:bCs/>
                <w:szCs w:val="21"/>
              </w:rPr>
            </w:pPr>
            <w:r>
              <w:rPr>
                <w:rFonts w:ascii="Times New Roman" w:hAnsi="Times New Roman" w:cs="Times New Roman"/>
                <w:bCs/>
                <w:szCs w:val="21"/>
              </w:rPr>
              <w:t>3.5</w:t>
            </w:r>
          </w:p>
        </w:tc>
        <w:tc>
          <w:tcPr>
            <w:tcW w:w="782" w:type="dxa"/>
            <w:vAlign w:val="center"/>
          </w:tcPr>
          <w:p w14:paraId="347AA367">
            <w:pPr>
              <w:spacing w:line="312" w:lineRule="auto"/>
              <w:jc w:val="center"/>
              <w:rPr>
                <w:rFonts w:ascii="Times New Roman" w:hAnsi="Times New Roman" w:cs="Times New Roman"/>
                <w:bCs/>
                <w:szCs w:val="21"/>
              </w:rPr>
            </w:pPr>
            <w:r>
              <w:rPr>
                <w:rFonts w:ascii="Times New Roman" w:hAnsi="Times New Roman" w:cs="Times New Roman"/>
                <w:bCs/>
                <w:szCs w:val="21"/>
              </w:rPr>
              <w:t>3.40</w:t>
            </w:r>
          </w:p>
        </w:tc>
      </w:tr>
      <w:tr w14:paraId="64274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042A4643">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Cl</w:t>
            </w:r>
          </w:p>
        </w:tc>
        <w:tc>
          <w:tcPr>
            <w:tcW w:w="850" w:type="dxa"/>
            <w:vAlign w:val="center"/>
          </w:tcPr>
          <w:p w14:paraId="64D633AE">
            <w:pPr>
              <w:spacing w:line="312" w:lineRule="auto"/>
              <w:jc w:val="center"/>
              <w:rPr>
                <w:rFonts w:ascii="Times New Roman" w:hAnsi="Times New Roman" w:cs="Times New Roman"/>
                <w:bCs/>
                <w:szCs w:val="21"/>
              </w:rPr>
            </w:pPr>
            <w:r>
              <w:rPr>
                <w:rFonts w:ascii="Times New Roman" w:hAnsi="Times New Roman" w:cs="Times New Roman"/>
                <w:bCs/>
                <w:szCs w:val="21"/>
              </w:rPr>
              <w:t>Cl</w:t>
            </w:r>
          </w:p>
        </w:tc>
        <w:tc>
          <w:tcPr>
            <w:tcW w:w="851" w:type="dxa"/>
            <w:vAlign w:val="center"/>
          </w:tcPr>
          <w:p w14:paraId="08899506">
            <w:pPr>
              <w:spacing w:line="312" w:lineRule="auto"/>
              <w:jc w:val="center"/>
              <w:rPr>
                <w:rFonts w:ascii="Times New Roman" w:hAnsi="Times New Roman" w:cs="Times New Roman"/>
                <w:bCs/>
                <w:szCs w:val="21"/>
              </w:rPr>
            </w:pPr>
            <w:r>
              <w:rPr>
                <w:rFonts w:ascii="Times New Roman" w:hAnsi="Times New Roman" w:cs="Times New Roman"/>
                <w:bCs/>
                <w:szCs w:val="21"/>
              </w:rPr>
              <w:t>3.1</w:t>
            </w:r>
          </w:p>
        </w:tc>
        <w:tc>
          <w:tcPr>
            <w:tcW w:w="782" w:type="dxa"/>
            <w:vAlign w:val="center"/>
          </w:tcPr>
          <w:p w14:paraId="2126AF7E">
            <w:pPr>
              <w:spacing w:line="312" w:lineRule="auto"/>
              <w:jc w:val="center"/>
              <w:rPr>
                <w:rFonts w:ascii="Times New Roman" w:hAnsi="Times New Roman" w:cs="Times New Roman"/>
                <w:szCs w:val="21"/>
              </w:rPr>
            </w:pPr>
            <w:r>
              <w:rPr>
                <w:rFonts w:ascii="Times New Roman" w:hAnsi="Times New Roman" w:cs="Times New Roman"/>
                <w:bCs/>
                <w:szCs w:val="21"/>
              </w:rPr>
              <w:t>3.10</w:t>
            </w:r>
          </w:p>
        </w:tc>
      </w:tr>
      <w:tr w14:paraId="1677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51678112">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Br</w:t>
            </w:r>
          </w:p>
        </w:tc>
        <w:tc>
          <w:tcPr>
            <w:tcW w:w="850" w:type="dxa"/>
            <w:vAlign w:val="center"/>
          </w:tcPr>
          <w:p w14:paraId="0ACF72AC">
            <w:pPr>
              <w:spacing w:line="312" w:lineRule="auto"/>
              <w:jc w:val="center"/>
              <w:rPr>
                <w:rFonts w:ascii="Times New Roman" w:hAnsi="Times New Roman" w:cs="Times New Roman"/>
                <w:bCs/>
                <w:szCs w:val="21"/>
              </w:rPr>
            </w:pPr>
            <w:r>
              <w:rPr>
                <w:rFonts w:ascii="Times New Roman" w:hAnsi="Times New Roman" w:cs="Times New Roman"/>
                <w:bCs/>
                <w:szCs w:val="21"/>
              </w:rPr>
              <w:t>Br</w:t>
            </w:r>
          </w:p>
        </w:tc>
        <w:tc>
          <w:tcPr>
            <w:tcW w:w="851" w:type="dxa"/>
            <w:vAlign w:val="center"/>
          </w:tcPr>
          <w:p w14:paraId="536EEFDF">
            <w:pPr>
              <w:spacing w:line="312" w:lineRule="auto"/>
              <w:jc w:val="center"/>
              <w:rPr>
                <w:rFonts w:ascii="Times New Roman" w:hAnsi="Times New Roman" w:cs="Times New Roman"/>
                <w:bCs/>
                <w:szCs w:val="21"/>
              </w:rPr>
            </w:pPr>
            <w:r>
              <w:rPr>
                <w:rFonts w:ascii="Times New Roman" w:hAnsi="Times New Roman" w:cs="Times New Roman"/>
                <w:bCs/>
                <w:szCs w:val="21"/>
              </w:rPr>
              <w:t>2.8</w:t>
            </w:r>
          </w:p>
        </w:tc>
        <w:tc>
          <w:tcPr>
            <w:tcW w:w="782" w:type="dxa"/>
            <w:vAlign w:val="center"/>
          </w:tcPr>
          <w:p w14:paraId="61F53179">
            <w:pPr>
              <w:spacing w:line="312" w:lineRule="auto"/>
              <w:jc w:val="center"/>
              <w:rPr>
                <w:rFonts w:ascii="Times New Roman" w:hAnsi="Times New Roman" w:cs="Times New Roman"/>
                <w:szCs w:val="21"/>
              </w:rPr>
            </w:pPr>
            <w:r>
              <w:rPr>
                <w:rFonts w:ascii="Times New Roman" w:hAnsi="Times New Roman" w:cs="Times New Roman"/>
                <w:bCs/>
                <w:szCs w:val="21"/>
              </w:rPr>
              <w:t>2.70</w:t>
            </w:r>
          </w:p>
        </w:tc>
      </w:tr>
      <w:tr w14:paraId="6A1E4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1197AFA6">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I</w:t>
            </w:r>
          </w:p>
        </w:tc>
        <w:tc>
          <w:tcPr>
            <w:tcW w:w="850" w:type="dxa"/>
            <w:vAlign w:val="center"/>
          </w:tcPr>
          <w:p w14:paraId="033A2835">
            <w:pPr>
              <w:spacing w:line="312" w:lineRule="auto"/>
              <w:jc w:val="center"/>
              <w:rPr>
                <w:rFonts w:ascii="Times New Roman" w:hAnsi="Times New Roman" w:cs="Times New Roman"/>
                <w:bCs/>
                <w:szCs w:val="21"/>
              </w:rPr>
            </w:pPr>
            <w:r>
              <w:rPr>
                <w:rFonts w:ascii="Times New Roman" w:hAnsi="Times New Roman" w:cs="Times New Roman"/>
                <w:bCs/>
                <w:szCs w:val="21"/>
              </w:rPr>
              <w:t>I</w:t>
            </w:r>
          </w:p>
        </w:tc>
        <w:tc>
          <w:tcPr>
            <w:tcW w:w="851" w:type="dxa"/>
            <w:vAlign w:val="center"/>
          </w:tcPr>
          <w:p w14:paraId="692535DE">
            <w:pPr>
              <w:spacing w:line="312" w:lineRule="auto"/>
              <w:jc w:val="center"/>
              <w:rPr>
                <w:rFonts w:ascii="Times New Roman" w:hAnsi="Times New Roman" w:cs="Times New Roman"/>
                <w:bCs/>
                <w:szCs w:val="21"/>
              </w:rPr>
            </w:pPr>
            <w:r>
              <w:rPr>
                <w:rFonts w:ascii="Times New Roman" w:hAnsi="Times New Roman" w:cs="Times New Roman"/>
                <w:bCs/>
                <w:szCs w:val="21"/>
              </w:rPr>
              <w:t>2.5</w:t>
            </w:r>
          </w:p>
        </w:tc>
        <w:tc>
          <w:tcPr>
            <w:tcW w:w="782" w:type="dxa"/>
            <w:vAlign w:val="center"/>
          </w:tcPr>
          <w:p w14:paraId="539083D4">
            <w:pPr>
              <w:spacing w:line="312" w:lineRule="auto"/>
              <w:jc w:val="center"/>
              <w:rPr>
                <w:rFonts w:ascii="Times New Roman" w:hAnsi="Times New Roman" w:cs="Times New Roman"/>
                <w:szCs w:val="21"/>
              </w:rPr>
            </w:pPr>
            <w:r>
              <w:rPr>
                <w:rFonts w:ascii="Times New Roman" w:hAnsi="Times New Roman" w:cs="Times New Roman"/>
                <w:bCs/>
                <w:szCs w:val="21"/>
              </w:rPr>
              <w:t>2.20</w:t>
            </w:r>
          </w:p>
        </w:tc>
      </w:tr>
      <w:tr w14:paraId="5B653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26CAE44A">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H</w:t>
            </w:r>
          </w:p>
        </w:tc>
        <w:tc>
          <w:tcPr>
            <w:tcW w:w="850" w:type="dxa"/>
            <w:vAlign w:val="center"/>
          </w:tcPr>
          <w:p w14:paraId="50A4AFD1">
            <w:pPr>
              <w:spacing w:line="312" w:lineRule="auto"/>
              <w:jc w:val="center"/>
              <w:rPr>
                <w:rFonts w:ascii="Times New Roman" w:hAnsi="Times New Roman" w:cs="Times New Roman"/>
                <w:bCs/>
                <w:szCs w:val="21"/>
              </w:rPr>
            </w:pPr>
            <w:r>
              <w:rPr>
                <w:rFonts w:ascii="Times New Roman" w:hAnsi="Times New Roman" w:cs="Times New Roman"/>
                <w:bCs/>
                <w:szCs w:val="21"/>
              </w:rPr>
              <w:t>H</w:t>
            </w:r>
          </w:p>
        </w:tc>
        <w:tc>
          <w:tcPr>
            <w:tcW w:w="851" w:type="dxa"/>
            <w:vAlign w:val="center"/>
          </w:tcPr>
          <w:p w14:paraId="58F9C2F6">
            <w:pPr>
              <w:spacing w:line="312" w:lineRule="auto"/>
              <w:jc w:val="center"/>
              <w:rPr>
                <w:rFonts w:ascii="Times New Roman" w:hAnsi="Times New Roman" w:cs="Times New Roman"/>
                <w:bCs/>
                <w:szCs w:val="21"/>
              </w:rPr>
            </w:pPr>
            <w:r>
              <w:rPr>
                <w:rFonts w:ascii="Times New Roman" w:hAnsi="Times New Roman" w:cs="Times New Roman"/>
                <w:bCs/>
                <w:szCs w:val="21"/>
              </w:rPr>
              <w:t>2.1</w:t>
            </w:r>
          </w:p>
        </w:tc>
        <w:tc>
          <w:tcPr>
            <w:tcW w:w="782" w:type="dxa"/>
            <w:vAlign w:val="center"/>
          </w:tcPr>
          <w:p w14:paraId="00B92FA3">
            <w:pPr>
              <w:spacing w:line="312" w:lineRule="auto"/>
              <w:jc w:val="center"/>
              <w:rPr>
                <w:rFonts w:ascii="Times New Roman" w:hAnsi="Times New Roman" w:cs="Times New Roman"/>
                <w:szCs w:val="21"/>
              </w:rPr>
            </w:pPr>
            <w:r>
              <w:rPr>
                <w:rFonts w:ascii="Times New Roman" w:hAnsi="Times New Roman" w:cs="Times New Roman"/>
                <w:bCs/>
                <w:szCs w:val="21"/>
              </w:rPr>
              <w:t>0.20</w:t>
            </w:r>
          </w:p>
        </w:tc>
      </w:tr>
    </w:tbl>
    <w:p w14:paraId="5454A0C9">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多取代比单取代有较强的效应，</w:t>
      </w:r>
      <w:r>
        <w:rPr>
          <w:rFonts w:ascii="Times New Roman" w:hAnsi="Times New Roman" w:cs="Times New Roman"/>
          <w:i/>
          <w:szCs w:val="21"/>
        </w:rPr>
        <w:sym w:font="Symbol" w:char="F064"/>
      </w:r>
      <w:r>
        <w:rPr>
          <w:rFonts w:hint="eastAsia" w:ascii="Times New Roman" w:hAnsi="Times New Roman" w:cs="Times New Roman"/>
          <w:szCs w:val="21"/>
        </w:rPr>
        <w:t>值移向低场。</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775"/>
        <w:gridCol w:w="843"/>
        <w:gridCol w:w="775"/>
      </w:tblGrid>
      <w:tr w14:paraId="74A81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4DA910D7">
            <w:pPr>
              <w:spacing w:line="312" w:lineRule="auto"/>
              <w:rPr>
                <w:rFonts w:ascii="Times New Roman" w:hAnsi="Times New Roman" w:cs="Times New Roman"/>
                <w:szCs w:val="21"/>
              </w:rPr>
            </w:pPr>
            <w:r>
              <w:rPr>
                <w:rFonts w:hint="eastAsia" w:ascii="Times New Roman" w:hAnsi="Times New Roman" w:cs="Times New Roman"/>
                <w:szCs w:val="21"/>
              </w:rPr>
              <w:t>化合物</w:t>
            </w:r>
          </w:p>
        </w:tc>
        <w:tc>
          <w:tcPr>
            <w:tcW w:w="0" w:type="auto"/>
          </w:tcPr>
          <w:p w14:paraId="69F7EF6E">
            <w:pPr>
              <w:spacing w:line="312" w:lineRule="auto"/>
              <w:rPr>
                <w:rFonts w:ascii="Times New Roman" w:hAnsi="Times New Roman" w:cs="Times New Roman"/>
                <w:szCs w:val="21"/>
              </w:rPr>
            </w:pPr>
            <w:r>
              <w:rPr>
                <w:rFonts w:hint="eastAsia" w:ascii="Times New Roman" w:hAnsi="Times New Roman" w:cs="Times New Roman"/>
                <w:szCs w:val="21"/>
              </w:rPr>
              <w:t>CHCl</w:t>
            </w:r>
            <w:r>
              <w:rPr>
                <w:rFonts w:hint="eastAsia" w:ascii="Times New Roman" w:hAnsi="Times New Roman" w:cs="Times New Roman"/>
                <w:szCs w:val="21"/>
                <w:vertAlign w:val="subscript"/>
              </w:rPr>
              <w:t>3</w:t>
            </w:r>
          </w:p>
        </w:tc>
        <w:tc>
          <w:tcPr>
            <w:tcW w:w="0" w:type="auto"/>
          </w:tcPr>
          <w:p w14:paraId="67A93B4E">
            <w:pPr>
              <w:spacing w:line="312" w:lineRule="auto"/>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Cl</w:t>
            </w:r>
            <w:r>
              <w:rPr>
                <w:rFonts w:hint="eastAsia" w:ascii="Times New Roman" w:hAnsi="Times New Roman" w:cs="Times New Roman"/>
                <w:szCs w:val="21"/>
                <w:vertAlign w:val="subscript"/>
              </w:rPr>
              <w:t>2</w:t>
            </w:r>
          </w:p>
        </w:tc>
        <w:tc>
          <w:tcPr>
            <w:tcW w:w="0" w:type="auto"/>
          </w:tcPr>
          <w:p w14:paraId="62551233">
            <w:pPr>
              <w:spacing w:line="312" w:lineRule="auto"/>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Cl</w:t>
            </w:r>
          </w:p>
        </w:tc>
      </w:tr>
      <w:tr w14:paraId="279D3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FF391AF">
            <w:pPr>
              <w:spacing w:line="312" w:lineRule="auto"/>
              <w:rPr>
                <w:rFonts w:ascii="Times New Roman" w:hAnsi="Times New Roman" w:cs="Times New Roman"/>
                <w:szCs w:val="21"/>
              </w:rPr>
            </w:pPr>
            <w:r>
              <w:rPr>
                <w:rFonts w:ascii="Times New Roman" w:hAnsi="Times New Roman" w:cs="Times New Roman"/>
                <w:szCs w:val="21"/>
              </w:rPr>
              <w:sym w:font="Symbol" w:char="F064"/>
            </w:r>
            <w:r>
              <w:rPr>
                <w:rFonts w:ascii="Times New Roman" w:hAnsi="Times New Roman" w:cs="Times New Roman"/>
                <w:szCs w:val="21"/>
              </w:rPr>
              <w:t xml:space="preserve"> /ppm</w:t>
            </w:r>
          </w:p>
        </w:tc>
        <w:tc>
          <w:tcPr>
            <w:tcW w:w="0" w:type="auto"/>
          </w:tcPr>
          <w:p w14:paraId="6E28E547">
            <w:pPr>
              <w:spacing w:line="312" w:lineRule="auto"/>
              <w:rPr>
                <w:rFonts w:ascii="Times New Roman" w:hAnsi="Times New Roman" w:cs="Times New Roman"/>
                <w:szCs w:val="21"/>
              </w:rPr>
            </w:pPr>
            <w:r>
              <w:rPr>
                <w:rFonts w:ascii="Times New Roman" w:hAnsi="Times New Roman" w:cs="Times New Roman"/>
                <w:szCs w:val="21"/>
              </w:rPr>
              <w:t>7.27</w:t>
            </w:r>
          </w:p>
        </w:tc>
        <w:tc>
          <w:tcPr>
            <w:tcW w:w="0" w:type="auto"/>
          </w:tcPr>
          <w:p w14:paraId="31F0B4A1">
            <w:pPr>
              <w:spacing w:line="312" w:lineRule="auto"/>
              <w:rPr>
                <w:rFonts w:ascii="Times New Roman" w:hAnsi="Times New Roman" w:cs="Times New Roman"/>
                <w:szCs w:val="21"/>
              </w:rPr>
            </w:pPr>
            <w:r>
              <w:rPr>
                <w:rFonts w:ascii="Times New Roman" w:hAnsi="Times New Roman" w:cs="Times New Roman"/>
                <w:szCs w:val="21"/>
              </w:rPr>
              <w:t>5.30</w:t>
            </w:r>
          </w:p>
        </w:tc>
        <w:tc>
          <w:tcPr>
            <w:tcW w:w="0" w:type="auto"/>
          </w:tcPr>
          <w:p w14:paraId="7A4E4440">
            <w:pPr>
              <w:spacing w:line="312" w:lineRule="auto"/>
              <w:rPr>
                <w:rFonts w:ascii="Times New Roman" w:hAnsi="Times New Roman" w:cs="Times New Roman"/>
                <w:szCs w:val="21"/>
              </w:rPr>
            </w:pPr>
            <w:r>
              <w:rPr>
                <w:rFonts w:ascii="Times New Roman" w:hAnsi="Times New Roman" w:cs="Times New Roman"/>
                <w:szCs w:val="21"/>
              </w:rPr>
              <w:t>3.05</w:t>
            </w:r>
          </w:p>
        </w:tc>
      </w:tr>
    </w:tbl>
    <w:p w14:paraId="55F4AF06">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诱导效应是通过成键电子传递的，取代基的影响随距离的增大而迅速降低，通常相隔三个以上碳原子的质子几乎没有影响。</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786"/>
        <w:gridCol w:w="1146"/>
        <w:gridCol w:w="1354"/>
        <w:gridCol w:w="1406"/>
      </w:tblGrid>
      <w:tr w14:paraId="48001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6EB6C6C">
            <w:pPr>
              <w:spacing w:line="312" w:lineRule="auto"/>
              <w:jc w:val="center"/>
              <w:rPr>
                <w:rFonts w:ascii="Times New Roman" w:hAnsi="Times New Roman" w:cs="Times New Roman"/>
                <w:szCs w:val="21"/>
              </w:rPr>
            </w:pPr>
            <w:r>
              <w:rPr>
                <w:rFonts w:hint="eastAsia" w:ascii="Times New Roman" w:hAnsi="Times New Roman" w:cs="Times New Roman"/>
                <w:szCs w:val="21"/>
              </w:rPr>
              <w:t>化合物</w:t>
            </w:r>
          </w:p>
        </w:tc>
        <w:tc>
          <w:tcPr>
            <w:tcW w:w="0" w:type="auto"/>
            <w:vAlign w:val="center"/>
          </w:tcPr>
          <w:p w14:paraId="30AB2CA6">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Br</w:t>
            </w:r>
          </w:p>
        </w:tc>
        <w:tc>
          <w:tcPr>
            <w:tcW w:w="0" w:type="auto"/>
            <w:vAlign w:val="center"/>
          </w:tcPr>
          <w:p w14:paraId="31DCA5BC">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Br</w:t>
            </w:r>
          </w:p>
        </w:tc>
        <w:tc>
          <w:tcPr>
            <w:tcW w:w="0" w:type="auto"/>
            <w:vAlign w:val="center"/>
          </w:tcPr>
          <w:p w14:paraId="78CEF76F">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w:t>
            </w:r>
            <w:r>
              <w:rPr>
                <w:rFonts w:hint="eastAsia" w:ascii="Times New Roman" w:hAnsi="Times New Roman" w:cs="Times New Roman"/>
                <w:szCs w:val="21"/>
                <w:vertAlign w:val="subscript"/>
              </w:rPr>
              <w:t>2</w:t>
            </w:r>
            <w:r>
              <w:rPr>
                <w:rFonts w:hint="eastAsia" w:ascii="Times New Roman" w:hAnsi="Times New Roman" w:cs="Times New Roman"/>
                <w:szCs w:val="21"/>
              </w:rPr>
              <w:t>Br</w:t>
            </w:r>
          </w:p>
        </w:tc>
        <w:tc>
          <w:tcPr>
            <w:tcW w:w="0" w:type="auto"/>
            <w:vAlign w:val="center"/>
          </w:tcPr>
          <w:p w14:paraId="36F74ADF">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w:t>
            </w:r>
            <w:r>
              <w:rPr>
                <w:rFonts w:hint="eastAsia" w:ascii="Times New Roman" w:hAnsi="Times New Roman" w:cs="Times New Roman"/>
                <w:szCs w:val="21"/>
                <w:vertAlign w:val="subscript"/>
              </w:rPr>
              <w:t>3</w:t>
            </w:r>
            <w:r>
              <w:rPr>
                <w:rFonts w:hint="eastAsia" w:ascii="Times New Roman" w:hAnsi="Times New Roman" w:cs="Times New Roman"/>
                <w:szCs w:val="21"/>
              </w:rPr>
              <w:t xml:space="preserve"> Br</w:t>
            </w:r>
          </w:p>
        </w:tc>
      </w:tr>
      <w:tr w14:paraId="0881D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65B67D6">
            <w:pPr>
              <w:spacing w:line="312" w:lineRule="auto"/>
              <w:jc w:val="cente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bCs/>
                <w:i/>
                <w:iCs/>
                <w:szCs w:val="21"/>
              </w:rPr>
              <w:sym w:font="Symbol" w:char="F064"/>
            </w:r>
            <w:r>
              <w:rPr>
                <w:rFonts w:ascii="Times New Roman" w:hAnsi="Times New Roman" w:cs="Times New Roman"/>
                <w:bCs/>
                <w:i/>
                <w:iCs/>
                <w:szCs w:val="21"/>
              </w:rPr>
              <w:t xml:space="preserve"> </w:t>
            </w:r>
            <w:r>
              <w:rPr>
                <w:rFonts w:ascii="Times New Roman" w:hAnsi="Times New Roman" w:cs="Times New Roman"/>
                <w:bCs/>
                <w:szCs w:val="21"/>
              </w:rPr>
              <w:t>/ppm</w:t>
            </w:r>
          </w:p>
        </w:tc>
        <w:tc>
          <w:tcPr>
            <w:tcW w:w="0" w:type="auto"/>
            <w:vAlign w:val="center"/>
          </w:tcPr>
          <w:p w14:paraId="3BAB5888">
            <w:pPr>
              <w:spacing w:line="312" w:lineRule="auto"/>
              <w:jc w:val="center"/>
              <w:rPr>
                <w:rFonts w:ascii="Times New Roman" w:hAnsi="Times New Roman" w:cs="Times New Roman"/>
                <w:szCs w:val="21"/>
              </w:rPr>
            </w:pPr>
            <w:r>
              <w:rPr>
                <w:rFonts w:ascii="Times New Roman" w:hAnsi="Times New Roman" w:cs="Times New Roman"/>
                <w:szCs w:val="21"/>
              </w:rPr>
              <w:t>2.68</w:t>
            </w:r>
          </w:p>
        </w:tc>
        <w:tc>
          <w:tcPr>
            <w:tcW w:w="0" w:type="auto"/>
            <w:vAlign w:val="center"/>
          </w:tcPr>
          <w:p w14:paraId="37702070">
            <w:pPr>
              <w:spacing w:line="312" w:lineRule="auto"/>
              <w:jc w:val="center"/>
              <w:rPr>
                <w:rFonts w:ascii="Times New Roman" w:hAnsi="Times New Roman" w:cs="Times New Roman"/>
                <w:szCs w:val="21"/>
              </w:rPr>
            </w:pPr>
            <w:r>
              <w:rPr>
                <w:rFonts w:ascii="Times New Roman" w:hAnsi="Times New Roman" w:cs="Times New Roman"/>
                <w:szCs w:val="21"/>
              </w:rPr>
              <w:t>1.65</w:t>
            </w:r>
          </w:p>
        </w:tc>
        <w:tc>
          <w:tcPr>
            <w:tcW w:w="0" w:type="auto"/>
            <w:vAlign w:val="center"/>
          </w:tcPr>
          <w:p w14:paraId="63994A04">
            <w:pPr>
              <w:spacing w:line="312" w:lineRule="auto"/>
              <w:jc w:val="center"/>
              <w:rPr>
                <w:rFonts w:ascii="Times New Roman" w:hAnsi="Times New Roman" w:cs="Times New Roman"/>
                <w:szCs w:val="21"/>
              </w:rPr>
            </w:pPr>
            <w:r>
              <w:rPr>
                <w:rFonts w:ascii="Times New Roman" w:hAnsi="Times New Roman" w:cs="Times New Roman"/>
                <w:szCs w:val="21"/>
              </w:rPr>
              <w:t>1.04</w:t>
            </w:r>
          </w:p>
        </w:tc>
        <w:tc>
          <w:tcPr>
            <w:tcW w:w="0" w:type="auto"/>
            <w:vAlign w:val="center"/>
          </w:tcPr>
          <w:p w14:paraId="0AB979C9">
            <w:pPr>
              <w:spacing w:line="312" w:lineRule="auto"/>
              <w:jc w:val="center"/>
              <w:rPr>
                <w:rFonts w:ascii="Times New Roman" w:hAnsi="Times New Roman" w:cs="Times New Roman"/>
                <w:szCs w:val="21"/>
              </w:rPr>
            </w:pPr>
            <w:r>
              <w:rPr>
                <w:rFonts w:ascii="Times New Roman" w:hAnsi="Times New Roman" w:cs="Times New Roman"/>
                <w:szCs w:val="21"/>
              </w:rPr>
              <w:t>0.9</w:t>
            </w:r>
          </w:p>
        </w:tc>
      </w:tr>
    </w:tbl>
    <w:p w14:paraId="77395483">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在具有共轭效应的的芳环体系中，也有同样的作用。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636"/>
        <w:gridCol w:w="636"/>
        <w:gridCol w:w="636"/>
      </w:tblGrid>
      <w:tr w14:paraId="515B0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D6C10CF">
            <w:pPr>
              <w:spacing w:line="312" w:lineRule="auto"/>
              <w:rPr>
                <w:rFonts w:ascii="Times New Roman" w:hAnsi="Times New Roman" w:cs="Times New Roman"/>
                <w:szCs w:val="21"/>
              </w:rPr>
            </w:pPr>
          </w:p>
        </w:tc>
        <w:tc>
          <w:tcPr>
            <w:tcW w:w="0" w:type="auto"/>
          </w:tcPr>
          <w:p w14:paraId="65CDD2B4">
            <w:pPr>
              <w:spacing w:line="312" w:lineRule="auto"/>
              <w:rPr>
                <w:rFonts w:ascii="Times New Roman" w:hAnsi="Times New Roman" w:cs="Times New Roman"/>
                <w:szCs w:val="21"/>
              </w:rPr>
            </w:pPr>
            <w:r>
              <w:rPr>
                <w:rFonts w:hint="eastAsia" w:ascii="Times New Roman" w:hAnsi="Times New Roman" w:cs="Times New Roman"/>
                <w:szCs w:val="21"/>
              </w:rPr>
              <w:t>邻位</w:t>
            </w:r>
          </w:p>
        </w:tc>
        <w:tc>
          <w:tcPr>
            <w:tcW w:w="0" w:type="auto"/>
          </w:tcPr>
          <w:p w14:paraId="241926D3">
            <w:pPr>
              <w:spacing w:line="312" w:lineRule="auto"/>
              <w:rPr>
                <w:rFonts w:ascii="Times New Roman" w:hAnsi="Times New Roman" w:cs="Times New Roman"/>
                <w:szCs w:val="21"/>
              </w:rPr>
            </w:pPr>
            <w:r>
              <w:rPr>
                <w:rFonts w:hint="eastAsia" w:ascii="Times New Roman" w:hAnsi="Times New Roman" w:cs="Times New Roman"/>
                <w:szCs w:val="21"/>
              </w:rPr>
              <w:t>间位</w:t>
            </w:r>
          </w:p>
        </w:tc>
        <w:tc>
          <w:tcPr>
            <w:tcW w:w="0" w:type="auto"/>
          </w:tcPr>
          <w:p w14:paraId="73F3218D">
            <w:pPr>
              <w:spacing w:line="312" w:lineRule="auto"/>
              <w:rPr>
                <w:rFonts w:ascii="Times New Roman" w:hAnsi="Times New Roman" w:cs="Times New Roman"/>
                <w:szCs w:val="21"/>
              </w:rPr>
            </w:pPr>
            <w:r>
              <w:rPr>
                <w:rFonts w:hint="eastAsia" w:ascii="Times New Roman" w:hAnsi="Times New Roman" w:cs="Times New Roman"/>
                <w:szCs w:val="21"/>
              </w:rPr>
              <w:t>对位</w:t>
            </w:r>
          </w:p>
        </w:tc>
      </w:tr>
      <w:tr w14:paraId="2EFC1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2B49FFC8">
            <w:pPr>
              <w:spacing w:line="312" w:lineRule="auto"/>
              <w:rPr>
                <w:rFonts w:ascii="Times New Roman" w:hAnsi="Times New Roman" w:cs="Times New Roman"/>
                <w:szCs w:val="21"/>
              </w:rPr>
            </w:pPr>
            <w:r>
              <w:rPr>
                <w:rFonts w:hint="eastAsia" w:ascii="Times New Roman" w:hAnsi="Times New Roman" w:cs="Times New Roman"/>
                <w:szCs w:val="21"/>
              </w:rPr>
              <w:t>苯胺/ppm</w:t>
            </w:r>
          </w:p>
        </w:tc>
        <w:tc>
          <w:tcPr>
            <w:tcW w:w="0" w:type="auto"/>
          </w:tcPr>
          <w:p w14:paraId="50E677F8">
            <w:pPr>
              <w:spacing w:line="312" w:lineRule="auto"/>
              <w:rPr>
                <w:rFonts w:ascii="Times New Roman" w:hAnsi="Times New Roman" w:cs="Times New Roman"/>
                <w:szCs w:val="21"/>
              </w:rPr>
            </w:pPr>
            <w:r>
              <w:rPr>
                <w:rFonts w:hint="eastAsia" w:ascii="Times New Roman" w:hAnsi="Times New Roman" w:cs="Times New Roman"/>
                <w:szCs w:val="21"/>
              </w:rPr>
              <w:t>6. 52</w:t>
            </w:r>
          </w:p>
        </w:tc>
        <w:tc>
          <w:tcPr>
            <w:tcW w:w="0" w:type="auto"/>
          </w:tcPr>
          <w:p w14:paraId="3495368B">
            <w:pPr>
              <w:spacing w:line="312" w:lineRule="auto"/>
              <w:rPr>
                <w:rFonts w:ascii="Times New Roman" w:hAnsi="Times New Roman" w:cs="Times New Roman"/>
                <w:szCs w:val="21"/>
              </w:rPr>
            </w:pPr>
            <w:r>
              <w:rPr>
                <w:rFonts w:hint="eastAsia" w:ascii="Times New Roman" w:hAnsi="Times New Roman" w:cs="Times New Roman"/>
                <w:szCs w:val="21"/>
              </w:rPr>
              <w:t>7. 03</w:t>
            </w:r>
          </w:p>
        </w:tc>
        <w:tc>
          <w:tcPr>
            <w:tcW w:w="0" w:type="auto"/>
          </w:tcPr>
          <w:p w14:paraId="5B5A36FB">
            <w:pPr>
              <w:spacing w:line="312" w:lineRule="auto"/>
              <w:rPr>
                <w:rFonts w:ascii="Times New Roman" w:hAnsi="Times New Roman" w:cs="Times New Roman"/>
                <w:szCs w:val="21"/>
              </w:rPr>
            </w:pPr>
            <w:r>
              <w:rPr>
                <w:rFonts w:hint="eastAsia" w:ascii="Times New Roman" w:hAnsi="Times New Roman" w:cs="Times New Roman"/>
                <w:szCs w:val="21"/>
              </w:rPr>
              <w:t>6. 64</w:t>
            </w:r>
          </w:p>
        </w:tc>
      </w:tr>
      <w:tr w14:paraId="20443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7DC1790">
            <w:pPr>
              <w:spacing w:line="312" w:lineRule="auto"/>
              <w:rPr>
                <w:rFonts w:ascii="Times New Roman" w:hAnsi="Times New Roman" w:cs="Times New Roman"/>
                <w:szCs w:val="21"/>
              </w:rPr>
            </w:pPr>
            <w:r>
              <w:rPr>
                <w:rFonts w:hint="eastAsia" w:ascii="Times New Roman" w:hAnsi="Times New Roman" w:cs="Times New Roman"/>
                <w:szCs w:val="21"/>
              </w:rPr>
              <w:t>苯甲醛/ppm</w:t>
            </w:r>
          </w:p>
        </w:tc>
        <w:tc>
          <w:tcPr>
            <w:tcW w:w="0" w:type="auto"/>
          </w:tcPr>
          <w:p w14:paraId="71809F7D">
            <w:pPr>
              <w:spacing w:line="312" w:lineRule="auto"/>
              <w:rPr>
                <w:rFonts w:ascii="Times New Roman" w:hAnsi="Times New Roman" w:cs="Times New Roman"/>
                <w:szCs w:val="21"/>
              </w:rPr>
            </w:pPr>
            <w:r>
              <w:rPr>
                <w:rFonts w:hint="eastAsia" w:ascii="Times New Roman" w:hAnsi="Times New Roman" w:cs="Times New Roman"/>
                <w:szCs w:val="21"/>
              </w:rPr>
              <w:t>7. 85</w:t>
            </w:r>
          </w:p>
        </w:tc>
        <w:tc>
          <w:tcPr>
            <w:tcW w:w="0" w:type="auto"/>
          </w:tcPr>
          <w:p w14:paraId="6E7376BE">
            <w:pPr>
              <w:spacing w:line="312" w:lineRule="auto"/>
              <w:rPr>
                <w:rFonts w:ascii="Times New Roman" w:hAnsi="Times New Roman" w:cs="Times New Roman"/>
                <w:szCs w:val="21"/>
              </w:rPr>
            </w:pPr>
            <w:r>
              <w:rPr>
                <w:rFonts w:hint="eastAsia" w:ascii="Times New Roman" w:hAnsi="Times New Roman" w:cs="Times New Roman"/>
                <w:szCs w:val="21"/>
              </w:rPr>
              <w:t>7. 48</w:t>
            </w:r>
          </w:p>
        </w:tc>
        <w:tc>
          <w:tcPr>
            <w:tcW w:w="0" w:type="auto"/>
          </w:tcPr>
          <w:p w14:paraId="5E9F4C6F">
            <w:pPr>
              <w:spacing w:line="312" w:lineRule="auto"/>
              <w:rPr>
                <w:rFonts w:ascii="Times New Roman" w:hAnsi="Times New Roman" w:cs="Times New Roman"/>
                <w:szCs w:val="21"/>
              </w:rPr>
            </w:pPr>
            <w:r>
              <w:rPr>
                <w:rFonts w:hint="eastAsia" w:ascii="Times New Roman" w:hAnsi="Times New Roman" w:cs="Times New Roman"/>
                <w:szCs w:val="21"/>
              </w:rPr>
              <w:t>7. 54</w:t>
            </w:r>
          </w:p>
        </w:tc>
      </w:tr>
    </w:tbl>
    <w:p w14:paraId="73032B06">
      <w:pPr>
        <w:spacing w:line="312" w:lineRule="auto"/>
        <w:rPr>
          <w:rFonts w:ascii="Times New Roman" w:hAnsi="Times New Roman" w:cs="Times New Roman"/>
          <w:b/>
          <w:szCs w:val="21"/>
        </w:rPr>
      </w:pPr>
      <w:r>
        <w:rPr>
          <w:rFonts w:hint="eastAsia" w:ascii="Times New Roman" w:hAnsi="Times New Roman" w:cs="Times New Roman"/>
          <w:b/>
          <w:szCs w:val="21"/>
        </w:rPr>
        <w:t>2、共轭效应</w:t>
      </w:r>
    </w:p>
    <w:p w14:paraId="5B968C6D">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极性基团通过π-π和p-π共轭作用使较远的碳上的质子受到影响。</w:t>
      </w:r>
    </w:p>
    <w:p w14:paraId="39960631">
      <w:pPr>
        <w:spacing w:line="312" w:lineRule="auto"/>
        <w:ind w:firstLine="420" w:firstLineChars="200"/>
        <w:rPr>
          <w:rFonts w:ascii="Times New Roman" w:hAnsi="Times New Roman" w:cs="Times New Roman"/>
          <w:szCs w:val="21"/>
        </w:rPr>
      </w:pPr>
      <w:r>
        <w:rPr>
          <w:rFonts w:ascii="Times New Roman" w:hAnsi="Times New Roman" w:cs="Times New Roman"/>
          <w:szCs w:val="21"/>
        </w:rPr>
        <w:t>共轭效应中, 推电子基使δ</w:t>
      </w:r>
      <w:r>
        <w:rPr>
          <w:rFonts w:ascii="Times New Roman" w:hAnsi="Times New Roman" w:cs="Times New Roman"/>
          <w:szCs w:val="21"/>
          <w:vertAlign w:val="subscript"/>
        </w:rPr>
        <w:t>H</w:t>
      </w:r>
      <w:r>
        <w:rPr>
          <w:rFonts w:ascii="Times New Roman" w:hAnsi="Times New Roman" w:cs="Times New Roman"/>
          <w:szCs w:val="21"/>
        </w:rPr>
        <w:t>值减小，拉电子基使δ</w:t>
      </w:r>
      <w:r>
        <w:rPr>
          <w:rFonts w:ascii="Times New Roman" w:hAnsi="Times New Roman" w:cs="Times New Roman"/>
          <w:szCs w:val="21"/>
          <w:vertAlign w:val="subscript"/>
        </w:rPr>
        <w:t>H</w:t>
      </w:r>
      <w:r>
        <w:rPr>
          <w:rFonts w:ascii="Times New Roman" w:hAnsi="Times New Roman" w:cs="Times New Roman"/>
          <w:szCs w:val="21"/>
        </w:rPr>
        <w:t xml:space="preserve"> 值增大。</w:t>
      </w:r>
    </w:p>
    <w:p w14:paraId="4B786269">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728720" cy="1037590"/>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a:xfrm>
                      <a:off x="0" y="0"/>
                      <a:ext cx="3728720" cy="1038150"/>
                    </a:xfrm>
                    <a:prstGeom prst="rect">
                      <a:avLst/>
                    </a:prstGeom>
                    <a:noFill/>
                    <a:ln>
                      <a:noFill/>
                    </a:ln>
                  </pic:spPr>
                </pic:pic>
              </a:graphicData>
            </a:graphic>
          </wp:inline>
        </w:drawing>
      </w:r>
    </w:p>
    <w:p w14:paraId="64644377">
      <w:pPr>
        <w:spacing w:line="312" w:lineRule="auto"/>
        <w:rPr>
          <w:rFonts w:ascii="Times New Roman" w:hAnsi="Times New Roman" w:cs="Times New Roman"/>
          <w:szCs w:val="21"/>
        </w:rPr>
      </w:pPr>
      <w:r>
        <w:rPr>
          <w:rFonts w:ascii="Times New Roman" w:hAnsi="Times New Roman" w:cs="Times New Roman"/>
          <w:bCs/>
          <w:szCs w:val="21"/>
        </w:rPr>
        <w:t>(a)中-OCH</w:t>
      </w:r>
      <w:r>
        <w:rPr>
          <w:rFonts w:ascii="Times New Roman" w:hAnsi="Times New Roman" w:cs="Times New Roman"/>
          <w:bCs/>
          <w:szCs w:val="21"/>
          <w:vertAlign w:val="subscript"/>
        </w:rPr>
        <w:t xml:space="preserve">3  </w:t>
      </w:r>
      <w:r>
        <w:rPr>
          <w:rFonts w:ascii="Times New Roman" w:hAnsi="Times New Roman" w:cs="Times New Roman"/>
          <w:bCs/>
          <w:szCs w:val="21"/>
        </w:rPr>
        <w:t>与烯键形成 p-π共轭体系, n-电子流向π键，末端亚甲基中质子周围电子云密度增加</w:t>
      </w:r>
      <w:r>
        <w:rPr>
          <w:rFonts w:ascii="Times New Roman" w:hAnsi="Times New Roman" w:cs="Times New Roman"/>
          <w:bCs/>
          <w:i/>
          <w:iCs/>
          <w:szCs w:val="21"/>
        </w:rPr>
        <w:sym w:font="Symbol" w:char="F064"/>
      </w:r>
      <w:r>
        <w:rPr>
          <w:rFonts w:ascii="Times New Roman" w:hAnsi="Times New Roman" w:cs="Times New Roman"/>
          <w:bCs/>
          <w:i/>
          <w:iCs/>
          <w:szCs w:val="21"/>
          <w:vertAlign w:val="subscript"/>
        </w:rPr>
        <w:t xml:space="preserve">H </w:t>
      </w:r>
      <w:r>
        <w:rPr>
          <w:rFonts w:ascii="Times New Roman" w:hAnsi="Times New Roman" w:cs="Times New Roman"/>
          <w:bCs/>
          <w:szCs w:val="21"/>
        </w:rPr>
        <w:t>值向高场移动。</w:t>
      </w:r>
    </w:p>
    <w:p w14:paraId="757D0697">
      <w:pPr>
        <w:spacing w:line="312" w:lineRule="auto"/>
        <w:rPr>
          <w:rFonts w:ascii="Times New Roman" w:hAnsi="Times New Roman" w:cs="Times New Roman"/>
          <w:szCs w:val="21"/>
        </w:rPr>
      </w:pPr>
      <w:r>
        <w:rPr>
          <w:rFonts w:hint="eastAsia" w:ascii="Times New Roman" w:hAnsi="Times New Roman" w:cs="Times New Roman"/>
          <w:bCs/>
          <w:szCs w:val="21"/>
        </w:rPr>
        <w:t>(c)</w:t>
      </w:r>
      <w:r>
        <w:rPr>
          <w:rFonts w:ascii="Times New Roman" w:hAnsi="Times New Roman" w:cs="Times New Roman"/>
          <w:bCs/>
          <w:szCs w:val="21"/>
        </w:rPr>
        <w:t>中C=O的电负性高，在π-π共轭体系中氧端电子云密 度高于亚甲基端，故亚甲基中质子</w:t>
      </w:r>
      <w:r>
        <w:rPr>
          <w:rFonts w:ascii="Times New Roman" w:hAnsi="Times New Roman" w:cs="Times New Roman"/>
          <w:bCs/>
          <w:i/>
          <w:iCs/>
          <w:szCs w:val="21"/>
        </w:rPr>
        <w:sym w:font="Symbol" w:char="F064"/>
      </w:r>
      <w:r>
        <w:rPr>
          <w:rFonts w:ascii="Times New Roman" w:hAnsi="Times New Roman" w:cs="Times New Roman"/>
          <w:bCs/>
          <w:i/>
          <w:iCs/>
          <w:szCs w:val="21"/>
          <w:vertAlign w:val="subscript"/>
        </w:rPr>
        <w:t xml:space="preserve">H </w:t>
      </w:r>
      <w:r>
        <w:rPr>
          <w:rFonts w:ascii="Times New Roman" w:hAnsi="Times New Roman" w:cs="Times New Roman"/>
          <w:bCs/>
          <w:szCs w:val="21"/>
        </w:rPr>
        <w:t>值向低场移动。</w:t>
      </w:r>
    </w:p>
    <w:p w14:paraId="5872D14E">
      <w:pPr>
        <w:spacing w:line="312" w:lineRule="auto"/>
        <w:rPr>
          <w:rFonts w:ascii="Times New Roman" w:hAnsi="Times New Roman" w:cs="Times New Roman"/>
          <w:b/>
          <w:szCs w:val="21"/>
        </w:rPr>
      </w:pPr>
      <w:r>
        <w:rPr>
          <w:rFonts w:hint="eastAsia" w:ascii="Times New Roman" w:hAnsi="Times New Roman" w:cs="Times New Roman"/>
          <w:b/>
          <w:szCs w:val="21"/>
        </w:rPr>
        <w:t>3、各向异性效应</w:t>
      </w:r>
    </w:p>
    <w:p w14:paraId="47D48051">
      <w:pPr>
        <w:spacing w:line="312" w:lineRule="auto"/>
        <w:ind w:firstLine="420" w:firstLineChars="200"/>
        <w:rPr>
          <w:rFonts w:ascii="Times New Roman" w:hAnsi="Times New Roman" w:cs="Times New Roman"/>
          <w:szCs w:val="21"/>
        </w:rPr>
      </w:pPr>
      <w:r>
        <w:rPr>
          <w:rFonts w:ascii="Times New Roman" w:hAnsi="Times New Roman" w:cs="Times New Roman"/>
          <w:bCs/>
          <w:szCs w:val="21"/>
        </w:rPr>
        <w:t>质子的</w:t>
      </w:r>
      <w:r>
        <w:rPr>
          <w:rFonts w:ascii="Times New Roman" w:hAnsi="Times New Roman" w:cs="Times New Roman"/>
          <w:bCs/>
          <w:i/>
          <w:iCs/>
          <w:szCs w:val="21"/>
        </w:rPr>
        <w:sym w:font="Symbol" w:char="F064"/>
      </w:r>
      <w:r>
        <w:rPr>
          <w:rFonts w:ascii="Times New Roman" w:hAnsi="Times New Roman" w:cs="Times New Roman"/>
          <w:bCs/>
          <w:szCs w:val="21"/>
        </w:rPr>
        <w:t>除与电负性有密切关系外，还受其他因素影响。 碳杂化轨道电负性大小次序：</w:t>
      </w:r>
    </w:p>
    <w:p w14:paraId="3E4B7B3E">
      <w:pPr>
        <w:spacing w:line="312" w:lineRule="auto"/>
        <w:jc w:val="center"/>
        <w:rPr>
          <w:rFonts w:ascii="Times New Roman" w:hAnsi="Times New Roman" w:cs="Times New Roman"/>
          <w:b/>
          <w:szCs w:val="21"/>
        </w:rPr>
      </w:pPr>
      <w:r>
        <w:rPr>
          <w:rFonts w:ascii="Times New Roman" w:hAnsi="Times New Roman" w:cs="Times New Roman"/>
          <w:b/>
          <w:szCs w:val="21"/>
        </w:rPr>
        <w:drawing>
          <wp:inline distT="0" distB="0" distL="0" distR="0">
            <wp:extent cx="3164840" cy="944880"/>
            <wp:effectExtent l="0" t="0" r="0" b="762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a:xfrm>
                      <a:off x="0" y="0"/>
                      <a:ext cx="3164840" cy="945183"/>
                    </a:xfrm>
                    <a:prstGeom prst="rect">
                      <a:avLst/>
                    </a:prstGeom>
                    <a:noFill/>
                    <a:ln>
                      <a:noFill/>
                    </a:ln>
                  </pic:spPr>
                </pic:pic>
              </a:graphicData>
            </a:graphic>
          </wp:inline>
        </w:drawing>
      </w:r>
    </w:p>
    <w:p w14:paraId="70C3CEDD">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各向异性效应:化学键产生一个小磁场并通过空间作用影响邻近的氢核。</w:t>
      </w:r>
    </w:p>
    <w:p w14:paraId="22E3F038">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当化合物电子云分布不是球形对称时，就对邻近质子附加了一个各向异性的磁场，对外磁场起着增强或减弱的作用。</w:t>
      </w:r>
    </w:p>
    <w:p w14:paraId="1D83589B">
      <w:pPr>
        <w:spacing w:line="312" w:lineRule="auto"/>
        <w:jc w:val="center"/>
        <w:rPr>
          <w:rFonts w:ascii="Times New Roman" w:hAnsi="Times New Roman" w:cs="Times New Roman"/>
          <w:szCs w:val="21"/>
        </w:rPr>
      </w:pPr>
      <w:r>
        <w:rPr>
          <w:rFonts w:ascii="Times New Roman" w:hAnsi="Times New Roman" w:cs="Times New Roman"/>
          <w:szCs w:val="21"/>
        </w:rPr>
        <w:t>增强外磁场的作用－</w:t>
      </w:r>
      <w:r>
        <w:rPr>
          <w:rFonts w:ascii="Times New Roman" w:hAnsi="Times New Roman" w:cs="Times New Roman"/>
          <w:color w:val="C00000"/>
          <w:szCs w:val="21"/>
        </w:rPr>
        <w:t>去屏蔽效应</w:t>
      </w:r>
      <w:r>
        <w:rPr>
          <w:rFonts w:ascii="Times New Roman" w:hAnsi="Times New Roman" w:cs="Times New Roman"/>
          <w:szCs w:val="21"/>
        </w:rPr>
        <w:t>（－）表示，δ</w:t>
      </w:r>
      <w:r>
        <w:rPr>
          <w:rFonts w:ascii="Times New Roman" w:hAnsi="Times New Roman" w:cs="Times New Roman"/>
          <w:szCs w:val="21"/>
          <w:vertAlign w:val="subscript"/>
        </w:rPr>
        <w:t>H</w:t>
      </w:r>
      <w:r>
        <w:rPr>
          <w:rFonts w:ascii="Times New Roman" w:hAnsi="Times New Roman" w:cs="Times New Roman"/>
          <w:szCs w:val="21"/>
        </w:rPr>
        <w:t>值增大</w:t>
      </w:r>
    </w:p>
    <w:p w14:paraId="52EAF7FE">
      <w:pPr>
        <w:spacing w:line="312" w:lineRule="auto"/>
        <w:jc w:val="center"/>
        <w:rPr>
          <w:rFonts w:ascii="Times New Roman" w:hAnsi="Times New Roman" w:cs="Times New Roman"/>
          <w:szCs w:val="21"/>
        </w:rPr>
      </w:pPr>
      <w:r>
        <w:rPr>
          <w:rFonts w:ascii="Times New Roman" w:hAnsi="Times New Roman" w:cs="Times New Roman"/>
          <w:szCs w:val="21"/>
        </w:rPr>
        <w:t>减弱外磁场的作用－</w:t>
      </w:r>
      <w:r>
        <w:rPr>
          <w:rFonts w:ascii="Times New Roman" w:hAnsi="Times New Roman" w:cs="Times New Roman"/>
          <w:color w:val="C00000"/>
          <w:szCs w:val="21"/>
        </w:rPr>
        <w:t>屏蔽效应</w:t>
      </w:r>
      <w:r>
        <w:rPr>
          <w:rFonts w:ascii="Times New Roman" w:hAnsi="Times New Roman" w:cs="Times New Roman"/>
          <w:szCs w:val="21"/>
        </w:rPr>
        <w:t>（＋）表示，δ</w:t>
      </w:r>
      <w:r>
        <w:rPr>
          <w:rFonts w:ascii="Times New Roman" w:hAnsi="Times New Roman" w:cs="Times New Roman"/>
          <w:szCs w:val="21"/>
          <w:vertAlign w:val="subscript"/>
        </w:rPr>
        <w:t>H</w:t>
      </w:r>
      <w:r>
        <w:rPr>
          <w:rFonts w:ascii="Times New Roman" w:hAnsi="Times New Roman" w:cs="Times New Roman"/>
          <w:szCs w:val="21"/>
        </w:rPr>
        <w:t>值减小</w:t>
      </w:r>
    </w:p>
    <w:p w14:paraId="1B38A245">
      <w:pPr>
        <w:spacing w:line="312" w:lineRule="auto"/>
        <w:rPr>
          <w:rFonts w:ascii="Times New Roman" w:hAnsi="Times New Roman" w:cs="Times New Roman"/>
          <w:szCs w:val="21"/>
        </w:rPr>
      </w:pPr>
      <w:r>
        <w:rPr>
          <w:rFonts w:hint="eastAsia" w:ascii="Times New Roman" w:hAnsi="Times New Roman" w:cs="Times New Roman"/>
          <w:szCs w:val="21"/>
        </w:rPr>
        <w:t>（1）双键的各向异性</w:t>
      </w:r>
    </w:p>
    <w:p w14:paraId="66B5E01F">
      <w:pPr>
        <w:spacing w:line="312" w:lineRule="auto"/>
        <w:rPr>
          <w:rFonts w:ascii="Times New Roman" w:hAnsi="Times New Roman" w:cs="Times New Roman"/>
          <w:szCs w:val="21"/>
        </w:rPr>
      </w:pPr>
      <w:r>
        <w:rPr>
          <w:rFonts w:ascii="Times New Roman" w:hAnsi="Times New Roman" w:cs="Times New Roman"/>
          <w:szCs w:val="21"/>
        </w:rPr>
        <w:drawing>
          <wp:inline distT="0" distB="0" distL="0" distR="0">
            <wp:extent cx="5273040" cy="1259840"/>
            <wp:effectExtent l="0" t="0" r="3810"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图片 103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73040" cy="1259840"/>
                    </a:xfrm>
                    <a:prstGeom prst="rect">
                      <a:avLst/>
                    </a:prstGeom>
                    <a:noFill/>
                    <a:ln>
                      <a:noFill/>
                    </a:ln>
                  </pic:spPr>
                </pic:pic>
              </a:graphicData>
            </a:graphic>
          </wp:inline>
        </w:drawing>
      </w:r>
    </w:p>
    <w:p w14:paraId="6A63E1CC">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价电子产生诱导磁场，质子位于其磁力线上，与外磁场方向一致，受去屏蔽效应。</w:t>
      </w:r>
      <w:r>
        <w:rPr>
          <w:rFonts w:ascii="Times New Roman" w:hAnsi="Times New Roman" w:cs="Times New Roman"/>
          <w:szCs w:val="21"/>
        </w:rPr>
        <w:sym w:font="Symbol" w:char="F064"/>
      </w:r>
      <w:r>
        <w:rPr>
          <w:rFonts w:ascii="Times New Roman" w:hAnsi="Times New Roman" w:cs="Times New Roman"/>
          <w:szCs w:val="21"/>
          <w:vertAlign w:val="subscript"/>
        </w:rPr>
        <w:t>H</w:t>
      </w:r>
      <w:r>
        <w:rPr>
          <w:rFonts w:ascii="Times New Roman" w:hAnsi="Times New Roman" w:cs="Times New Roman"/>
          <w:szCs w:val="21"/>
        </w:rPr>
        <w:t xml:space="preserve"> </w:t>
      </w:r>
      <w:r>
        <w:rPr>
          <w:rFonts w:hint="eastAsia" w:ascii="Times New Roman" w:hAnsi="Times New Roman" w:cs="Times New Roman"/>
          <w:szCs w:val="21"/>
        </w:rPr>
        <w:t>移向低场。</w:t>
      </w:r>
    </w:p>
    <w:p w14:paraId="14DA3577">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749040" cy="772795"/>
            <wp:effectExtent l="0" t="0" r="3810" b="8255"/>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3750580" cy="773242"/>
                    </a:xfrm>
                    <a:prstGeom prst="rect">
                      <a:avLst/>
                    </a:prstGeom>
                    <a:noFill/>
                    <a:ln>
                      <a:noFill/>
                    </a:ln>
                  </pic:spPr>
                </pic:pic>
              </a:graphicData>
            </a:graphic>
          </wp:inline>
        </w:drawing>
      </w:r>
    </w:p>
    <w:p w14:paraId="1241CE5B">
      <w:pPr>
        <w:spacing w:line="312" w:lineRule="auto"/>
        <w:rPr>
          <w:rFonts w:ascii="Times New Roman" w:hAnsi="Times New Roman" w:cs="Times New Roman"/>
          <w:szCs w:val="21"/>
        </w:rPr>
      </w:pPr>
      <w:r>
        <w:rPr>
          <w:rFonts w:hint="eastAsia" w:ascii="Times New Roman" w:hAnsi="Times New Roman" w:cs="Times New Roman"/>
          <w:szCs w:val="21"/>
        </w:rPr>
        <w:t>（2）叁键的各向异性</w:t>
      </w:r>
    </w:p>
    <w:p w14:paraId="01962E69">
      <w:pPr>
        <w:spacing w:line="312" w:lineRule="auto"/>
        <w:jc w:val="center"/>
        <w:rPr>
          <w:rFonts w:ascii="Times New Roman" w:hAnsi="Times New Roman" w:cs="Times New Roman"/>
          <w:szCs w:val="21"/>
        </w:rPr>
      </w:pPr>
      <w:r>
        <w:rPr>
          <w:rFonts w:hint="eastAsia" w:ascii="Times New Roman" w:hAnsi="Times New Roman" w:cs="Times New Roman"/>
          <w:szCs w:val="21"/>
        </w:rPr>
        <w:drawing>
          <wp:inline distT="0" distB="0" distL="0" distR="0">
            <wp:extent cx="4881880" cy="1332230"/>
            <wp:effectExtent l="0" t="0" r="0" b="127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881880" cy="1332278"/>
                    </a:xfrm>
                    <a:prstGeom prst="rect">
                      <a:avLst/>
                    </a:prstGeom>
                    <a:noFill/>
                    <a:ln>
                      <a:noFill/>
                    </a:ln>
                  </pic:spPr>
                </pic:pic>
              </a:graphicData>
            </a:graphic>
          </wp:inline>
        </w:drawing>
      </w:r>
    </w:p>
    <w:p w14:paraId="797F3234">
      <w:pPr>
        <w:spacing w:line="312" w:lineRule="auto"/>
        <w:ind w:firstLine="420" w:firstLineChars="200"/>
        <w:rPr>
          <w:rFonts w:ascii="Times New Roman" w:hAnsi="Times New Roman" w:cs="Times New Roman"/>
          <w:bCs/>
          <w:szCs w:val="21"/>
        </w:rPr>
      </w:pPr>
      <w:r>
        <w:rPr>
          <w:rFonts w:ascii="Times New Roman" w:hAnsi="Times New Roman" w:cs="Times New Roman"/>
          <w:bCs/>
          <w:szCs w:val="21"/>
        </w:rPr>
        <w:t>炔键π电子云绕C-C 轴对称分布呈筒形，当分子与外磁场平行时圆 筒轴线上的炔氢位于屏蔽区，受到屏蔽效应。</w:t>
      </w:r>
      <w:r>
        <w:rPr>
          <w:rFonts w:ascii="Times New Roman" w:hAnsi="Times New Roman" w:cs="Times New Roman"/>
          <w:bCs/>
          <w:i/>
          <w:iCs/>
          <w:szCs w:val="21"/>
        </w:rPr>
        <w:sym w:font="Symbol" w:char="F064"/>
      </w:r>
      <w:r>
        <w:rPr>
          <w:rFonts w:hint="eastAsia" w:ascii="Times New Roman" w:hAnsi="Times New Roman" w:cs="Times New Roman"/>
          <w:bCs/>
          <w:i/>
          <w:iCs/>
          <w:szCs w:val="21"/>
          <w:vertAlign w:val="subscript"/>
        </w:rPr>
        <w:t>H</w:t>
      </w:r>
      <w:r>
        <w:rPr>
          <w:rFonts w:ascii="Times New Roman" w:hAnsi="Times New Roman" w:cs="Times New Roman"/>
          <w:bCs/>
          <w:szCs w:val="21"/>
        </w:rPr>
        <w:t>值移向高场。</w:t>
      </w:r>
    </w:p>
    <w:p w14:paraId="1FB600B6">
      <w:pPr>
        <w:spacing w:line="312" w:lineRule="auto"/>
        <w:rPr>
          <w:rFonts w:ascii="Times New Roman" w:hAnsi="Times New Roman" w:cs="Times New Roman"/>
          <w:szCs w:val="21"/>
        </w:rPr>
      </w:pPr>
      <w:r>
        <w:rPr>
          <w:rFonts w:hint="eastAsia" w:ascii="Times New Roman" w:hAnsi="Times New Roman" w:cs="Times New Roman"/>
          <w:szCs w:val="21"/>
        </w:rPr>
        <w:t>（3）苯环的各向异性</w:t>
      </w:r>
    </w:p>
    <w:p w14:paraId="244602E3">
      <w:pPr>
        <w:spacing w:line="312" w:lineRule="auto"/>
        <w:ind w:firstLine="420" w:firstLineChars="200"/>
        <w:rPr>
          <w:rFonts w:ascii="Times New Roman" w:hAnsi="Times New Roman" w:cs="Times New Roman"/>
          <w:szCs w:val="21"/>
        </w:rPr>
      </w:pPr>
      <w:r>
        <w:rPr>
          <w:rFonts w:ascii="Times New Roman" w:hAnsi="Times New Roman" w:cs="Times New Roman"/>
          <w:bCs/>
          <w:szCs w:val="21"/>
        </w:rPr>
        <w:t>苯环上的6个p电子产生较强的诱导磁场。环上下为屏蔽区，环平面上为去屏蔽区，苯环上质子受到强烈的去屏蔽效应。</w:t>
      </w:r>
    </w:p>
    <w:p w14:paraId="2CE97DDB">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1127760" cy="1475105"/>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图片 1050"/>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a:xfrm>
                      <a:off x="0" y="0"/>
                      <a:ext cx="1127760" cy="1475308"/>
                    </a:xfrm>
                    <a:prstGeom prst="rect">
                      <a:avLst/>
                    </a:prstGeom>
                    <a:noFill/>
                    <a:ln>
                      <a:noFill/>
                    </a:ln>
                  </pic:spPr>
                </pic:pic>
              </a:graphicData>
            </a:graphic>
          </wp:inline>
        </w:drawing>
      </w:r>
      <w:r>
        <w:rPr>
          <w:rFonts w:ascii="Times New Roman" w:hAnsi="Times New Roman" w:cs="Times New Roman"/>
          <w:szCs w:val="21"/>
        </w:rPr>
        <w:drawing>
          <wp:inline distT="0" distB="0" distL="0" distR="0">
            <wp:extent cx="2702560" cy="1506220"/>
            <wp:effectExtent l="0" t="0" r="254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105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2702969" cy="1506573"/>
                    </a:xfrm>
                    <a:prstGeom prst="rect">
                      <a:avLst/>
                    </a:prstGeom>
                    <a:noFill/>
                    <a:ln>
                      <a:noFill/>
                    </a:ln>
                  </pic:spPr>
                </pic:pic>
              </a:graphicData>
            </a:graphic>
          </wp:inline>
        </w:drawing>
      </w:r>
    </w:p>
    <w:p w14:paraId="148E07AA">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苯环结构质子的判断</w:t>
      </w:r>
    </w:p>
    <w:p w14:paraId="27C8B4B7">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苯环强烈的环电流效应可作为对苯环结构质子的判断， 以作为检验化合物是否具有芳香性的标准之一。</w:t>
      </w:r>
    </w:p>
    <w:p w14:paraId="59C98D8C">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2512" behindDoc="0" locked="0" layoutInCell="1" allowOverlap="1">
            <wp:simplePos x="0" y="0"/>
            <wp:positionH relativeFrom="column">
              <wp:posOffset>0</wp:posOffset>
            </wp:positionH>
            <wp:positionV relativeFrom="paragraph">
              <wp:posOffset>49530</wp:posOffset>
            </wp:positionV>
            <wp:extent cx="457200" cy="457200"/>
            <wp:effectExtent l="0" t="0" r="0" b="0"/>
            <wp:wrapSquare wrapText="bothSides"/>
            <wp:docPr id="50240" name="图片 5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0" name="图片 50240"/>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a:xfrm>
                      <a:off x="0" y="0"/>
                      <a:ext cx="457200" cy="45720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环辛四烯</w:t>
      </w:r>
    </w:p>
    <w:p w14:paraId="24480F20">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＝5.68说明不是芳环质子。</w:t>
      </w:r>
    </w:p>
    <w:p w14:paraId="7B78FB3D">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713536" behindDoc="0" locked="0" layoutInCell="1" allowOverlap="1">
            <wp:simplePos x="0" y="0"/>
            <wp:positionH relativeFrom="column">
              <wp:posOffset>0</wp:posOffset>
            </wp:positionH>
            <wp:positionV relativeFrom="paragraph">
              <wp:posOffset>84455</wp:posOffset>
            </wp:positionV>
            <wp:extent cx="969010" cy="614680"/>
            <wp:effectExtent l="0" t="0" r="2540" b="0"/>
            <wp:wrapSquare wrapText="bothSides"/>
            <wp:docPr id="50243" name="图片 5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3" name="图片 5024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969010" cy="61468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15,16-二甲基二氢芘</w:t>
      </w:r>
    </w:p>
    <w:p w14:paraId="6B4B5156">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二个甲基</w:t>
      </w:r>
      <w:r>
        <w:rPr>
          <w:rFonts w:ascii="Times New Roman" w:hAnsi="Times New Roman" w:cs="Times New Roman"/>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＝-4.2说明甲基受到较大的屏蔽效应，存在强烈的环电流，所以是芳香性化合物。</w:t>
      </w:r>
    </w:p>
    <w:p w14:paraId="437C4BF3">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714560" behindDoc="0" locked="0" layoutInCell="1" allowOverlap="1">
            <wp:simplePos x="0" y="0"/>
            <wp:positionH relativeFrom="column">
              <wp:posOffset>0</wp:posOffset>
            </wp:positionH>
            <wp:positionV relativeFrom="paragraph">
              <wp:posOffset>62230</wp:posOffset>
            </wp:positionV>
            <wp:extent cx="1097280" cy="1069340"/>
            <wp:effectExtent l="0" t="0" r="7620" b="0"/>
            <wp:wrapSquare wrapText="bothSides"/>
            <wp:docPr id="50246" name="图片 5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6" name="图片 5024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097280" cy="1069340"/>
                    </a:xfrm>
                    <a:prstGeom prst="rect">
                      <a:avLst/>
                    </a:prstGeom>
                    <a:noFill/>
                    <a:ln>
                      <a:noFill/>
                    </a:ln>
                  </pic:spPr>
                </pic:pic>
              </a:graphicData>
            </a:graphic>
          </wp:anchor>
        </w:drawing>
      </w:r>
    </w:p>
    <w:p w14:paraId="127A7EEC">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环内质子受到环电流效应是（＋）＝</w:t>
      </w:r>
      <w:r>
        <w:rPr>
          <w:rFonts w:ascii="Times New Roman" w:hAnsi="Times New Roman" w:cs="Times New Roman"/>
          <w:color w:val="000000" w:themeColor="text1"/>
          <w:szCs w:val="21"/>
          <w14:textFill>
            <w14:solidFill>
              <w14:schemeClr w14:val="tx1"/>
            </w14:solidFill>
          </w14:textFill>
        </w:rPr>
        <w:t>-1.8(ppm)</w:t>
      </w:r>
    </w:p>
    <w:p w14:paraId="0063EED1">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环外质子受到环电流效应是（－）＝</w:t>
      </w:r>
      <w:r>
        <w:rPr>
          <w:rFonts w:ascii="Times New Roman" w:hAnsi="Times New Roman" w:cs="Times New Roman"/>
          <w:color w:val="000000" w:themeColor="text1"/>
          <w:szCs w:val="21"/>
          <w14:textFill>
            <w14:solidFill>
              <w14:schemeClr w14:val="tx1"/>
            </w14:solidFill>
          </w14:textFill>
        </w:rPr>
        <w:t>8.9 (ppm)</w:t>
      </w:r>
    </w:p>
    <w:p w14:paraId="14CD7B8E">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C</w:t>
      </w:r>
      <w:r>
        <w:rPr>
          <w:rFonts w:hint="eastAsia" w:ascii="Times New Roman" w:hAnsi="Times New Roman" w:cs="Times New Roman"/>
          <w:color w:val="000000" w:themeColor="text1"/>
          <w:szCs w:val="21"/>
          <w:vertAlign w:val="subscript"/>
          <w14:textFill>
            <w14:solidFill>
              <w14:schemeClr w14:val="tx1"/>
            </w14:solidFill>
          </w14:textFill>
        </w:rPr>
        <w:t>18</w:t>
      </w:r>
      <w:r>
        <w:rPr>
          <w:rFonts w:hint="eastAsia" w:ascii="Times New Roman" w:hAnsi="Times New Roman" w:cs="Times New Roman"/>
          <w:color w:val="000000" w:themeColor="text1"/>
          <w:szCs w:val="21"/>
          <w14:textFill>
            <w14:solidFill>
              <w14:schemeClr w14:val="tx1"/>
            </w14:solidFill>
          </w14:textFill>
        </w:rPr>
        <w:t>H</w:t>
      </w:r>
      <w:r>
        <w:rPr>
          <w:rFonts w:hint="eastAsia" w:ascii="Times New Roman" w:hAnsi="Times New Roman" w:cs="Times New Roman"/>
          <w:color w:val="000000" w:themeColor="text1"/>
          <w:szCs w:val="21"/>
          <w:vertAlign w:val="subscript"/>
          <w14:textFill>
            <w14:solidFill>
              <w14:schemeClr w14:val="tx1"/>
            </w14:solidFill>
          </w14:textFill>
        </w:rPr>
        <w:t>18</w:t>
      </w:r>
      <w:r>
        <w:rPr>
          <w:rFonts w:hint="eastAsia" w:ascii="Times New Roman" w:hAnsi="Times New Roman" w:cs="Times New Roman"/>
          <w:color w:val="000000" w:themeColor="text1"/>
          <w:szCs w:val="21"/>
          <w14:textFill>
            <w14:solidFill>
              <w14:schemeClr w14:val="tx1"/>
            </w14:solidFill>
          </w14:textFill>
        </w:rPr>
        <w:t>（安纽烯）非苯芳烃，具有芳香性</w:t>
      </w:r>
    </w:p>
    <w:p w14:paraId="2A09AFD6">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5584" behindDoc="0" locked="0" layoutInCell="1" allowOverlap="1">
            <wp:simplePos x="0" y="0"/>
            <wp:positionH relativeFrom="column">
              <wp:posOffset>-1219200</wp:posOffset>
            </wp:positionH>
            <wp:positionV relativeFrom="paragraph">
              <wp:posOffset>210185</wp:posOffset>
            </wp:positionV>
            <wp:extent cx="1445895" cy="1026160"/>
            <wp:effectExtent l="0" t="0" r="1905" b="2540"/>
            <wp:wrapSquare wrapText="bothSides"/>
            <wp:docPr id="50258" name="图片 5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8" name="图片 50258"/>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a:xfrm>
                      <a:off x="0" y="0"/>
                      <a:ext cx="1445895" cy="1026160"/>
                    </a:xfrm>
                    <a:prstGeom prst="rect">
                      <a:avLst/>
                    </a:prstGeom>
                    <a:noFill/>
                    <a:ln>
                      <a:noFill/>
                    </a:ln>
                  </pic:spPr>
                </pic:pic>
              </a:graphicData>
            </a:graphic>
          </wp:anchor>
        </w:drawing>
      </w:r>
    </w:p>
    <w:p w14:paraId="50AB5DE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侧链环上质子的化学位移变化说明苯环上各个方向的屏蔽效应不同。</w:t>
      </w:r>
    </w:p>
    <w:p w14:paraId="593DEC3D">
      <w:pPr>
        <w:spacing w:line="312" w:lineRule="auto"/>
        <w:rPr>
          <w:rFonts w:ascii="Times New Roman" w:hAnsi="Times New Roman" w:cs="Times New Roman"/>
          <w:color w:val="000000" w:themeColor="text1"/>
          <w:szCs w:val="21"/>
          <w14:textFill>
            <w14:solidFill>
              <w14:schemeClr w14:val="tx1"/>
            </w14:solidFill>
          </w14:textFill>
        </w:rPr>
      </w:pPr>
    </w:p>
    <w:p w14:paraId="379CB607">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6608" behindDoc="0" locked="0" layoutInCell="1" allowOverlap="1">
            <wp:simplePos x="0" y="0"/>
            <wp:positionH relativeFrom="column">
              <wp:posOffset>3627120</wp:posOffset>
            </wp:positionH>
            <wp:positionV relativeFrom="paragraph">
              <wp:posOffset>132080</wp:posOffset>
            </wp:positionV>
            <wp:extent cx="1493520" cy="858520"/>
            <wp:effectExtent l="0" t="0" r="0" b="0"/>
            <wp:wrapSquare wrapText="bothSides"/>
            <wp:docPr id="50265" name="图片 5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5" name="图片 5026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a:xfrm>
                      <a:off x="0" y="0"/>
                      <a:ext cx="1493520" cy="85852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（4）单键的各向异性</w:t>
      </w:r>
    </w:p>
    <w:p w14:paraId="12000A87">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C-C</w:t>
      </w:r>
      <w:r>
        <w:rPr>
          <w:rFonts w:ascii="Times New Roman" w:hAnsi="Times New Roman" w:cs="Times New Roman"/>
          <w:color w:val="000000" w:themeColor="text1"/>
          <w:szCs w:val="21"/>
          <w14:textFill>
            <w14:solidFill>
              <w14:schemeClr w14:val="tx1"/>
            </w14:solidFill>
          </w14:textFill>
        </w:rPr>
        <w:t>单键产生一个锥形的各向异性效应，</w:t>
      </w:r>
      <w:r>
        <w:rPr>
          <w:rFonts w:ascii="Times New Roman" w:hAnsi="Times New Roman" w:cs="Times New Roman"/>
          <w:b/>
          <w:bCs/>
          <w:color w:val="000000" w:themeColor="text1"/>
          <w:szCs w:val="21"/>
          <w14:textFill>
            <w14:solidFill>
              <w14:schemeClr w14:val="tx1"/>
            </w14:solidFill>
          </w14:textFill>
        </w:rPr>
        <w:t>C-C</w:t>
      </w:r>
      <w:r>
        <w:rPr>
          <w:rFonts w:ascii="Times New Roman" w:hAnsi="Times New Roman" w:cs="Times New Roman"/>
          <w:color w:val="000000" w:themeColor="text1"/>
          <w:szCs w:val="21"/>
          <w14:textFill>
            <w14:solidFill>
              <w14:schemeClr w14:val="tx1"/>
            </w14:solidFill>
          </w14:textFill>
        </w:rPr>
        <w:t>键是去屏蔽圆锥的轴，位于去屏蔽区的质子δ值增大。</w:t>
      </w:r>
    </w:p>
    <w:p w14:paraId="26A0AAAC">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w:t>
      </w:r>
      <w:r>
        <w:rPr>
          <w:rFonts w:ascii="Times New Roman" w:hAnsi="Times New Roman" w:cs="Times New Roman"/>
          <w:color w:val="000000" w:themeColor="text1"/>
          <w:szCs w:val="21"/>
          <w14:textFill>
            <w14:solidFill>
              <w14:schemeClr w14:val="tx1"/>
            </w14:solidFill>
          </w14:textFill>
        </w:rPr>
        <w:t xml:space="preserve"> &gt; </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CH2</w:t>
      </w:r>
      <w:r>
        <w:rPr>
          <w:rFonts w:ascii="Times New Roman" w:hAnsi="Times New Roman" w:cs="Times New Roman"/>
          <w:color w:val="000000" w:themeColor="text1"/>
          <w:szCs w:val="21"/>
          <w14:textFill>
            <w14:solidFill>
              <w14:schemeClr w14:val="tx1"/>
            </w14:solidFill>
          </w14:textFill>
        </w:rPr>
        <w:t xml:space="preserve"> &gt;</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CH3</w:t>
      </w:r>
    </w:p>
    <w:p w14:paraId="7CC042DA">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7632" behindDoc="0" locked="0" layoutInCell="1" allowOverlap="1">
            <wp:simplePos x="0" y="0"/>
            <wp:positionH relativeFrom="column">
              <wp:posOffset>3759200</wp:posOffset>
            </wp:positionH>
            <wp:positionV relativeFrom="paragraph">
              <wp:posOffset>33020</wp:posOffset>
            </wp:positionV>
            <wp:extent cx="1417320" cy="1248410"/>
            <wp:effectExtent l="0" t="0" r="0" b="8890"/>
            <wp:wrapSquare wrapText="bothSides"/>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a:xfrm>
                      <a:off x="0" y="0"/>
                      <a:ext cx="1417320" cy="1248410"/>
                    </a:xfrm>
                    <a:prstGeom prst="rect">
                      <a:avLst/>
                    </a:prstGeom>
                    <a:noFill/>
                    <a:ln>
                      <a:noFill/>
                    </a:ln>
                  </pic:spPr>
                </pic:pic>
              </a:graphicData>
            </a:graphic>
          </wp:anchor>
        </w:drawing>
      </w:r>
      <w:r>
        <w:rPr>
          <w:rFonts w:ascii="Times New Roman" w:hAnsi="Times New Roman" w:cs="Times New Roman"/>
          <w:color w:val="000000" w:themeColor="text1"/>
          <w:szCs w:val="21"/>
          <w14:textFill>
            <w14:solidFill>
              <w14:schemeClr w14:val="tx1"/>
            </w14:solidFill>
          </w14:textFill>
        </w:rPr>
        <w:t>环己烷中,C1上有H</w:t>
      </w:r>
      <w:r>
        <w:rPr>
          <w:rFonts w:ascii="Times New Roman" w:hAnsi="Times New Roman" w:cs="Times New Roman"/>
          <w:color w:val="000000" w:themeColor="text1"/>
          <w:szCs w:val="21"/>
          <w:vertAlign w:val="subscript"/>
          <w14:textFill>
            <w14:solidFill>
              <w14:schemeClr w14:val="tx1"/>
            </w14:solidFill>
          </w14:textFill>
        </w:rPr>
        <w:t>a</w:t>
      </w: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e</w:t>
      </w:r>
      <w:r>
        <w:rPr>
          <w:rFonts w:ascii="Times New Roman" w:hAnsi="Times New Roman" w:cs="Times New Roman"/>
          <w:color w:val="000000" w:themeColor="text1"/>
          <w:szCs w:val="21"/>
          <w14:textFill>
            <w14:solidFill>
              <w14:schemeClr w14:val="tx1"/>
            </w14:solidFill>
          </w14:textFill>
        </w:rPr>
        <w:t xml:space="preserve"> 两个氢。都受到C1－C2 和C1－C6上两个单键的去屏蔽效应。</w:t>
      </w:r>
    </w:p>
    <w:p w14:paraId="76D19223">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a</w:t>
      </w:r>
      <w:r>
        <w:rPr>
          <w:rFonts w:ascii="Times New Roman" w:hAnsi="Times New Roman" w:cs="Times New Roman"/>
          <w:color w:val="000000" w:themeColor="text1"/>
          <w:szCs w:val="21"/>
          <w14:textFill>
            <w14:solidFill>
              <w14:schemeClr w14:val="tx1"/>
            </w14:solidFill>
          </w14:textFill>
        </w:rPr>
        <w:t>在C2－C3 和C5－C6两个单键的去屏蔽区以外。</w:t>
      </w:r>
    </w:p>
    <w:p w14:paraId="60E04D1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e</w:t>
      </w:r>
      <w:r>
        <w:rPr>
          <w:rFonts w:ascii="Times New Roman" w:hAnsi="Times New Roman" w:cs="Times New Roman"/>
          <w:color w:val="000000" w:themeColor="text1"/>
          <w:szCs w:val="21"/>
          <w14:textFill>
            <w14:solidFill>
              <w14:schemeClr w14:val="tx1"/>
            </w14:solidFill>
          </w14:textFill>
        </w:rPr>
        <w:t>在C2－C3 和C5－C6两个单键的去屏蔽区之中。</w:t>
      </w:r>
    </w:p>
    <w:p w14:paraId="17FB29E1">
      <w:pPr>
        <w:spacing w:line="312" w:lineRule="auto"/>
        <w:jc w:val="center"/>
        <w:rPr>
          <w:rFonts w:ascii="Times New Roman" w:hAnsi="Times New Roman" w:cs="Times New Roman"/>
          <w:color w:val="000000" w:themeColor="text1"/>
          <w:szCs w:val="21"/>
          <w:vertAlign w:val="subscript"/>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8656" behindDoc="0" locked="0" layoutInCell="1" allowOverlap="1">
            <wp:simplePos x="0" y="0"/>
            <wp:positionH relativeFrom="column">
              <wp:posOffset>3906520</wp:posOffset>
            </wp:positionH>
            <wp:positionV relativeFrom="paragraph">
              <wp:posOffset>245745</wp:posOffset>
            </wp:positionV>
            <wp:extent cx="985520" cy="1022350"/>
            <wp:effectExtent l="0" t="0" r="5080" b="6350"/>
            <wp:wrapSquare wrapText="bothSides"/>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a:xfrm>
                      <a:off x="0" y="0"/>
                      <a:ext cx="985520" cy="1022350"/>
                    </a:xfrm>
                    <a:prstGeom prst="rect">
                      <a:avLst/>
                    </a:prstGeom>
                    <a:noFill/>
                    <a:ln>
                      <a:noFill/>
                    </a:ln>
                  </pic:spPr>
                </pic:pic>
              </a:graphicData>
            </a:graphic>
          </wp:anchor>
        </w:drawing>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e</w:t>
      </w:r>
      <w:r>
        <w:rPr>
          <w:rFonts w:ascii="Times New Roman" w:hAnsi="Times New Roman" w:cs="Times New Roman"/>
          <w:color w:val="000000" w:themeColor="text1"/>
          <w:szCs w:val="21"/>
          <w14:textFill>
            <w14:solidFill>
              <w14:schemeClr w14:val="tx1"/>
            </w14:solidFill>
          </w14:textFill>
        </w:rPr>
        <w:t>&gt;</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a</w:t>
      </w:r>
    </w:p>
    <w:p w14:paraId="19825623">
      <w:pPr>
        <w:pStyle w:val="16"/>
        <w:numPr>
          <w:ilvl w:val="0"/>
          <w:numId w:val="3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三元环体系</w:t>
      </w:r>
    </w:p>
    <w:p w14:paraId="382F357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三元环的屏蔽作用很强, 环的平面上下为屏蔽区。</w:t>
      </w:r>
    </w:p>
    <w:p w14:paraId="0621D06C">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环丙烷</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CH2</w:t>
      </w:r>
      <w:r>
        <w:rPr>
          <w:rFonts w:ascii="Times New Roman" w:hAnsi="Times New Roman" w:cs="Times New Roman"/>
          <w:color w:val="000000" w:themeColor="text1"/>
          <w:szCs w:val="21"/>
          <w14:textFill>
            <w14:solidFill>
              <w14:schemeClr w14:val="tx1"/>
            </w14:solidFill>
          </w14:textFill>
        </w:rPr>
        <w:t>＝0.22 (</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CH2</w:t>
      </w:r>
      <w:r>
        <w:rPr>
          <w:rFonts w:ascii="Times New Roman" w:hAnsi="Times New Roman" w:cs="Times New Roman"/>
          <w:color w:val="000000" w:themeColor="text1"/>
          <w:szCs w:val="21"/>
          <w14:textFill>
            <w14:solidFill>
              <w14:schemeClr w14:val="tx1"/>
            </w14:solidFill>
          </w14:textFill>
        </w:rPr>
        <w:t>＝1.5）亦说明这种现象。</w:t>
      </w:r>
    </w:p>
    <w:p w14:paraId="5A4584B1">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4、氢键的影响</w:t>
      </w:r>
    </w:p>
    <w:p w14:paraId="380062C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在</w:t>
      </w:r>
      <w:r>
        <w:rPr>
          <w:rFonts w:ascii="Times New Roman" w:hAnsi="Times New Roman" w:cs="Times New Roman"/>
          <w:color w:val="000000" w:themeColor="text1"/>
          <w:szCs w:val="21"/>
          <w14:textFill>
            <w14:solidFill>
              <w14:schemeClr w14:val="tx1"/>
            </w14:solidFill>
          </w14:textFill>
        </w:rPr>
        <w:t>N</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O</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S</w:t>
      </w:r>
      <w:r>
        <w:rPr>
          <w:rFonts w:hint="eastAsia" w:ascii="Times New Roman" w:hAnsi="Times New Roman" w:cs="Times New Roman"/>
          <w:color w:val="000000" w:themeColor="text1"/>
          <w:szCs w:val="21"/>
          <w14:textFill>
            <w14:solidFill>
              <w14:schemeClr w14:val="tx1"/>
            </w14:solidFill>
          </w14:textFill>
        </w:rPr>
        <w:t>原子上的质子形成氢键后，由于静电场的作用，使氢外围电子云密度降低而去屏蔽，</w:t>
      </w:r>
      <w:r>
        <w:rPr>
          <w:rFonts w:ascii="Times New Roman" w:hAnsi="Times New Roman" w:cs="Times New Roman"/>
          <w:i/>
          <w:color w:val="000000" w:themeColor="text1"/>
          <w:szCs w:val="21"/>
          <w14:textFill>
            <w14:solidFill>
              <w14:schemeClr w14:val="tx1"/>
            </w14:solidFill>
          </w14:textFill>
        </w:rPr>
        <w:sym w:font="Symbol" w:char="F064"/>
      </w:r>
      <w:r>
        <w:rPr>
          <w:rFonts w:hint="eastAsia" w:ascii="Times New Roman" w:hAnsi="Times New Roman" w:cs="Times New Roman"/>
          <w:color w:val="000000" w:themeColor="text1"/>
          <w:szCs w:val="21"/>
          <w14:textFill>
            <w14:solidFill>
              <w14:schemeClr w14:val="tx1"/>
            </w14:solidFill>
          </w14:textFill>
        </w:rPr>
        <w:t>值移向低场。形成分子内氢键，</w:t>
      </w:r>
      <w:r>
        <w:rPr>
          <w:rFonts w:ascii="Times New Roman" w:hAnsi="Times New Roman" w:cs="Times New Roman"/>
          <w:i/>
          <w:color w:val="000000" w:themeColor="text1"/>
          <w:szCs w:val="21"/>
          <w14:textFill>
            <w14:solidFill>
              <w14:schemeClr w14:val="tx1"/>
            </w14:solidFill>
          </w14:textFill>
        </w:rPr>
        <w:sym w:font="Symbol" w:char="F064"/>
      </w:r>
      <w:r>
        <w:rPr>
          <w:rFonts w:hint="eastAsia" w:ascii="Times New Roman" w:hAnsi="Times New Roman" w:cs="Times New Roman"/>
          <w:color w:val="000000" w:themeColor="text1"/>
          <w:szCs w:val="21"/>
          <w14:textFill>
            <w14:solidFill>
              <w14:schemeClr w14:val="tx1"/>
            </w14:solidFill>
          </w14:textFill>
        </w:rPr>
        <w:t>值移向场更低场。</w:t>
      </w:r>
    </w:p>
    <w:p w14:paraId="01D94189">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4094480" cy="883285"/>
            <wp:effectExtent l="0" t="0" r="127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a:xfrm>
                      <a:off x="0" y="0"/>
                      <a:ext cx="4094480" cy="883587"/>
                    </a:xfrm>
                    <a:prstGeom prst="rect">
                      <a:avLst/>
                    </a:prstGeom>
                    <a:noFill/>
                    <a:ln>
                      <a:noFill/>
                    </a:ln>
                  </pic:spPr>
                </pic:pic>
              </a:graphicData>
            </a:graphic>
          </wp:inline>
        </w:drawing>
      </w:r>
    </w:p>
    <w:p w14:paraId="06B3D9D3">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5、范得华效应</w:t>
      </w:r>
    </w:p>
    <w:p w14:paraId="3CB817D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两个原子在空间非常靠近时，具有负电荷的电子云就会互相排斥，使质子周围的电子云密度减少，屏蔽作用减少，共振信号移向低场—</w:t>
      </w:r>
      <w:r>
        <w:rPr>
          <w:rFonts w:hint="eastAsia" w:ascii="Times New Roman" w:hAnsi="Times New Roman" w:cs="Times New Roman"/>
          <w:color w:val="C00000"/>
          <w:szCs w:val="21"/>
        </w:rPr>
        <w:t>范得华效应</w:t>
      </w:r>
      <w:r>
        <w:rPr>
          <w:rFonts w:hint="eastAsia" w:ascii="Times New Roman" w:hAnsi="Times New Roman" w:cs="Times New Roman"/>
          <w:color w:val="000000" w:themeColor="text1"/>
          <w:szCs w:val="21"/>
          <w14:textFill>
            <w14:solidFill>
              <w14:schemeClr w14:val="tx1"/>
            </w14:solidFill>
          </w14:textFill>
        </w:rPr>
        <w:t>。</w:t>
      </w:r>
    </w:p>
    <w:p w14:paraId="7D77A008">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3479800" cy="1132840"/>
            <wp:effectExtent l="0" t="0" r="635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a:xfrm>
                      <a:off x="0" y="0"/>
                      <a:ext cx="3479800" cy="1133114"/>
                    </a:xfrm>
                    <a:prstGeom prst="rect">
                      <a:avLst/>
                    </a:prstGeom>
                    <a:noFill/>
                    <a:ln>
                      <a:noFill/>
                    </a:ln>
                  </pic:spPr>
                </pic:pic>
              </a:graphicData>
            </a:graphic>
          </wp:inline>
        </w:drawing>
      </w:r>
    </w:p>
    <w:p w14:paraId="71435D5F">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靠近的某一基团越大，该效应的影响越明显</w:t>
      </w:r>
    </w:p>
    <w:p w14:paraId="4061F920">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6、溶剂效应</w:t>
      </w:r>
    </w:p>
    <w:p w14:paraId="099F24F5">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由溶剂不同使化学位移值发生变化的效应—</w:t>
      </w:r>
      <w:r>
        <w:rPr>
          <w:rFonts w:hint="eastAsia" w:ascii="Times New Roman" w:hAnsi="Times New Roman" w:cs="Times New Roman"/>
          <w:color w:val="C00000"/>
          <w:szCs w:val="21"/>
        </w:rPr>
        <w:t>溶剂效应</w:t>
      </w:r>
      <w:r>
        <w:rPr>
          <w:rFonts w:hint="eastAsia" w:ascii="Times New Roman" w:hAnsi="Times New Roman" w:cs="Times New Roman"/>
          <w:color w:val="000000" w:themeColor="text1"/>
          <w:szCs w:val="21"/>
          <w14:textFill>
            <w14:solidFill>
              <w14:schemeClr w14:val="tx1"/>
            </w14:solidFill>
          </w14:textFill>
        </w:rPr>
        <w:t>。</w:t>
      </w:r>
    </w:p>
    <w:p w14:paraId="395986CC">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不同的溶剂对同一化合物的影响是不同的，同一溶剂对不同化合物的不同基团影响也是不同的。利用溶剂效应使重叠的峰组分开。</w:t>
      </w:r>
    </w:p>
    <w:p w14:paraId="3A951800">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404110" cy="6096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a:xfrm>
                      <a:off x="0" y="0"/>
                      <a:ext cx="2405672" cy="609923"/>
                    </a:xfrm>
                    <a:prstGeom prst="rect">
                      <a:avLst/>
                    </a:prstGeom>
                    <a:noFill/>
                    <a:ln>
                      <a:noFill/>
                    </a:ln>
                  </pic:spPr>
                </pic:pic>
              </a:graphicData>
            </a:graphic>
          </wp:inline>
        </w:drawing>
      </w:r>
      <w:r>
        <w:rPr>
          <w:rFonts w:hint="eastAsia" w:ascii="Times New Roman" w:hAnsi="Times New Roman" w:cs="Times New Roman"/>
          <w:color w:val="000000" w:themeColor="text1"/>
          <w:szCs w:val="21"/>
          <w14:textFill>
            <w14:solidFill>
              <w14:schemeClr w14:val="tx1"/>
            </w14:solidFill>
          </w14:textFill>
        </w:rPr>
        <w:t xml:space="preserve">        </w:t>
      </w:r>
      <w:r>
        <w:rPr>
          <w:rFonts w:hint="eastAsia" w:ascii="Times New Roman" w:hAnsi="Times New Roman" w:cs="Times New Roman"/>
          <w:color w:val="000000" w:themeColor="text1"/>
          <w:szCs w:val="21"/>
          <w14:textFill>
            <w14:solidFill>
              <w14:schemeClr w14:val="tx1"/>
            </w14:solidFill>
          </w14:textFill>
        </w:rPr>
        <w:drawing>
          <wp:inline distT="0" distB="0" distL="0" distR="0">
            <wp:extent cx="812800" cy="621665"/>
            <wp:effectExtent l="0" t="0" r="6350" b="698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a:xfrm>
                      <a:off x="0" y="0"/>
                      <a:ext cx="812800" cy="622114"/>
                    </a:xfrm>
                    <a:prstGeom prst="rect">
                      <a:avLst/>
                    </a:prstGeom>
                    <a:noFill/>
                    <a:ln>
                      <a:noFill/>
                    </a:ln>
                  </pic:spPr>
                </pic:pic>
              </a:graphicData>
            </a:graphic>
          </wp:inline>
        </w:drawing>
      </w:r>
    </w:p>
    <w:p w14:paraId="04C69451">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苯逐渐加入二甲基甲酰胺的氯仿溶液时，苯和二甲基甲酰胺形成分子复合物。</w:t>
      </w:r>
    </w:p>
    <w:p w14:paraId="51349282">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苯环的磁各向异性，二个甲基在苯环的不同屏蔽区。</w:t>
      </w:r>
    </w:p>
    <w:p w14:paraId="68E57012">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与O成反位CH</w:t>
      </w:r>
      <w:r>
        <w:rPr>
          <w:rFonts w:hint="eastAsia" w:ascii="Times New Roman" w:hAnsi="Times New Roman" w:cs="Times New Roman"/>
          <w:color w:val="000000" w:themeColor="text1"/>
          <w:szCs w:val="21"/>
          <w:vertAlign w:val="subscript"/>
          <w14:textFill>
            <w14:solidFill>
              <w14:schemeClr w14:val="tx1"/>
            </w14:solidFill>
          </w14:textFill>
        </w:rPr>
        <w:t>3</w:t>
      </w:r>
      <w:r>
        <w:rPr>
          <w:rFonts w:hint="eastAsia" w:ascii="Times New Roman" w:hAnsi="Times New Roman" w:cs="Times New Roman"/>
          <w:color w:val="000000" w:themeColor="text1"/>
          <w:szCs w:val="21"/>
          <w14:textFill>
            <w14:solidFill>
              <w14:schemeClr w14:val="tx1"/>
            </w14:solidFill>
          </w14:textFill>
        </w:rPr>
        <w:t>(β)高场移动1ppm以上成顺位CH</w:t>
      </w:r>
      <w:r>
        <w:rPr>
          <w:rFonts w:hint="eastAsia" w:ascii="Times New Roman" w:hAnsi="Times New Roman" w:cs="Times New Roman"/>
          <w:color w:val="000000" w:themeColor="text1"/>
          <w:szCs w:val="21"/>
          <w:vertAlign w:val="subscript"/>
          <w14:textFill>
            <w14:solidFill>
              <w14:schemeClr w14:val="tx1"/>
            </w14:solidFill>
          </w14:textFill>
        </w:rPr>
        <w:t>3</w:t>
      </w:r>
      <w:r>
        <w:rPr>
          <w:rFonts w:hint="eastAsia" w:ascii="Times New Roman" w:hAnsi="Times New Roman" w:cs="Times New Roman"/>
          <w:color w:val="000000" w:themeColor="text1"/>
          <w:szCs w:val="21"/>
          <w14:textFill>
            <w14:solidFill>
              <w14:schemeClr w14:val="tx1"/>
            </w14:solidFill>
          </w14:textFill>
        </w:rPr>
        <w:t>(α)则不受溶剂影响。</w:t>
      </w:r>
    </w:p>
    <w:p w14:paraId="4509637E">
      <w:pPr>
        <w:spacing w:line="312" w:lineRule="auto"/>
        <w:ind w:left="840"/>
        <w:jc w:val="center"/>
        <w:rPr>
          <w:rFonts w:ascii="Times New Roman" w:hAnsi="Times New Roman" w:cs="Times New Roman"/>
          <w:b/>
          <w:color w:val="000000" w:themeColor="text1"/>
          <w:sz w:val="28"/>
          <w:szCs w:val="28"/>
          <w14:textFill>
            <w14:solidFill>
              <w14:schemeClr w14:val="tx1"/>
            </w14:solidFill>
          </w14:textFill>
        </w:rPr>
      </w:pPr>
      <w:r>
        <w:rPr>
          <w:rFonts w:hint="eastAsia" w:ascii="Times New Roman" w:hAnsi="Times New Roman" w:cs="Times New Roman"/>
          <w:b/>
          <w:color w:val="000000" w:themeColor="text1"/>
          <w:sz w:val="28"/>
          <w:szCs w:val="28"/>
          <w14:textFill>
            <w14:solidFill>
              <w14:schemeClr w14:val="tx1"/>
            </w14:solidFill>
          </w14:textFill>
        </w:rPr>
        <w:t>第四节 各类质子的化学位移</w:t>
      </w:r>
    </w:p>
    <w:p w14:paraId="143AA368">
      <w:pPr>
        <w:spacing w:line="312" w:lineRule="auto"/>
        <w:jc w:val="center"/>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drawing>
          <wp:inline distT="0" distB="0" distL="0" distR="0">
            <wp:extent cx="3708400" cy="1951990"/>
            <wp:effectExtent l="0" t="0" r="635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a:xfrm>
                      <a:off x="0" y="0"/>
                      <a:ext cx="3711716" cy="1954287"/>
                    </a:xfrm>
                    <a:prstGeom prst="rect">
                      <a:avLst/>
                    </a:prstGeom>
                    <a:noFill/>
                    <a:ln>
                      <a:noFill/>
                    </a:ln>
                  </pic:spPr>
                </pic:pic>
              </a:graphicData>
            </a:graphic>
          </wp:inline>
        </w:drawing>
      </w:r>
    </w:p>
    <w:p w14:paraId="289B7CF6">
      <w:pPr>
        <w:spacing w:line="312" w:lineRule="auto"/>
        <w:jc w:val="center"/>
        <w:rPr>
          <w:rFonts w:ascii="Times New Roman" w:hAnsi="Times New Roman" w:cs="Times New Roman"/>
          <w:b/>
          <w:color w:val="000000" w:themeColor="text1"/>
          <w:sz w:val="18"/>
          <w:szCs w:val="21"/>
          <w14:textFill>
            <w14:solidFill>
              <w14:schemeClr w14:val="tx1"/>
            </w14:solidFill>
          </w14:textFill>
        </w:rPr>
      </w:pPr>
      <w:r>
        <w:rPr>
          <w:rFonts w:hint="eastAsia" w:ascii="Times New Roman" w:hAnsi="Times New Roman" w:cs="Times New Roman"/>
          <w:b/>
          <w:color w:val="000000" w:themeColor="text1"/>
          <w:sz w:val="18"/>
          <w:szCs w:val="21"/>
          <w14:textFill>
            <w14:solidFill>
              <w14:schemeClr w14:val="tx1"/>
            </w14:solidFill>
          </w14:textFill>
        </w:rPr>
        <w:t>各类质子的化学位移值粗略概括</w:t>
      </w:r>
    </w:p>
    <w:p w14:paraId="7015BB56">
      <w:pPr>
        <w:pStyle w:val="16"/>
        <w:numPr>
          <w:ilvl w:val="0"/>
          <w:numId w:val="53"/>
        </w:numPr>
        <w:spacing w:line="312" w:lineRule="auto"/>
        <w:ind w:firstLineChars="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甲基、亚甲基及次甲基的化学位移</w:t>
      </w:r>
    </w:p>
    <w:p w14:paraId="0CC0C782">
      <w:pPr>
        <w:spacing w:line="312" w:lineRule="auto"/>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drawing>
          <wp:inline distT="0" distB="0" distL="0" distR="0">
            <wp:extent cx="5267960" cy="1264920"/>
            <wp:effectExtent l="0" t="0" r="889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67960" cy="1264920"/>
                    </a:xfrm>
                    <a:prstGeom prst="rect">
                      <a:avLst/>
                    </a:prstGeom>
                    <a:noFill/>
                    <a:ln>
                      <a:noFill/>
                    </a:ln>
                  </pic:spPr>
                </pic:pic>
              </a:graphicData>
            </a:graphic>
          </wp:inline>
        </w:drawing>
      </w:r>
    </w:p>
    <w:p w14:paraId="5AB2840B">
      <w:pPr>
        <w:pStyle w:val="16"/>
        <w:numPr>
          <w:ilvl w:val="0"/>
          <w:numId w:val="60"/>
        </w:numPr>
        <w:spacing w:line="312" w:lineRule="auto"/>
        <w:ind w:firstLineChars="0"/>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邻位有两个以上取代基时</w:t>
      </w:r>
    </w:p>
    <w:p w14:paraId="0D806E38">
      <w:pPr>
        <w:pStyle w:val="16"/>
        <w:numPr>
          <w:ilvl w:val="0"/>
          <w:numId w:val="61"/>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邻位有取代的甲基的化学位移（CH</w:t>
      </w:r>
      <w:r>
        <w:rPr>
          <w:rFonts w:hint="eastAsia" w:ascii="Times New Roman" w:hAnsi="Times New Roman" w:cs="Times New Roman"/>
          <w:color w:val="000000" w:themeColor="text1"/>
          <w:szCs w:val="24"/>
          <w:vertAlign w:val="subscript"/>
          <w14:textFill>
            <w14:solidFill>
              <w14:schemeClr w14:val="tx1"/>
            </w14:solidFill>
          </w14:textFill>
        </w:rPr>
        <w:t>3</w:t>
      </w:r>
      <w:r>
        <w:rPr>
          <w:rFonts w:hint="eastAsia" w:ascii="Times New Roman" w:hAnsi="Times New Roman" w:cs="Times New Roman"/>
          <w:color w:val="000000" w:themeColor="text1"/>
          <w:szCs w:val="24"/>
          <w14:textFill>
            <w14:solidFill>
              <w14:schemeClr w14:val="tx1"/>
            </w14:solidFill>
          </w14:textFill>
        </w:rPr>
        <w:t>－CXYZ)</w:t>
      </w:r>
    </w:p>
    <w:p w14:paraId="1311141E">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91840" cy="595630"/>
            <wp:effectExtent l="0" t="0" r="381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a:xfrm>
                      <a:off x="0" y="0"/>
                      <a:ext cx="3296951" cy="597136"/>
                    </a:xfrm>
                    <a:prstGeom prst="rect">
                      <a:avLst/>
                    </a:prstGeom>
                    <a:noFill/>
                    <a:ln>
                      <a:noFill/>
                    </a:ln>
                  </pic:spPr>
                </pic:pic>
              </a:graphicData>
            </a:graphic>
          </wp:inline>
        </w:drawing>
      </w:r>
    </w:p>
    <w:p w14:paraId="113D781A">
      <w:pPr>
        <w:pStyle w:val="16"/>
        <w:numPr>
          <w:ilvl w:val="0"/>
          <w:numId w:val="61"/>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邻位有取代的亚甲基的化学位移（CH</w:t>
      </w:r>
      <w:r>
        <w:rPr>
          <w:rFonts w:hint="eastAsia" w:ascii="Times New Roman" w:hAnsi="Times New Roman" w:cs="Times New Roman"/>
          <w:color w:val="000000" w:themeColor="text1"/>
          <w:szCs w:val="24"/>
          <w:vertAlign w:val="subscript"/>
          <w14:textFill>
            <w14:solidFill>
              <w14:schemeClr w14:val="tx1"/>
            </w14:solidFill>
          </w14:textFill>
        </w:rPr>
        <w:t>3</w:t>
      </w:r>
      <w:r>
        <w:rPr>
          <w:rFonts w:hint="eastAsia" w:ascii="Times New Roman" w:hAnsi="Times New Roman" w:cs="Times New Roman"/>
          <w:color w:val="000000" w:themeColor="text1"/>
          <w:szCs w:val="24"/>
          <w14:textFill>
            <w14:solidFill>
              <w14:schemeClr w14:val="tx1"/>
            </w14:solidFill>
          </w14:textFill>
        </w:rPr>
        <w:t>CH</w:t>
      </w:r>
      <w:r>
        <w:rPr>
          <w:rFonts w:hint="eastAsia" w:ascii="Times New Roman" w:hAnsi="Times New Roman" w:cs="Times New Roman"/>
          <w:color w:val="000000" w:themeColor="text1"/>
          <w:szCs w:val="24"/>
          <w:vertAlign w:val="subscript"/>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CXYZ)</w:t>
      </w:r>
    </w:p>
    <w:p w14:paraId="7E352F92">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4221480" cy="67056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a:xfrm>
                      <a:off x="0" y="0"/>
                      <a:ext cx="4229031" cy="672245"/>
                    </a:xfrm>
                    <a:prstGeom prst="rect">
                      <a:avLst/>
                    </a:prstGeom>
                    <a:noFill/>
                    <a:ln>
                      <a:noFill/>
                    </a:ln>
                  </pic:spPr>
                </pic:pic>
              </a:graphicData>
            </a:graphic>
          </wp:inline>
        </w:drawing>
      </w:r>
    </w:p>
    <w:p w14:paraId="596EE1BC">
      <w:pPr>
        <w:pStyle w:val="16"/>
        <w:numPr>
          <w:ilvl w:val="0"/>
          <w:numId w:val="6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同碳上有两个或两个以上取代基时</w:t>
      </w:r>
    </w:p>
    <w:p w14:paraId="0DD6C02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469640" cy="1157605"/>
            <wp:effectExtent l="0" t="0" r="0" b="444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a:xfrm>
                      <a:off x="0" y="0"/>
                      <a:ext cx="3472985" cy="1158778"/>
                    </a:xfrm>
                    <a:prstGeom prst="rect">
                      <a:avLst/>
                    </a:prstGeom>
                    <a:noFill/>
                    <a:ln>
                      <a:noFill/>
                    </a:ln>
                  </pic:spPr>
                </pic:pic>
              </a:graphicData>
            </a:graphic>
          </wp:inline>
        </w:drawing>
      </w:r>
    </w:p>
    <w:p w14:paraId="0295EC90">
      <w:pPr>
        <w:spacing w:line="312" w:lineRule="auto"/>
        <w:ind w:firstLine="420" w:firstLineChars="200"/>
        <w:rPr>
          <w:rFonts w:ascii="Times New Roman" w:hAnsi="Times New Roman" w:cs="Times New Roman"/>
          <w:color w:val="0000FF"/>
          <w:szCs w:val="24"/>
        </w:rPr>
      </w:pPr>
      <w:r>
        <w:rPr>
          <w:rFonts w:ascii="Times New Roman" w:hAnsi="Times New Roman" w:cs="Times New Roman"/>
          <w:color w:val="0000FF"/>
          <w:szCs w:val="24"/>
        </w:rPr>
        <w:t>求Br -CH</w:t>
      </w:r>
      <w:r>
        <w:rPr>
          <w:rFonts w:ascii="Times New Roman" w:hAnsi="Times New Roman" w:cs="Times New Roman"/>
          <w:color w:val="0000FF"/>
          <w:szCs w:val="24"/>
          <w:vertAlign w:val="subscript"/>
        </w:rPr>
        <w:t>2</w:t>
      </w:r>
      <w:r>
        <w:rPr>
          <w:rFonts w:ascii="Times New Roman" w:hAnsi="Times New Roman" w:cs="Times New Roman"/>
          <w:color w:val="0000FF"/>
          <w:szCs w:val="24"/>
        </w:rPr>
        <w:t xml:space="preserve"> -Cl的亚甲基质子</w:t>
      </w:r>
      <w:r>
        <w:rPr>
          <w:rFonts w:ascii="Times New Roman" w:hAnsi="Times New Roman" w:cs="Times New Roman"/>
          <w:i/>
          <w:color w:val="0000FF"/>
          <w:szCs w:val="24"/>
        </w:rPr>
        <w:t>δ</w:t>
      </w:r>
      <w:r>
        <w:rPr>
          <w:rFonts w:ascii="Times New Roman" w:hAnsi="Times New Roman" w:cs="Times New Roman"/>
          <w:color w:val="0000FF"/>
          <w:szCs w:val="24"/>
        </w:rPr>
        <w:t>值</w:t>
      </w:r>
      <w:r>
        <w:rPr>
          <w:rFonts w:hint="eastAsia" w:ascii="Times New Roman" w:hAnsi="Times New Roman" w:cs="Times New Roman"/>
          <w:color w:val="0000FF"/>
          <w:szCs w:val="24"/>
        </w:rPr>
        <w:t>。</w:t>
      </w:r>
    </w:p>
    <w:p w14:paraId="4CA10EBA">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14:textFill>
            <w14:solidFill>
              <w14:schemeClr w14:val="tx1"/>
            </w14:solidFill>
          </w14:textFill>
        </w:rPr>
        <w:t>＝0.23 +2.33 +2.53=5.09（5.16）</w:t>
      </w:r>
    </w:p>
    <w:p w14:paraId="59BEDB2D">
      <w:pPr>
        <w:spacing w:line="312" w:lineRule="auto"/>
        <w:ind w:firstLine="420" w:firstLineChars="200"/>
        <w:rPr>
          <w:rFonts w:ascii="Times New Roman" w:hAnsi="Times New Roman" w:cs="Times New Roman"/>
          <w:color w:val="0000FF"/>
          <w:szCs w:val="24"/>
        </w:rPr>
      </w:pPr>
      <w:r>
        <w:rPr>
          <w:rFonts w:ascii="Times New Roman" w:hAnsi="Times New Roman" w:cs="Times New Roman"/>
          <w:color w:val="0000FF"/>
          <w:szCs w:val="24"/>
        </w:rPr>
        <w:t>求CHCl</w:t>
      </w:r>
      <w:r>
        <w:rPr>
          <w:rFonts w:ascii="Times New Roman" w:hAnsi="Times New Roman" w:cs="Times New Roman"/>
          <w:color w:val="0000FF"/>
          <w:szCs w:val="24"/>
          <w:vertAlign w:val="subscript"/>
        </w:rPr>
        <w:t>2</w:t>
      </w:r>
      <w:r>
        <w:rPr>
          <w:rFonts w:ascii="Times New Roman" w:hAnsi="Times New Roman" w:cs="Times New Roman"/>
          <w:color w:val="0000FF"/>
          <w:szCs w:val="24"/>
        </w:rPr>
        <w:t>Ph的次甲基δ值</w:t>
      </w:r>
      <w:r>
        <w:rPr>
          <w:rFonts w:hint="eastAsia" w:ascii="Times New Roman" w:hAnsi="Times New Roman" w:cs="Times New Roman"/>
          <w:color w:val="0000FF"/>
          <w:szCs w:val="24"/>
        </w:rPr>
        <w:t>。</w:t>
      </w:r>
    </w:p>
    <w:p w14:paraId="09EB2385">
      <w:pPr>
        <w:spacing w:line="312" w:lineRule="auto"/>
        <w:ind w:firstLine="420" w:firstLineChars="20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14:textFill>
            <w14:solidFill>
              <w14:schemeClr w14:val="tx1"/>
            </w14:solidFill>
          </w14:textFill>
        </w:rPr>
        <w:t>＝0.23 +2.53×2 +1.85 =7.14（6.61）</w:t>
      </w:r>
    </w:p>
    <w:p w14:paraId="1CBE5473">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二、烯氢的化学位移</w:t>
      </w:r>
    </w:p>
    <w:p w14:paraId="4CBA7CEB">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722370" cy="1732280"/>
            <wp:effectExtent l="0" t="0" r="0" b="127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a:xfrm>
                      <a:off x="0" y="0"/>
                      <a:ext cx="3731065" cy="1736132"/>
                    </a:xfrm>
                    <a:prstGeom prst="rect">
                      <a:avLst/>
                    </a:prstGeom>
                    <a:noFill/>
                    <a:ln>
                      <a:noFill/>
                    </a:ln>
                  </pic:spPr>
                </pic:pic>
              </a:graphicData>
            </a:graphic>
          </wp:inline>
        </w:drawing>
      </w:r>
    </w:p>
    <w:p w14:paraId="2957259B">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化学位移的计算可用于谱带的归属和顺、反构型的鉴定</w:t>
      </w:r>
    </w:p>
    <w:p w14:paraId="0F4A63CF">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三、苯氢的化学位移</w:t>
      </w:r>
    </w:p>
    <w:p w14:paraId="33E3AE07">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芳环的各向异性效应使芳氢的δ值在较低场。取代基的诱导作用使苯环的邻、间、对位的电子云密度发生变化,δ值向高场或低场移动。</w:t>
      </w:r>
    </w:p>
    <w:p w14:paraId="4098145D">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317240" cy="1093470"/>
            <wp:effectExtent l="0" t="0" r="0" b="0"/>
            <wp:docPr id="94209" name="图片 9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9" name="图片 94209"/>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a:xfrm>
                      <a:off x="0" y="0"/>
                      <a:ext cx="3317240" cy="1094017"/>
                    </a:xfrm>
                    <a:prstGeom prst="rect">
                      <a:avLst/>
                    </a:prstGeom>
                    <a:noFill/>
                    <a:ln>
                      <a:noFill/>
                    </a:ln>
                  </pic:spPr>
                </pic:pic>
              </a:graphicData>
            </a:graphic>
          </wp:inline>
        </w:drawing>
      </w:r>
    </w:p>
    <w:p w14:paraId="25521B1D">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苯氢的化学位移的经验公式</w:t>
      </w:r>
    </w:p>
    <w:p w14:paraId="59E6ED8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708400" cy="1321435"/>
            <wp:effectExtent l="0" t="0" r="6350" b="0"/>
            <wp:docPr id="94211" name="图片 9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 name="图片 9421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3714762" cy="1324144"/>
                    </a:xfrm>
                    <a:prstGeom prst="rect">
                      <a:avLst/>
                    </a:prstGeom>
                    <a:noFill/>
                    <a:ln>
                      <a:noFill/>
                    </a:ln>
                  </pic:spPr>
                </pic:pic>
              </a:graphicData>
            </a:graphic>
          </wp:inline>
        </w:drawing>
      </w:r>
    </w:p>
    <w:p w14:paraId="0B32D3D2">
      <w:pPr>
        <w:spacing w:line="312" w:lineRule="auto"/>
        <w:ind w:firstLine="420" w:firstLineChars="200"/>
        <w:rPr>
          <w:rFonts w:ascii="Times New Roman" w:hAnsi="Times New Roman" w:cs="Times New Roman"/>
          <w:color w:val="0000FF"/>
          <w:szCs w:val="24"/>
        </w:rPr>
      </w:pPr>
      <w:r>
        <w:rPr>
          <w:rFonts w:ascii="Times New Roman" w:hAnsi="Times New Roman" w:cs="Times New Roman"/>
          <w:color w:val="0000FF"/>
          <w:szCs w:val="24"/>
        </w:rPr>
        <w:t>稠环芳烃因抗磁环流的去屏蔽效应增强，芳氢δ低场位移</w:t>
      </w:r>
      <w:r>
        <w:rPr>
          <w:rFonts w:hint="eastAsia" w:ascii="Times New Roman" w:hAnsi="Times New Roman" w:cs="Times New Roman"/>
          <w:color w:val="0000FF"/>
          <w:szCs w:val="24"/>
        </w:rPr>
        <w:t>。</w:t>
      </w:r>
    </w:p>
    <w:p w14:paraId="37F4E439">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804160" cy="532130"/>
            <wp:effectExtent l="0" t="0" r="0" b="1270"/>
            <wp:docPr id="94212" name="图片 9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 name="图片 94212"/>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a:xfrm>
                      <a:off x="0" y="0"/>
                      <a:ext cx="2804160" cy="532709"/>
                    </a:xfrm>
                    <a:prstGeom prst="rect">
                      <a:avLst/>
                    </a:prstGeom>
                    <a:noFill/>
                    <a:ln>
                      <a:noFill/>
                    </a:ln>
                  </pic:spPr>
                </pic:pic>
              </a:graphicData>
            </a:graphic>
          </wp:inline>
        </w:drawing>
      </w:r>
    </w:p>
    <w:p w14:paraId="48E43CBE">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四、活泼氢的化学位移</w:t>
      </w:r>
    </w:p>
    <w:p w14:paraId="76FB1D49">
      <w:pPr>
        <w:spacing w:line="312" w:lineRule="auto"/>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drawing>
          <wp:inline distT="0" distB="0" distL="0" distR="0">
            <wp:extent cx="2997200" cy="502920"/>
            <wp:effectExtent l="0" t="0" r="0" b="0"/>
            <wp:docPr id="94213" name="图片 9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 name="图片 9421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a:xfrm>
                      <a:off x="0" y="0"/>
                      <a:ext cx="3034537" cy="509170"/>
                    </a:xfrm>
                    <a:prstGeom prst="rect">
                      <a:avLst/>
                    </a:prstGeom>
                    <a:noFill/>
                    <a:ln>
                      <a:noFill/>
                    </a:ln>
                  </pic:spPr>
                </pic:pic>
              </a:graphicData>
            </a:graphic>
          </wp:inline>
        </w:drawing>
      </w:r>
    </w:p>
    <w:p w14:paraId="1A9F78AD">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 xml:space="preserve">活泼氢由于相互交换及氢键形成的影响, </w:t>
      </w:r>
      <w:r>
        <w:rPr>
          <w:rFonts w:ascii="Times New Roman" w:hAnsi="Times New Roman" w:cs="Times New Roman"/>
          <w:color w:val="000000" w:themeColor="text1"/>
          <w:szCs w:val="24"/>
          <w14:textFill>
            <w14:solidFill>
              <w14:schemeClr w14:val="tx1"/>
            </w14:solidFill>
          </w14:textFill>
        </w:rPr>
        <w:t>δ</w:t>
      </w:r>
      <w:r>
        <w:rPr>
          <w:rFonts w:hint="eastAsia" w:ascii="Times New Roman" w:hAnsi="Times New Roman" w:cs="Times New Roman"/>
          <w:color w:val="000000" w:themeColor="text1"/>
          <w:szCs w:val="24"/>
          <w14:textFill>
            <w14:solidFill>
              <w14:schemeClr w14:val="tx1"/>
            </w14:solidFill>
          </w14:textFill>
        </w:rPr>
        <w:t>值很不固定。</w:t>
      </w:r>
    </w:p>
    <w:p w14:paraId="72E541C3">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626360" cy="966470"/>
            <wp:effectExtent l="0" t="0" r="2540" b="5080"/>
            <wp:docPr id="94214" name="图片 9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4" name="图片 9421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a:xfrm>
                      <a:off x="0" y="0"/>
                      <a:ext cx="2626360" cy="966541"/>
                    </a:xfrm>
                    <a:prstGeom prst="rect">
                      <a:avLst/>
                    </a:prstGeom>
                    <a:noFill/>
                    <a:ln>
                      <a:noFill/>
                    </a:ln>
                  </pic:spPr>
                </pic:pic>
              </a:graphicData>
            </a:graphic>
          </wp:inline>
        </w:drawing>
      </w:r>
    </w:p>
    <w:p w14:paraId="6018C987">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溶质与溶剂间的氢也可进行交换:</w:t>
      </w:r>
    </w:p>
    <w:p w14:paraId="31F82B4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794760" cy="1948180"/>
            <wp:effectExtent l="0" t="0" r="0" b="0"/>
            <wp:docPr id="94216" name="图片 9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6" name="图片 9421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a:xfrm>
                      <a:off x="0" y="0"/>
                      <a:ext cx="3799463" cy="1950977"/>
                    </a:xfrm>
                    <a:prstGeom prst="rect">
                      <a:avLst/>
                    </a:prstGeom>
                    <a:noFill/>
                    <a:ln>
                      <a:noFill/>
                    </a:ln>
                  </pic:spPr>
                </pic:pic>
              </a:graphicData>
            </a:graphic>
          </wp:inline>
        </w:drawing>
      </w:r>
    </w:p>
    <w:p w14:paraId="18A0A6C6">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五、醛基氢的化学位移</w:t>
      </w:r>
    </w:p>
    <w:p w14:paraId="662AAFF3">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醛基氢由于受到羰基的去屏蔽作用，</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14:textFill>
            <w14:solidFill>
              <w14:schemeClr w14:val="tx1"/>
            </w14:solidFill>
          </w14:textFill>
        </w:rPr>
        <w:t>出现在较低场：脂肪醛9</w:t>
      </w:r>
      <w:r>
        <w:rPr>
          <w:rFonts w:hint="eastAsia"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color w:val="000000" w:themeColor="text1"/>
          <w:szCs w:val="24"/>
          <w14:textFill>
            <w14:solidFill>
              <w14:schemeClr w14:val="tx1"/>
            </w14:solidFill>
          </w14:textFill>
        </w:rPr>
        <w:t>10 ppm，芳香醛9.5</w:t>
      </w:r>
      <w:r>
        <w:rPr>
          <w:rFonts w:hint="eastAsia"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color w:val="000000" w:themeColor="text1"/>
          <w:szCs w:val="24"/>
          <w14:textFill>
            <w14:solidFill>
              <w14:schemeClr w14:val="tx1"/>
            </w14:solidFill>
          </w14:textFill>
        </w:rPr>
        <w:t>10.5ppm</w:t>
      </w:r>
      <w:r>
        <w:rPr>
          <w:rFonts w:hint="eastAsia" w:ascii="Times New Roman" w:hAnsi="Times New Roman" w:cs="Times New Roman"/>
          <w:color w:val="000000" w:themeColor="text1"/>
          <w:szCs w:val="24"/>
          <w14:textFill>
            <w14:solidFill>
              <w14:schemeClr w14:val="tx1"/>
            </w14:solidFill>
          </w14:textFill>
        </w:rPr>
        <w:t>。</w:t>
      </w:r>
    </w:p>
    <w:p w14:paraId="0EACFC0F">
      <w:pPr>
        <w:spacing w:line="312" w:lineRule="auto"/>
        <w:ind w:left="840"/>
        <w:jc w:val="center"/>
        <w:rPr>
          <w:rFonts w:ascii="Times New Roman" w:hAnsi="Times New Roman" w:cs="Times New Roman"/>
          <w:b/>
          <w:color w:val="000000" w:themeColor="text1"/>
          <w:sz w:val="28"/>
          <w:szCs w:val="24"/>
          <w14:textFill>
            <w14:solidFill>
              <w14:schemeClr w14:val="tx1"/>
            </w14:solidFill>
          </w14:textFill>
        </w:rPr>
      </w:pPr>
      <w:r>
        <w:rPr>
          <w:rFonts w:hint="eastAsia" w:ascii="Times New Roman" w:hAnsi="Times New Roman" w:cs="Times New Roman"/>
          <w:b/>
          <w:color w:val="000000" w:themeColor="text1"/>
          <w:sz w:val="28"/>
          <w:szCs w:val="24"/>
          <w14:textFill>
            <w14:solidFill>
              <w14:schemeClr w14:val="tx1"/>
            </w14:solidFill>
          </w14:textFill>
        </w:rPr>
        <w:t xml:space="preserve">第五节 </w:t>
      </w:r>
      <w:r>
        <w:rPr>
          <w:rFonts w:ascii="Times New Roman" w:hAnsi="Times New Roman" w:cs="Times New Roman"/>
          <w:b/>
          <w:color w:val="000000" w:themeColor="text1"/>
          <w:sz w:val="28"/>
          <w:szCs w:val="24"/>
          <w14:textFill>
            <w14:solidFill>
              <w14:schemeClr w14:val="tx1"/>
            </w14:solidFill>
          </w14:textFill>
        </w:rPr>
        <w:t xml:space="preserve"> </w:t>
      </w:r>
      <w:r>
        <w:rPr>
          <w:rFonts w:hint="eastAsia" w:ascii="Times New Roman" w:hAnsi="Times New Roman" w:cs="Times New Roman"/>
          <w:b/>
          <w:color w:val="000000" w:themeColor="text1"/>
          <w:sz w:val="28"/>
          <w:szCs w:val="24"/>
          <w14:textFill>
            <w14:solidFill>
              <w14:schemeClr w14:val="tx1"/>
            </w14:solidFill>
          </w14:textFill>
        </w:rPr>
        <w:t>自旋偶合</w:t>
      </w:r>
    </w:p>
    <w:p w14:paraId="1D4E8BD1">
      <w:pPr>
        <w:pStyle w:val="16"/>
        <w:numPr>
          <w:ilvl w:val="0"/>
          <w:numId w:val="53"/>
        </w:numPr>
        <w:spacing w:line="312" w:lineRule="auto"/>
        <w:ind w:firstLineChars="0"/>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自旋偶合与自旋裂分</w:t>
      </w:r>
    </w:p>
    <w:p w14:paraId="69568586">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drawing>
          <wp:inline distT="0" distB="0" distL="0" distR="0">
            <wp:extent cx="4749800" cy="1363345"/>
            <wp:effectExtent l="0" t="0" r="0" b="8255"/>
            <wp:docPr id="94217" name="图片 9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7" name="图片 94217"/>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749800" cy="1363623"/>
                    </a:xfrm>
                    <a:prstGeom prst="rect">
                      <a:avLst/>
                    </a:prstGeom>
                    <a:noFill/>
                    <a:ln>
                      <a:noFill/>
                    </a:ln>
                  </pic:spPr>
                </pic:pic>
              </a:graphicData>
            </a:graphic>
          </wp:inline>
        </w:drawing>
      </w:r>
    </w:p>
    <w:p w14:paraId="374D5327">
      <w:pPr>
        <w:spacing w:line="312" w:lineRule="auto"/>
        <w:ind w:firstLine="894" w:firstLineChars="495"/>
        <w:rPr>
          <w:rFonts w:ascii="Times New Roman" w:hAnsi="Times New Roman" w:cs="Times New Roman"/>
          <w:b/>
          <w:color w:val="000000" w:themeColor="text1"/>
          <w:sz w:val="18"/>
          <w:szCs w:val="24"/>
          <w14:textFill>
            <w14:solidFill>
              <w14:schemeClr w14:val="tx1"/>
            </w14:solidFill>
          </w14:textFill>
        </w:rPr>
      </w:pPr>
      <w:r>
        <w:rPr>
          <w:rFonts w:hint="eastAsia" w:ascii="Times New Roman" w:hAnsi="Times New Roman" w:cs="Times New Roman"/>
          <w:b/>
          <w:color w:val="000000" w:themeColor="text1"/>
          <w:sz w:val="18"/>
          <w:szCs w:val="24"/>
          <w14:textFill>
            <w14:solidFill>
              <w14:schemeClr w14:val="tx1"/>
            </w14:solidFill>
          </w14:textFill>
        </w:rPr>
        <w:t>每类氢核不总表现为单峰，有时多重峰     相邻两个氢核之间的自旋偶合（自旋干扰）</w:t>
      </w:r>
    </w:p>
    <w:p w14:paraId="2C7BC11B">
      <w:pPr>
        <w:pStyle w:val="16"/>
        <w:numPr>
          <w:ilvl w:val="0"/>
          <w:numId w:val="62"/>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自旋偶合</w:t>
      </w:r>
      <w:r>
        <w:rPr>
          <w:rFonts w:hint="eastAsia" w:ascii="Times New Roman" w:hAnsi="Times New Roman" w:cs="Times New Roman"/>
          <w:color w:val="000000" w:themeColor="text1"/>
          <w:szCs w:val="24"/>
          <w14:textFill>
            <w14:solidFill>
              <w14:schemeClr w14:val="tx1"/>
            </w14:solidFill>
          </w14:textFill>
        </w:rPr>
        <w:t>：两种核的自旋之间引起能级分裂的相互干扰。</w:t>
      </w:r>
    </w:p>
    <w:p w14:paraId="22ABFCA8">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961640" cy="1950720"/>
            <wp:effectExtent l="0" t="0" r="0" b="0"/>
            <wp:docPr id="94218" name="图片 9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8" name="图片 9421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a:xfrm>
                      <a:off x="0" y="0"/>
                      <a:ext cx="2961780" cy="1950720"/>
                    </a:xfrm>
                    <a:prstGeom prst="rect">
                      <a:avLst/>
                    </a:prstGeom>
                    <a:noFill/>
                    <a:ln>
                      <a:noFill/>
                    </a:ln>
                  </pic:spPr>
                </pic:pic>
              </a:graphicData>
            </a:graphic>
          </wp:inline>
        </w:drawing>
      </w:r>
    </w:p>
    <w:p w14:paraId="3B087653">
      <w:pPr>
        <w:spacing w:line="312" w:lineRule="auto"/>
        <w:jc w:val="center"/>
        <w:rPr>
          <w:rFonts w:ascii="Times New Roman" w:hAnsi="Times New Roman" w:cs="Times New Roman"/>
          <w:b/>
          <w:bCs/>
          <w:color w:val="C00000"/>
          <w:szCs w:val="24"/>
        </w:rPr>
      </w:pPr>
      <w:r>
        <w:rPr>
          <w:rFonts w:ascii="Times New Roman" w:hAnsi="Times New Roman" w:cs="Times New Roman"/>
          <w:b/>
          <w:color w:val="C00000"/>
          <w:szCs w:val="24"/>
        </w:rPr>
        <w:t>ν</w:t>
      </w:r>
      <w:r>
        <w:rPr>
          <w:rFonts w:ascii="Times New Roman" w:hAnsi="Times New Roman" w:cs="Times New Roman"/>
          <w:b/>
          <w:bCs/>
          <w:color w:val="C00000"/>
          <w:szCs w:val="24"/>
        </w:rPr>
        <w:t xml:space="preserve">= </w:t>
      </w:r>
      <w:r>
        <w:rPr>
          <w:rFonts w:ascii="Times New Roman" w:hAnsi="Times New Roman" w:cs="Times New Roman"/>
          <w:b/>
          <w:color w:val="C00000"/>
          <w:szCs w:val="24"/>
        </w:rPr>
        <w:t>γ</w:t>
      </w:r>
      <w:r>
        <w:rPr>
          <w:rFonts w:ascii="Times New Roman" w:hAnsi="Times New Roman" w:cs="Times New Roman"/>
          <w:b/>
          <w:bCs/>
          <w:color w:val="C00000"/>
          <w:szCs w:val="24"/>
        </w:rPr>
        <w:t>/ (2</w:t>
      </w:r>
      <w:r>
        <w:rPr>
          <w:rFonts w:ascii="Times New Roman" w:hAnsi="Times New Roman" w:cs="Times New Roman"/>
          <w:b/>
          <w:color w:val="C00000"/>
          <w:szCs w:val="24"/>
        </w:rPr>
        <w:t>π</w:t>
      </w:r>
      <w:r>
        <w:rPr>
          <w:rFonts w:ascii="Times New Roman" w:hAnsi="Times New Roman" w:cs="Times New Roman"/>
          <w:b/>
          <w:bCs/>
          <w:color w:val="C00000"/>
          <w:szCs w:val="24"/>
        </w:rPr>
        <w:t>) [B</w:t>
      </w:r>
      <w:r>
        <w:rPr>
          <w:rFonts w:ascii="Times New Roman" w:hAnsi="Times New Roman" w:cs="Times New Roman"/>
          <w:b/>
          <w:bCs/>
          <w:color w:val="C00000"/>
          <w:szCs w:val="24"/>
          <w:vertAlign w:val="subscript"/>
        </w:rPr>
        <w:t>0</w:t>
      </w:r>
      <w:r>
        <w:rPr>
          <w:rFonts w:hint="eastAsia" w:ascii="Times New Roman" w:hAnsi="Times New Roman" w:cs="Times New Roman"/>
          <w:b/>
          <w:color w:val="C00000"/>
          <w:szCs w:val="24"/>
        </w:rPr>
        <w:t>（</w:t>
      </w:r>
      <w:r>
        <w:rPr>
          <w:rFonts w:ascii="Times New Roman" w:hAnsi="Times New Roman" w:cs="Times New Roman"/>
          <w:b/>
          <w:bCs/>
          <w:color w:val="C00000"/>
          <w:szCs w:val="24"/>
        </w:rPr>
        <w:t>1-</w:t>
      </w:r>
      <w:r>
        <w:rPr>
          <w:rFonts w:ascii="Times New Roman" w:hAnsi="Times New Roman" w:cs="Times New Roman"/>
          <w:b/>
          <w:color w:val="C00000"/>
          <w:szCs w:val="24"/>
        </w:rPr>
        <w:t>σ</w:t>
      </w:r>
      <w:r>
        <w:rPr>
          <w:rFonts w:hint="eastAsia" w:ascii="Times New Roman" w:hAnsi="Times New Roman" w:cs="Times New Roman"/>
          <w:b/>
          <w:color w:val="C00000"/>
          <w:szCs w:val="24"/>
        </w:rPr>
        <w:t>）</w:t>
      </w:r>
      <w:r>
        <w:rPr>
          <w:rFonts w:ascii="Times New Roman" w:hAnsi="Times New Roman" w:cs="Times New Roman"/>
          <w:b/>
          <w:bCs/>
          <w:color w:val="C00000"/>
          <w:szCs w:val="24"/>
        </w:rPr>
        <w:t xml:space="preserve">+ </w:t>
      </w:r>
      <w:r>
        <w:rPr>
          <w:rFonts w:ascii="Times New Roman" w:hAnsi="Times New Roman" w:cs="Times New Roman"/>
          <w:b/>
          <w:color w:val="C00000"/>
          <w:szCs w:val="24"/>
        </w:rPr>
        <w:t>Δ</w:t>
      </w:r>
      <w:r>
        <w:rPr>
          <w:rFonts w:ascii="Times New Roman" w:hAnsi="Times New Roman" w:cs="Times New Roman"/>
          <w:b/>
          <w:bCs/>
          <w:color w:val="C00000"/>
          <w:szCs w:val="24"/>
        </w:rPr>
        <w:t>B</w:t>
      </w:r>
      <w:r>
        <w:rPr>
          <w:rFonts w:hint="eastAsia" w:ascii="Times New Roman" w:hAnsi="Times New Roman" w:cs="Times New Roman"/>
          <w:b/>
          <w:color w:val="C00000"/>
          <w:szCs w:val="24"/>
          <w:vertAlign w:val="subscript"/>
        </w:rPr>
        <w:t>α</w:t>
      </w:r>
      <w:r>
        <w:rPr>
          <w:rFonts w:ascii="Times New Roman" w:hAnsi="Times New Roman" w:cs="Times New Roman"/>
          <w:b/>
          <w:bCs/>
          <w:color w:val="C00000"/>
          <w:szCs w:val="24"/>
        </w:rPr>
        <w:t>]</w:t>
      </w:r>
      <w:r>
        <w:rPr>
          <w:rFonts w:hint="eastAsia" w:ascii="Times New Roman" w:hAnsi="Times New Roman" w:cs="Times New Roman"/>
          <w:b/>
          <w:color w:val="C00000"/>
          <w:szCs w:val="24"/>
        </w:rPr>
        <w:t xml:space="preserve">    </w:t>
      </w:r>
      <w:r>
        <w:rPr>
          <w:rFonts w:ascii="Times New Roman" w:hAnsi="Times New Roman" w:cs="Times New Roman"/>
          <w:b/>
          <w:color w:val="C00000"/>
          <w:szCs w:val="24"/>
        </w:rPr>
        <w:t>ν</w:t>
      </w:r>
      <w:r>
        <w:rPr>
          <w:rFonts w:ascii="Times New Roman" w:hAnsi="Times New Roman" w:cs="Times New Roman"/>
          <w:b/>
          <w:bCs/>
          <w:color w:val="C00000"/>
          <w:szCs w:val="24"/>
        </w:rPr>
        <w:t xml:space="preserve">= </w:t>
      </w:r>
      <w:r>
        <w:rPr>
          <w:rFonts w:ascii="Times New Roman" w:hAnsi="Times New Roman" w:cs="Times New Roman"/>
          <w:b/>
          <w:color w:val="C00000"/>
          <w:szCs w:val="24"/>
        </w:rPr>
        <w:t>γ</w:t>
      </w:r>
      <w:r>
        <w:rPr>
          <w:rFonts w:ascii="Times New Roman" w:hAnsi="Times New Roman" w:cs="Times New Roman"/>
          <w:b/>
          <w:bCs/>
          <w:color w:val="C00000"/>
          <w:szCs w:val="24"/>
        </w:rPr>
        <w:t>/ (2</w:t>
      </w:r>
      <w:r>
        <w:rPr>
          <w:rFonts w:ascii="Times New Roman" w:hAnsi="Times New Roman" w:cs="Times New Roman"/>
          <w:b/>
          <w:color w:val="C00000"/>
          <w:szCs w:val="24"/>
        </w:rPr>
        <w:t>π</w:t>
      </w:r>
      <w:r>
        <w:rPr>
          <w:rFonts w:ascii="Times New Roman" w:hAnsi="Times New Roman" w:cs="Times New Roman"/>
          <w:b/>
          <w:bCs/>
          <w:color w:val="C00000"/>
          <w:szCs w:val="24"/>
        </w:rPr>
        <w:t>) [B</w:t>
      </w:r>
      <w:r>
        <w:rPr>
          <w:rFonts w:ascii="Times New Roman" w:hAnsi="Times New Roman" w:cs="Times New Roman"/>
          <w:b/>
          <w:bCs/>
          <w:color w:val="C00000"/>
          <w:szCs w:val="24"/>
          <w:vertAlign w:val="subscript"/>
        </w:rPr>
        <w:t>0</w:t>
      </w:r>
      <w:r>
        <w:rPr>
          <w:rFonts w:hint="eastAsia" w:ascii="Times New Roman" w:hAnsi="Times New Roman" w:cs="Times New Roman"/>
          <w:b/>
          <w:color w:val="C00000"/>
          <w:szCs w:val="24"/>
        </w:rPr>
        <w:t>（</w:t>
      </w:r>
      <w:r>
        <w:rPr>
          <w:rFonts w:ascii="Times New Roman" w:hAnsi="Times New Roman" w:cs="Times New Roman"/>
          <w:b/>
          <w:bCs/>
          <w:color w:val="C00000"/>
          <w:szCs w:val="24"/>
        </w:rPr>
        <w:t>1-</w:t>
      </w:r>
      <w:r>
        <w:rPr>
          <w:rFonts w:ascii="Times New Roman" w:hAnsi="Times New Roman" w:cs="Times New Roman"/>
          <w:b/>
          <w:color w:val="C00000"/>
          <w:szCs w:val="24"/>
        </w:rPr>
        <w:t>σ</w:t>
      </w:r>
      <w:r>
        <w:rPr>
          <w:rFonts w:hint="eastAsia" w:ascii="Times New Roman" w:hAnsi="Times New Roman" w:cs="Times New Roman"/>
          <w:b/>
          <w:color w:val="C00000"/>
          <w:szCs w:val="24"/>
        </w:rPr>
        <w:t>）</w:t>
      </w:r>
      <w:r>
        <w:rPr>
          <w:rFonts w:ascii="Times New Roman" w:hAnsi="Times New Roman" w:cs="Times New Roman"/>
          <w:b/>
          <w:bCs/>
          <w:color w:val="C00000"/>
          <w:szCs w:val="24"/>
        </w:rPr>
        <w:t>-</w:t>
      </w:r>
      <w:r>
        <w:rPr>
          <w:rFonts w:ascii="Times New Roman" w:hAnsi="Times New Roman" w:cs="Times New Roman"/>
          <w:b/>
          <w:color w:val="C00000"/>
          <w:szCs w:val="24"/>
        </w:rPr>
        <w:t>Δ</w:t>
      </w:r>
      <w:r>
        <w:rPr>
          <w:rFonts w:ascii="Times New Roman" w:hAnsi="Times New Roman" w:cs="Times New Roman"/>
          <w:b/>
          <w:bCs/>
          <w:color w:val="C00000"/>
          <w:szCs w:val="24"/>
        </w:rPr>
        <w:t>B</w:t>
      </w:r>
      <w:r>
        <w:rPr>
          <w:rFonts w:hint="eastAsia" w:ascii="Times New Roman" w:hAnsi="Times New Roman" w:cs="Times New Roman"/>
          <w:b/>
          <w:color w:val="C00000"/>
          <w:szCs w:val="24"/>
          <w:vertAlign w:val="subscript"/>
        </w:rPr>
        <w:t>β</w:t>
      </w:r>
      <w:r>
        <w:rPr>
          <w:rFonts w:ascii="Times New Roman" w:hAnsi="Times New Roman" w:cs="Times New Roman"/>
          <w:b/>
          <w:bCs/>
          <w:color w:val="C00000"/>
          <w:szCs w:val="24"/>
        </w:rPr>
        <w:t>]</w:t>
      </w:r>
    </w:p>
    <w:p w14:paraId="4EB017F5">
      <w:pPr>
        <w:spacing w:line="312" w:lineRule="auto"/>
        <w:rPr>
          <w:rFonts w:ascii="Times New Roman" w:hAnsi="Times New Roman" w:cs="Times New Roman"/>
          <w:b/>
          <w:szCs w:val="24"/>
        </w:rPr>
      </w:pPr>
      <w:r>
        <w:rPr>
          <w:rFonts w:hint="eastAsia" w:ascii="Times New Roman" w:hAnsi="Times New Roman" w:cs="Times New Roman"/>
          <w:b/>
          <w:szCs w:val="24"/>
        </w:rPr>
        <w:t>2、自旋裂分</w:t>
      </w:r>
      <w:r>
        <w:rPr>
          <w:rFonts w:hint="eastAsia" w:ascii="Times New Roman" w:hAnsi="Times New Roman" w:cs="Times New Roman"/>
          <w:szCs w:val="24"/>
        </w:rPr>
        <w:t>：两种核的自旋之间引起能级分裂的相互干扰。</w:t>
      </w:r>
    </w:p>
    <w:p w14:paraId="5493E89F">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峰的裂分原因：相邻两个氢核之间的自旋-自旋偶合（自旋干扰）；</w:t>
      </w:r>
    </w:p>
    <w:p w14:paraId="494FF4B4">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多重峰的间距：</w:t>
      </w:r>
    </w:p>
    <w:p w14:paraId="1B6B682C">
      <w:pPr>
        <w:spacing w:line="312" w:lineRule="auto"/>
        <w:ind w:firstLine="840" w:firstLineChars="400"/>
        <w:rPr>
          <w:rFonts w:ascii="Times New Roman" w:hAnsi="Times New Roman" w:cs="Times New Roman"/>
          <w:szCs w:val="24"/>
        </w:rPr>
      </w:pPr>
      <w:r>
        <w:rPr>
          <w:rFonts w:hint="eastAsia" w:ascii="Times New Roman" w:hAnsi="Times New Roman" w:cs="Times New Roman"/>
          <w:szCs w:val="24"/>
        </w:rPr>
        <w:t>偶合常数（J），用来衡量偶合作用的大小。</w:t>
      </w:r>
    </w:p>
    <w:p w14:paraId="02881E1B">
      <w:pPr>
        <w:spacing w:line="312" w:lineRule="auto"/>
        <w:ind w:firstLine="840" w:firstLineChars="400"/>
        <w:rPr>
          <w:rFonts w:ascii="Times New Roman" w:hAnsi="Times New Roman" w:cs="Times New Roman"/>
          <w:szCs w:val="24"/>
        </w:rPr>
      </w:pPr>
      <w:r>
        <w:rPr>
          <w:rFonts w:hint="eastAsia" w:ascii="Times New Roman" w:hAnsi="Times New Roman" w:cs="Times New Roman"/>
          <w:szCs w:val="24"/>
        </w:rPr>
        <w:t>是推导结构的又一重要参数。</w:t>
      </w:r>
    </w:p>
    <w:p w14:paraId="3AF7952D">
      <w:pPr>
        <w:spacing w:line="312" w:lineRule="auto"/>
        <w:ind w:firstLine="840" w:firstLineChars="400"/>
        <w:rPr>
          <w:rFonts w:ascii="Times New Roman" w:hAnsi="Times New Roman" w:cs="Times New Roman"/>
          <w:szCs w:val="24"/>
        </w:rPr>
      </w:pPr>
      <w:r>
        <w:rPr>
          <w:rFonts w:hint="eastAsia" w:ascii="Times New Roman" w:hAnsi="Times New Roman" w:cs="Times New Roman"/>
          <w:szCs w:val="24"/>
        </w:rPr>
        <w:t>大小与外磁场强度无关，以Hz为单位。</w:t>
      </w:r>
    </w:p>
    <w:p w14:paraId="4722AF00">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4226560" cy="1392555"/>
            <wp:effectExtent l="0" t="0" r="2540" b="0"/>
            <wp:docPr id="94219" name="图片 9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9" name="图片 9421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4226560" cy="1392566"/>
                    </a:xfrm>
                    <a:prstGeom prst="rect">
                      <a:avLst/>
                    </a:prstGeom>
                    <a:noFill/>
                    <a:ln>
                      <a:noFill/>
                    </a:ln>
                  </pic:spPr>
                </pic:pic>
              </a:graphicData>
            </a:graphic>
          </wp:inline>
        </w:drawing>
      </w:r>
    </w:p>
    <w:p w14:paraId="18A060B4">
      <w:pPr>
        <w:spacing w:line="312" w:lineRule="auto"/>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3、峰裂分数与峰面积</w:t>
      </w:r>
    </w:p>
    <w:p w14:paraId="5BAA9ABA">
      <w:pPr>
        <w:spacing w:line="312" w:lineRule="auto"/>
        <w:rPr>
          <w:rFonts w:ascii="Times New Roman" w:hAnsi="Times New Roman" w:cs="Times New Roman"/>
          <w:color w:val="C00000"/>
          <w:szCs w:val="24"/>
        </w:rPr>
      </w:pPr>
      <w:r>
        <w:rPr>
          <w:rFonts w:ascii="Times New Roman" w:hAnsi="Times New Roman" w:cs="Times New Roman"/>
          <w:bCs/>
          <w:color w:val="C00000"/>
          <w:szCs w:val="24"/>
        </w:rPr>
        <w:t>峰裂分数</w:t>
      </w:r>
    </w:p>
    <w:p w14:paraId="3AFEBA65">
      <w:pPr>
        <w:spacing w:line="312" w:lineRule="auto"/>
        <w:jc w:val="center"/>
        <w:rPr>
          <w:rFonts w:ascii="Times New Roman" w:hAnsi="Times New Roman" w:cs="Times New Roman"/>
          <w:b/>
          <w:color w:val="000000" w:themeColor="text1"/>
          <w:szCs w:val="24"/>
          <w14:textFill>
            <w14:solidFill>
              <w14:schemeClr w14:val="tx1"/>
            </w14:solidFill>
          </w14:textFill>
        </w:rPr>
      </w:pPr>
      <w:r>
        <w:rPr>
          <w:rFonts w:ascii="Times New Roman" w:hAnsi="Times New Roman" w:cs="Times New Roman"/>
          <w:b/>
          <w:color w:val="000000" w:themeColor="text1"/>
          <w:szCs w:val="24"/>
          <w14:textFill>
            <w14:solidFill>
              <w14:schemeClr w14:val="tx1"/>
            </w14:solidFill>
          </w14:textFill>
        </w:rPr>
        <w:drawing>
          <wp:inline distT="0" distB="0" distL="0" distR="0">
            <wp:extent cx="3535680" cy="2121535"/>
            <wp:effectExtent l="0" t="0" r="7620" b="0"/>
            <wp:docPr id="94220" name="图片 9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0" name="图片 9422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a:xfrm>
                      <a:off x="0" y="0"/>
                      <a:ext cx="3535680" cy="2122089"/>
                    </a:xfrm>
                    <a:prstGeom prst="rect">
                      <a:avLst/>
                    </a:prstGeom>
                    <a:noFill/>
                    <a:ln>
                      <a:noFill/>
                    </a:ln>
                  </pic:spPr>
                </pic:pic>
              </a:graphicData>
            </a:graphic>
          </wp:inline>
        </w:drawing>
      </w:r>
    </w:p>
    <w:p w14:paraId="594192F3">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峰裂分数：n+1 规律，n是相邻碳原子上的质子数；</w:t>
      </w:r>
    </w:p>
    <w:p w14:paraId="43AF6173">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强度比符合二项式（</w:t>
      </w:r>
      <w:r>
        <w:rPr>
          <w:rFonts w:ascii="Times New Roman" w:hAnsi="Times New Roman" w:cs="Times New Roman"/>
          <w:bCs/>
          <w:color w:val="000000" w:themeColor="text1"/>
          <w:szCs w:val="24"/>
          <w14:textFill>
            <w14:solidFill>
              <w14:schemeClr w14:val="tx1"/>
            </w14:solidFill>
          </w14:textFill>
        </w:rPr>
        <w:t>a+b)</w:t>
      </w:r>
      <w:r>
        <w:rPr>
          <w:rFonts w:ascii="Times New Roman" w:hAnsi="Times New Roman" w:cs="Times New Roman"/>
          <w:bCs/>
          <w:color w:val="000000" w:themeColor="text1"/>
          <w:szCs w:val="24"/>
          <w:vertAlign w:val="superscript"/>
          <w14:textFill>
            <w14:solidFill>
              <w14:schemeClr w14:val="tx1"/>
            </w14:solidFill>
          </w14:textFill>
        </w:rPr>
        <w:t>n</w:t>
      </w:r>
      <w:r>
        <w:rPr>
          <w:rFonts w:ascii="Times New Roman" w:hAnsi="Times New Roman" w:cs="Times New Roman"/>
          <w:color w:val="000000" w:themeColor="text1"/>
          <w:szCs w:val="24"/>
          <w14:textFill>
            <w14:solidFill>
              <w14:schemeClr w14:val="tx1"/>
            </w14:solidFill>
          </w14:textFill>
        </w:rPr>
        <w:t>展开式的系数比；</w:t>
      </w:r>
    </w:p>
    <w:p w14:paraId="3A3A4534">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裂分峰有“倾斜现象”，内侧高，外侧低。</w:t>
      </w:r>
    </w:p>
    <w:p w14:paraId="687DC038">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s, d, t, q 分别表示单峰、双重峰、三重峰和四重峰。</w:t>
      </w:r>
    </w:p>
    <w:p w14:paraId="3B440680">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581400" cy="1866265"/>
            <wp:effectExtent l="0" t="0" r="0" b="635"/>
            <wp:docPr id="94221" name="图片 9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1" name="图片 9422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3581400" cy="1866606"/>
                    </a:xfrm>
                    <a:prstGeom prst="rect">
                      <a:avLst/>
                    </a:prstGeom>
                    <a:noFill/>
                    <a:ln>
                      <a:noFill/>
                    </a:ln>
                  </pic:spPr>
                </pic:pic>
              </a:graphicData>
            </a:graphic>
          </wp:inline>
        </w:drawing>
      </w:r>
    </w:p>
    <w:p w14:paraId="3BBA3464">
      <w:pPr>
        <w:spacing w:line="312" w:lineRule="auto"/>
        <w:rPr>
          <w:rFonts w:ascii="Times New Roman" w:hAnsi="Times New Roman" w:cs="Times New Roman"/>
          <w:color w:val="C00000"/>
          <w:szCs w:val="24"/>
        </w:rPr>
      </w:pPr>
      <w:r>
        <w:rPr>
          <w:rFonts w:ascii="Times New Roman" w:hAnsi="Times New Roman" w:cs="Times New Roman"/>
          <w:color w:val="C00000"/>
          <w:szCs w:val="24"/>
        </w:rPr>
        <w:t>峰面积</w:t>
      </w:r>
    </w:p>
    <w:p w14:paraId="7178BCA3">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峰面积与同类质子数成正比，仅能确定各类质子之间的相对比例。</w:t>
      </w:r>
    </w:p>
    <w:p w14:paraId="3FE9B107">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3139440" cy="1144270"/>
            <wp:effectExtent l="0" t="0" r="3810" b="0"/>
            <wp:docPr id="94222" name="图片 9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2" name="图片 9422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a:xfrm>
                      <a:off x="0" y="0"/>
                      <a:ext cx="3139440" cy="1144367"/>
                    </a:xfrm>
                    <a:prstGeom prst="rect">
                      <a:avLst/>
                    </a:prstGeom>
                    <a:noFill/>
                    <a:ln>
                      <a:noFill/>
                    </a:ln>
                  </pic:spPr>
                </pic:pic>
              </a:graphicData>
            </a:graphic>
          </wp:inline>
        </w:drawing>
      </w:r>
    </w:p>
    <w:p w14:paraId="03391E1B">
      <w:pPr>
        <w:spacing w:line="312" w:lineRule="auto"/>
        <w:ind w:firstLine="420" w:firstLineChars="200"/>
        <w:rPr>
          <w:rFonts w:ascii="Times New Roman" w:hAnsi="Times New Roman" w:cs="Times New Roman"/>
          <w:szCs w:val="24"/>
        </w:rPr>
      </w:pPr>
      <w:r>
        <w:rPr>
          <w:rFonts w:hint="eastAsia" w:ascii="Times New Roman" w:hAnsi="Times New Roman" w:cs="Times New Roman"/>
          <w:i/>
          <w:szCs w:val="24"/>
        </w:rPr>
        <w:t>化学位移</w:t>
      </w:r>
      <w:r>
        <w:rPr>
          <w:rFonts w:hint="eastAsia" w:ascii="Times New Roman" w:hAnsi="Times New Roman" w:cs="Times New Roman"/>
          <w:szCs w:val="24"/>
        </w:rPr>
        <w:t xml:space="preserve">  提供不同化学环境的氢；</w:t>
      </w:r>
    </w:p>
    <w:p w14:paraId="4144AD01">
      <w:pPr>
        <w:spacing w:line="312" w:lineRule="auto"/>
        <w:ind w:firstLine="420" w:firstLineChars="200"/>
        <w:rPr>
          <w:rFonts w:ascii="Times New Roman" w:hAnsi="Times New Roman" w:cs="Times New Roman"/>
          <w:szCs w:val="24"/>
        </w:rPr>
      </w:pPr>
      <w:r>
        <w:rPr>
          <w:rFonts w:hint="eastAsia" w:ascii="Times New Roman" w:hAnsi="Times New Roman" w:cs="Times New Roman"/>
          <w:i/>
          <w:szCs w:val="24"/>
        </w:rPr>
        <w:t>积分高度</w:t>
      </w:r>
      <w:r>
        <w:rPr>
          <w:rFonts w:hint="eastAsia" w:ascii="Times New Roman" w:hAnsi="Times New Roman" w:cs="Times New Roman"/>
          <w:szCs w:val="24"/>
        </w:rPr>
        <w:t xml:space="preserve">  简比为各组氢数目之比；</w:t>
      </w:r>
    </w:p>
    <w:p w14:paraId="02ADC5E1">
      <w:pPr>
        <w:spacing w:line="312" w:lineRule="auto"/>
        <w:ind w:firstLine="420" w:firstLineChars="200"/>
        <w:rPr>
          <w:rFonts w:ascii="Times New Roman" w:hAnsi="Times New Roman" w:cs="Times New Roman"/>
          <w:szCs w:val="24"/>
        </w:rPr>
      </w:pPr>
      <w:r>
        <w:rPr>
          <w:rFonts w:hint="eastAsia" w:ascii="Times New Roman" w:hAnsi="Times New Roman" w:cs="Times New Roman"/>
          <w:i/>
          <w:szCs w:val="24"/>
        </w:rPr>
        <w:t>裂分峰的数目和偶合常数值</w:t>
      </w:r>
      <w:r>
        <w:rPr>
          <w:rFonts w:hint="eastAsia" w:ascii="Times New Roman" w:hAnsi="Times New Roman" w:cs="Times New Roman"/>
          <w:szCs w:val="24"/>
        </w:rPr>
        <w:t xml:space="preserve">  可判断相互偶合的氢核数目及基团的连接方式。</w:t>
      </w:r>
    </w:p>
    <w:p w14:paraId="5F8CE9EE">
      <w:pPr>
        <w:spacing w:line="312" w:lineRule="auto"/>
        <w:rPr>
          <w:rFonts w:ascii="Times New Roman" w:hAnsi="Times New Roman" w:cs="Times New Roman"/>
          <w:b/>
          <w:bCs/>
          <w:sz w:val="24"/>
          <w:szCs w:val="24"/>
        </w:rPr>
      </w:pPr>
      <w:r>
        <w:rPr>
          <w:rFonts w:ascii="Times New Roman" w:hAnsi="Times New Roman" w:cs="Times New Roman"/>
          <w:sz w:val="24"/>
          <w:szCs w:val="24"/>
        </w:rPr>
        <w:t>二、</w:t>
      </w:r>
      <w:r>
        <w:rPr>
          <w:rFonts w:ascii="Times New Roman" w:hAnsi="Times New Roman" w:cs="Times New Roman"/>
          <w:b/>
          <w:bCs/>
          <w:sz w:val="24"/>
          <w:szCs w:val="24"/>
        </w:rPr>
        <w:t>核的等价性</w:t>
      </w:r>
    </w:p>
    <w:p w14:paraId="3BF73B36">
      <w:pPr>
        <w:spacing w:line="312" w:lineRule="auto"/>
        <w:rPr>
          <w:rFonts w:ascii="Times New Roman" w:hAnsi="Times New Roman" w:cs="Times New Roman"/>
          <w:b/>
          <w:szCs w:val="24"/>
        </w:rPr>
      </w:pPr>
      <w:r>
        <w:rPr>
          <w:rFonts w:ascii="Times New Roman" w:hAnsi="Times New Roman" w:cs="Times New Roman"/>
          <w:szCs w:val="24"/>
        </w:rPr>
        <w:drawing>
          <wp:anchor distT="0" distB="0" distL="114300" distR="114300" simplePos="0" relativeHeight="251719680" behindDoc="0" locked="0" layoutInCell="1" allowOverlap="1">
            <wp:simplePos x="0" y="0"/>
            <wp:positionH relativeFrom="column">
              <wp:posOffset>3840480</wp:posOffset>
            </wp:positionH>
            <wp:positionV relativeFrom="paragraph">
              <wp:posOffset>19050</wp:posOffset>
            </wp:positionV>
            <wp:extent cx="716280" cy="419735"/>
            <wp:effectExtent l="0" t="0" r="7620" b="0"/>
            <wp:wrapSquare wrapText="bothSides"/>
            <wp:docPr id="94223" name="图片 9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3" name="图片 9422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a:xfrm>
                      <a:off x="0" y="0"/>
                      <a:ext cx="716280" cy="419735"/>
                    </a:xfrm>
                    <a:prstGeom prst="rect">
                      <a:avLst/>
                    </a:prstGeom>
                    <a:noFill/>
                    <a:ln>
                      <a:noFill/>
                    </a:ln>
                  </pic:spPr>
                </pic:pic>
              </a:graphicData>
            </a:graphic>
          </wp:anchor>
        </w:drawing>
      </w:r>
      <w:r>
        <w:rPr>
          <w:rFonts w:hint="eastAsia" w:ascii="Times New Roman" w:hAnsi="Times New Roman" w:cs="Times New Roman"/>
          <w:b/>
          <w:szCs w:val="24"/>
        </w:rPr>
        <w:t>1、化学等价</w:t>
      </w:r>
    </w:p>
    <w:p w14:paraId="16A758BE">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分子中同种类的核，化学环境完全相同，化学位移彼此相等。</w:t>
      </w:r>
    </w:p>
    <w:p w14:paraId="2D04277F">
      <w:pPr>
        <w:pStyle w:val="16"/>
        <w:numPr>
          <w:ilvl w:val="0"/>
          <w:numId w:val="62"/>
        </w:numPr>
        <w:spacing w:line="312" w:lineRule="auto"/>
        <w:ind w:firstLineChars="0"/>
        <w:rPr>
          <w:rFonts w:ascii="Times New Roman" w:hAnsi="Times New Roman" w:cs="Times New Roman"/>
          <w:b/>
          <w:szCs w:val="24"/>
        </w:rPr>
      </w:pPr>
      <w:r>
        <w:rPr>
          <w:rFonts w:ascii="Times New Roman" w:hAnsi="Times New Roman" w:cs="Times New Roman"/>
          <w:szCs w:val="24"/>
        </w:rPr>
        <w:drawing>
          <wp:anchor distT="0" distB="0" distL="114300" distR="114300" simplePos="0" relativeHeight="251720704" behindDoc="0" locked="0" layoutInCell="1" allowOverlap="1">
            <wp:simplePos x="0" y="0"/>
            <wp:positionH relativeFrom="column">
              <wp:posOffset>3622040</wp:posOffset>
            </wp:positionH>
            <wp:positionV relativeFrom="paragraph">
              <wp:posOffset>52705</wp:posOffset>
            </wp:positionV>
            <wp:extent cx="1635760" cy="723900"/>
            <wp:effectExtent l="0" t="0" r="2540" b="0"/>
            <wp:wrapSquare wrapText="bothSides"/>
            <wp:docPr id="94224" name="图片 9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4" name="图片 942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a:xfrm>
                      <a:off x="0" y="0"/>
                      <a:ext cx="1635760" cy="723900"/>
                    </a:xfrm>
                    <a:prstGeom prst="rect">
                      <a:avLst/>
                    </a:prstGeom>
                    <a:noFill/>
                    <a:ln>
                      <a:noFill/>
                    </a:ln>
                  </pic:spPr>
                </pic:pic>
              </a:graphicData>
            </a:graphic>
          </wp:anchor>
        </w:drawing>
      </w:r>
      <w:r>
        <w:rPr>
          <w:rFonts w:hint="eastAsia" w:ascii="Times New Roman" w:hAnsi="Times New Roman" w:cs="Times New Roman"/>
          <w:b/>
          <w:szCs w:val="24"/>
        </w:rPr>
        <w:t>磁等价</w:t>
      </w:r>
    </w:p>
    <w:p w14:paraId="136C0F00">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分子中一组化学等价的核，它们对组外任何一个核的偶合相等，即以相同的J与分子中其它的核相偶合。</w:t>
      </w:r>
    </w:p>
    <w:p w14:paraId="33884100">
      <w:pPr>
        <w:pStyle w:val="16"/>
        <w:numPr>
          <w:ilvl w:val="0"/>
          <w:numId w:val="62"/>
        </w:numPr>
        <w:spacing w:line="312" w:lineRule="auto"/>
        <w:ind w:firstLineChars="0"/>
        <w:rPr>
          <w:rFonts w:ascii="Times New Roman" w:hAnsi="Times New Roman" w:cs="Times New Roman"/>
          <w:szCs w:val="24"/>
        </w:rPr>
      </w:pPr>
      <w:r>
        <w:rPr>
          <w:rFonts w:hint="eastAsia" w:ascii="Times New Roman" w:hAnsi="Times New Roman" w:cs="Times New Roman"/>
          <w:b/>
          <w:szCs w:val="24"/>
        </w:rPr>
        <w:t>快速机制</w:t>
      </w:r>
      <w:r>
        <w:rPr>
          <w:rFonts w:hint="eastAsia" w:ascii="Times New Roman" w:hAnsi="Times New Roman" w:cs="Times New Roman"/>
          <w:szCs w:val="24"/>
        </w:rPr>
        <w:t>：核的等价性与分子内部基团的运动有关。</w:t>
      </w:r>
    </w:p>
    <w:p w14:paraId="0D327A37">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2016760" cy="727075"/>
            <wp:effectExtent l="0" t="0" r="2540" b="0"/>
            <wp:docPr id="94225" name="图片 9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5" name="图片 9422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a:xfrm>
                      <a:off x="0" y="0"/>
                      <a:ext cx="2016760" cy="727356"/>
                    </a:xfrm>
                    <a:prstGeom prst="rect">
                      <a:avLst/>
                    </a:prstGeom>
                    <a:noFill/>
                    <a:ln>
                      <a:noFill/>
                    </a:ln>
                  </pic:spPr>
                </pic:pic>
              </a:graphicData>
            </a:graphic>
          </wp:inline>
        </w:drawing>
      </w:r>
    </w:p>
    <w:p w14:paraId="648741F5">
      <w:pPr>
        <w:spacing w:line="312" w:lineRule="auto"/>
        <w:ind w:firstLine="420" w:firstLineChars="200"/>
        <w:jc w:val="center"/>
        <w:rPr>
          <w:rFonts w:ascii="Times New Roman" w:hAnsi="Times New Roman" w:cs="Times New Roman"/>
          <w:szCs w:val="24"/>
        </w:rPr>
      </w:pPr>
      <w:r>
        <w:rPr>
          <w:rFonts w:hint="eastAsia" w:ascii="Times New Roman" w:hAnsi="Times New Roman" w:cs="Times New Roman"/>
          <w:szCs w:val="24"/>
        </w:rPr>
        <w:t>C</w:t>
      </w:r>
      <w:r>
        <w:rPr>
          <w:rFonts w:hint="eastAsia" w:cs="Times New Roman" w:asciiTheme="minorEastAsia" w:hAnsiTheme="minorEastAsia"/>
          <w:szCs w:val="24"/>
        </w:rPr>
        <w:t>－</w:t>
      </w:r>
      <w:r>
        <w:rPr>
          <w:rFonts w:hint="eastAsia" w:ascii="Times New Roman" w:hAnsi="Times New Roman" w:cs="Times New Roman"/>
          <w:szCs w:val="24"/>
        </w:rPr>
        <w:t>C单键快速旋转可以平均邻近两组核间的J。</w:t>
      </w:r>
    </w:p>
    <w:p w14:paraId="33FA33C3">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2387600" cy="655955"/>
            <wp:effectExtent l="0" t="0" r="0" b="0"/>
            <wp:docPr id="94226" name="图片 9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6" name="图片 9422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a:xfrm>
                      <a:off x="0" y="0"/>
                      <a:ext cx="2387600" cy="656332"/>
                    </a:xfrm>
                    <a:prstGeom prst="rect">
                      <a:avLst/>
                    </a:prstGeom>
                    <a:noFill/>
                    <a:ln>
                      <a:noFill/>
                    </a:ln>
                  </pic:spPr>
                </pic:pic>
              </a:graphicData>
            </a:graphic>
          </wp:inline>
        </w:drawing>
      </w:r>
    </w:p>
    <w:p w14:paraId="20A09EED">
      <w:pPr>
        <w:spacing w:line="312" w:lineRule="auto"/>
        <w:jc w:val="center"/>
        <w:rPr>
          <w:rFonts w:ascii="Times New Roman" w:hAnsi="Times New Roman" w:cs="Times New Roman"/>
          <w:szCs w:val="24"/>
        </w:rPr>
      </w:pPr>
      <w:r>
        <w:rPr>
          <w:rFonts w:hint="eastAsia" w:ascii="Times New Roman" w:hAnsi="Times New Roman" w:cs="Times New Roman"/>
          <w:szCs w:val="24"/>
        </w:rPr>
        <w:t>关常温下，单峰。-100℃时，Ha、He 表现为双峰。</w:t>
      </w:r>
    </w:p>
    <w:p w14:paraId="4CFDB0D4">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不等价质子之间存在偶合，表现出裂分；“磁全同”的核相互偶合但不裂分。</w:t>
      </w:r>
    </w:p>
    <w:p w14:paraId="3B75A0D7">
      <w:pPr>
        <w:pStyle w:val="16"/>
        <w:numPr>
          <w:ilvl w:val="0"/>
          <w:numId w:val="52"/>
        </w:numPr>
        <w:spacing w:line="312" w:lineRule="auto"/>
        <w:ind w:firstLineChars="0"/>
        <w:rPr>
          <w:rFonts w:ascii="宋体" w:hAnsi="宋体" w:eastAsia="宋体" w:cs="Times New Roman"/>
          <w:b/>
          <w:szCs w:val="24"/>
        </w:rPr>
      </w:pPr>
      <w:r>
        <w:rPr>
          <w:rFonts w:hint="eastAsia" w:ascii="宋体" w:hAnsi="宋体" w:eastAsia="宋体" w:cs="Times New Roman"/>
          <w:b/>
          <w:szCs w:val="24"/>
        </w:rPr>
        <w:t>质子的磁不等价性</w:t>
      </w:r>
    </w:p>
    <w:p w14:paraId="2AA81A32">
      <w:pPr>
        <w:spacing w:line="312" w:lineRule="auto"/>
        <w:rPr>
          <w:rFonts w:ascii="宋体" w:hAnsi="宋体" w:eastAsia="宋体" w:cs="Times New Roman"/>
          <w:szCs w:val="24"/>
        </w:rPr>
      </w:pPr>
      <w:r>
        <w:rPr>
          <w:rFonts w:hint="eastAsia" w:ascii="宋体" w:hAnsi="宋体" w:eastAsia="宋体" w:cs="Times New Roman"/>
          <w:szCs w:val="24"/>
        </w:rPr>
        <w:t>（1）单键带有双键性质：</w:t>
      </w:r>
    </w:p>
    <w:p w14:paraId="0E01AB96">
      <w:pPr>
        <w:spacing w:line="312" w:lineRule="auto"/>
        <w:jc w:val="center"/>
        <w:rPr>
          <w:rFonts w:ascii="宋体" w:hAnsi="宋体" w:eastAsia="宋体" w:cs="Times New Roman"/>
          <w:szCs w:val="24"/>
        </w:rPr>
      </w:pPr>
      <w:r>
        <w:rPr>
          <w:rFonts w:ascii="宋体" w:hAnsi="宋体" w:eastAsia="宋体" w:cs="Times New Roman"/>
          <w:szCs w:val="24"/>
        </w:rPr>
        <w:drawing>
          <wp:inline distT="0" distB="0" distL="0" distR="0">
            <wp:extent cx="2423160" cy="647700"/>
            <wp:effectExtent l="0" t="0" r="0" b="0"/>
            <wp:docPr id="94228" name="图片 9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8" name="图片 9422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a:xfrm>
                      <a:off x="0" y="0"/>
                      <a:ext cx="2423160" cy="648234"/>
                    </a:xfrm>
                    <a:prstGeom prst="rect">
                      <a:avLst/>
                    </a:prstGeom>
                    <a:noFill/>
                    <a:ln>
                      <a:noFill/>
                    </a:ln>
                  </pic:spPr>
                </pic:pic>
              </a:graphicData>
            </a:graphic>
          </wp:inline>
        </w:drawing>
      </w:r>
    </w:p>
    <w:p w14:paraId="71204E8A">
      <w:pPr>
        <w:spacing w:line="312" w:lineRule="auto"/>
        <w:rPr>
          <w:rFonts w:ascii="宋体" w:hAnsi="宋体" w:eastAsia="宋体" w:cs="Times New Roman"/>
          <w:szCs w:val="24"/>
        </w:rPr>
      </w:pPr>
      <w:r>
        <w:rPr>
          <w:rFonts w:hint="eastAsia" w:ascii="宋体" w:hAnsi="宋体" w:eastAsia="宋体" w:cs="Times New Roman"/>
          <w:szCs w:val="24"/>
        </w:rPr>
        <w:t>（2）双键的同碳质子：</w:t>
      </w:r>
    </w:p>
    <w:p w14:paraId="7F71F50C">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ascii="Times New Roman" w:hAnsi="Times New Roman" w:eastAsia="宋体" w:cs="Times New Roman"/>
          <w:bCs/>
          <w:szCs w:val="24"/>
        </w:rPr>
        <w:t>C=CF</w:t>
      </w:r>
      <w:r>
        <w:rPr>
          <w:rFonts w:ascii="Times New Roman" w:hAnsi="Times New Roman" w:eastAsia="宋体" w:cs="Times New Roman"/>
          <w:bCs/>
          <w:szCs w:val="24"/>
          <w:vertAlign w:val="subscript"/>
        </w:rPr>
        <w:t>a</w:t>
      </w:r>
      <w:r>
        <w:rPr>
          <w:rFonts w:ascii="Times New Roman" w:hAnsi="Times New Roman" w:eastAsia="宋体" w:cs="Times New Roman"/>
          <w:bCs/>
          <w:szCs w:val="24"/>
        </w:rPr>
        <w:t>F</w:t>
      </w:r>
      <w:r>
        <w:rPr>
          <w:rFonts w:ascii="Times New Roman" w:hAnsi="Times New Roman" w:eastAsia="宋体" w:cs="Times New Roman"/>
          <w:bCs/>
          <w:szCs w:val="24"/>
          <w:vertAlign w:val="subscript"/>
        </w:rPr>
        <w:t>b</w:t>
      </w:r>
      <w:r>
        <w:rPr>
          <w:rFonts w:ascii="Times New Roman" w:hAnsi="Times New Roman" w:eastAsia="宋体" w:cs="Times New Roman"/>
          <w:szCs w:val="24"/>
        </w:rPr>
        <w:t>的两个</w:t>
      </w:r>
      <w:r>
        <w:rPr>
          <w:rFonts w:ascii="Times New Roman" w:hAnsi="Times New Roman" w:eastAsia="宋体" w:cs="Times New Roman"/>
          <w:bCs/>
          <w:szCs w:val="24"/>
        </w:rPr>
        <w:t>H</w:t>
      </w:r>
      <w:r>
        <w:rPr>
          <w:rFonts w:ascii="Times New Roman" w:hAnsi="Times New Roman" w:eastAsia="宋体" w:cs="Times New Roman"/>
          <w:szCs w:val="24"/>
        </w:rPr>
        <w:t>，</w:t>
      </w:r>
    </w:p>
    <w:p w14:paraId="51D2C35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t>J</w:t>
      </w:r>
      <w:r>
        <w:rPr>
          <w:rFonts w:ascii="Times New Roman" w:hAnsi="Times New Roman" w:eastAsia="宋体" w:cs="Times New Roman"/>
          <w:szCs w:val="24"/>
          <w:vertAlign w:val="subscript"/>
        </w:rPr>
        <w:t>HaFa</w:t>
      </w:r>
      <w:r>
        <w:rPr>
          <w:rFonts w:ascii="Times New Roman" w:hAnsi="Times New Roman" w:eastAsia="宋体" w:cs="Times New Roman"/>
          <w:szCs w:val="24"/>
        </w:rPr>
        <w:t>≠J</w:t>
      </w:r>
      <w:r>
        <w:rPr>
          <w:rFonts w:ascii="Times New Roman" w:hAnsi="Times New Roman" w:eastAsia="宋体" w:cs="Times New Roman"/>
          <w:szCs w:val="24"/>
          <w:vertAlign w:val="subscript"/>
        </w:rPr>
        <w:t>HaFb</w:t>
      </w:r>
      <w:r>
        <w:rPr>
          <w:rFonts w:ascii="Times New Roman" w:hAnsi="Times New Roman" w:eastAsia="宋体" w:cs="Times New Roman"/>
          <w:szCs w:val="24"/>
        </w:rPr>
        <w:t>，J</w:t>
      </w:r>
      <w:r>
        <w:rPr>
          <w:rFonts w:ascii="Times New Roman" w:hAnsi="Times New Roman" w:eastAsia="宋体" w:cs="Times New Roman"/>
          <w:szCs w:val="24"/>
          <w:vertAlign w:val="subscript"/>
        </w:rPr>
        <w:t>HbFa</w:t>
      </w:r>
      <w:r>
        <w:rPr>
          <w:rFonts w:ascii="Times New Roman" w:hAnsi="Times New Roman" w:eastAsia="宋体" w:cs="Times New Roman"/>
          <w:szCs w:val="24"/>
        </w:rPr>
        <w:t>≠J</w:t>
      </w:r>
      <w:r>
        <w:rPr>
          <w:rFonts w:ascii="Times New Roman" w:hAnsi="Times New Roman" w:eastAsia="宋体" w:cs="Times New Roman"/>
          <w:szCs w:val="24"/>
          <w:vertAlign w:val="subscript"/>
        </w:rPr>
        <w:t>HbFb</w:t>
      </w:r>
      <w:r>
        <w:rPr>
          <w:rFonts w:ascii="Times New Roman" w:hAnsi="Times New Roman" w:eastAsia="宋体" w:cs="Times New Roman"/>
          <w:szCs w:val="24"/>
        </w:rPr>
        <w:t>，化学等价磁不等价。</w:t>
      </w:r>
    </w:p>
    <w:p w14:paraId="1D9DF0A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（3）单键不能自由旋转时有磁不等价性质子产生：构象固定的环上的CH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为磁不等价。</w:t>
      </w:r>
    </w:p>
    <w:p w14:paraId="4F25E1A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026920" cy="521335"/>
            <wp:effectExtent l="0" t="0" r="0" b="0"/>
            <wp:docPr id="94229" name="图片 9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9" name="图片 9422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a:xfrm>
                      <a:off x="0" y="0"/>
                      <a:ext cx="2026920" cy="521585"/>
                    </a:xfrm>
                    <a:prstGeom prst="rect">
                      <a:avLst/>
                    </a:prstGeom>
                    <a:noFill/>
                    <a:ln>
                      <a:noFill/>
                    </a:ln>
                  </pic:spPr>
                </pic:pic>
              </a:graphicData>
            </a:graphic>
          </wp:inline>
        </w:drawing>
      </w:r>
    </w:p>
    <w:p w14:paraId="7B4F8DB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（4）与不对称碳原子相连的CH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的两个质子为磁不等价：如R-CH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-CR</w:t>
      </w:r>
      <w:r>
        <w:rPr>
          <w:rFonts w:hint="eastAsia" w:ascii="Times New Roman" w:hAnsi="Times New Roman" w:eastAsia="宋体" w:cs="Times New Roman"/>
          <w:szCs w:val="24"/>
          <w:vertAlign w:val="subscript"/>
        </w:rPr>
        <w:t>1</w:t>
      </w:r>
      <w:r>
        <w:rPr>
          <w:rFonts w:hint="eastAsia" w:ascii="Times New Roman" w:hAnsi="Times New Roman" w:eastAsia="宋体" w:cs="Times New Roman"/>
          <w:szCs w:val="24"/>
        </w:rPr>
        <w:t>R</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R</w:t>
      </w:r>
      <w:r>
        <w:rPr>
          <w:rFonts w:hint="eastAsia" w:ascii="Times New Roman" w:hAnsi="Times New Roman" w:eastAsia="宋体" w:cs="Times New Roman"/>
          <w:szCs w:val="24"/>
          <w:vertAlign w:val="subscript"/>
        </w:rPr>
        <w:t>3</w:t>
      </w:r>
      <w:r>
        <w:rPr>
          <w:rFonts w:hint="eastAsia" w:ascii="Times New Roman" w:hAnsi="Times New Roman" w:eastAsia="宋体" w:cs="Times New Roman"/>
          <w:szCs w:val="24"/>
        </w:rPr>
        <w:t>中的CH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w:t>
      </w:r>
    </w:p>
    <w:p w14:paraId="35FCF74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（5）苯环上的邻近质子可为磁不等价：</w:t>
      </w:r>
      <w:r>
        <w:rPr>
          <w:rFonts w:hint="eastAsia" w:ascii="Times New Roman" w:hAnsi="Times New Roman" w:eastAsia="宋体" w:cs="Times New Roman"/>
          <w:szCs w:val="24"/>
        </w:rPr>
        <w:drawing>
          <wp:inline distT="0" distB="0" distL="0" distR="0">
            <wp:extent cx="746760" cy="694690"/>
            <wp:effectExtent l="0" t="0" r="0" b="0"/>
            <wp:docPr id="94231" name="图片 9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1" name="图片 9423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a:xfrm>
                      <a:off x="0" y="0"/>
                      <a:ext cx="746760" cy="694747"/>
                    </a:xfrm>
                    <a:prstGeom prst="rect">
                      <a:avLst/>
                    </a:prstGeom>
                    <a:noFill/>
                    <a:ln>
                      <a:noFill/>
                    </a:ln>
                  </pic:spPr>
                </pic:pic>
              </a:graphicData>
            </a:graphic>
          </wp:inline>
        </w:drawing>
      </w:r>
    </w:p>
    <w:p w14:paraId="44A74F69">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5、自旋体系的分类与表示</w:t>
      </w:r>
    </w:p>
    <w:p w14:paraId="619E493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分子中相互偶合的核构成一个自旋体系。</w:t>
      </w:r>
    </w:p>
    <w:p w14:paraId="106B5CD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体系内的核相互偶合但不与体系外的任何核发生偶合，</w:t>
      </w:r>
    </w:p>
    <w:p w14:paraId="01D52469">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color w:val="00B050"/>
          <w:szCs w:val="24"/>
        </w:rPr>
        <w:t>自旋体系是孤立的</w:t>
      </w:r>
      <w:r>
        <w:rPr>
          <w:rFonts w:hint="eastAsia" w:ascii="Times New Roman" w:hAnsi="Times New Roman" w:eastAsia="宋体" w:cs="Times New Roman"/>
          <w:szCs w:val="24"/>
        </w:rPr>
        <w:t>，一个分子中有几个自旋体系。如</w:t>
      </w:r>
    </w:p>
    <w:p w14:paraId="68E2792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C</w:t>
      </w:r>
      <w:r>
        <w:rPr>
          <w:rFonts w:hint="eastAsia" w:ascii="Times New Roman" w:hAnsi="Times New Roman" w:eastAsia="宋体" w:cs="Times New Roman"/>
          <w:szCs w:val="24"/>
          <w:vertAlign w:val="subscript"/>
        </w:rPr>
        <w:t>6</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5</w:t>
      </w:r>
      <w:r>
        <w:rPr>
          <w:rFonts w:hint="eastAsia" w:ascii="Times New Roman" w:hAnsi="Times New Roman" w:eastAsia="宋体" w:cs="Times New Roman"/>
          <w:szCs w:val="24"/>
        </w:rPr>
        <w:t>－CO－CH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CH</w:t>
      </w:r>
      <w:r>
        <w:rPr>
          <w:rFonts w:hint="eastAsia" w:ascii="Times New Roman" w:hAnsi="Times New Roman" w:eastAsia="宋体" w:cs="Times New Roman"/>
          <w:szCs w:val="24"/>
          <w:vertAlign w:val="subscript"/>
        </w:rPr>
        <w:t>3</w:t>
      </w:r>
      <w:r>
        <w:rPr>
          <w:rFonts w:hint="eastAsia" w:ascii="Times New Roman" w:hAnsi="Times New Roman" w:eastAsia="宋体" w:cs="Times New Roman"/>
          <w:szCs w:val="24"/>
        </w:rPr>
        <w:t>：－CH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CH</w:t>
      </w:r>
      <w:r>
        <w:rPr>
          <w:rFonts w:hint="eastAsia" w:ascii="Times New Roman" w:hAnsi="Times New Roman" w:eastAsia="宋体" w:cs="Times New Roman"/>
          <w:szCs w:val="24"/>
          <w:vertAlign w:val="subscript"/>
        </w:rPr>
        <w:t>3</w:t>
      </w:r>
      <w:r>
        <w:rPr>
          <w:rFonts w:hint="eastAsia" w:ascii="Times New Roman" w:hAnsi="Times New Roman" w:eastAsia="宋体" w:cs="Times New Roman"/>
          <w:szCs w:val="24"/>
        </w:rPr>
        <w:t>五个质子构成一个自旋体系；</w:t>
      </w:r>
    </w:p>
    <w:p w14:paraId="534DCE8A">
      <w:pPr>
        <w:spacing w:line="312" w:lineRule="auto"/>
        <w:ind w:firstLine="2520" w:firstLineChars="1200"/>
        <w:rPr>
          <w:rFonts w:ascii="Times New Roman" w:hAnsi="Times New Roman" w:eastAsia="宋体" w:cs="Times New Roman"/>
          <w:szCs w:val="24"/>
        </w:rPr>
      </w:pPr>
      <w:r>
        <w:rPr>
          <w:rFonts w:hint="eastAsia" w:ascii="Times New Roman" w:hAnsi="Times New Roman" w:eastAsia="宋体" w:cs="Times New Roman"/>
          <w:szCs w:val="24"/>
        </w:rPr>
        <w:t>－C</w:t>
      </w:r>
      <w:r>
        <w:rPr>
          <w:rFonts w:hint="eastAsia" w:ascii="Times New Roman" w:hAnsi="Times New Roman" w:eastAsia="宋体" w:cs="Times New Roman"/>
          <w:szCs w:val="24"/>
          <w:vertAlign w:val="subscript"/>
        </w:rPr>
        <w:t>6</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5</w:t>
      </w:r>
      <w:r>
        <w:rPr>
          <w:rFonts w:hint="eastAsia" w:ascii="Times New Roman" w:hAnsi="Times New Roman" w:eastAsia="宋体" w:cs="Times New Roman"/>
          <w:szCs w:val="24"/>
        </w:rPr>
        <w:t>五个质子构成另一个自旋体系。</w:t>
      </w:r>
    </w:p>
    <w:p w14:paraId="6AF9760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自旋体系的表示方法（I = 1/2的核）</w:t>
      </w:r>
    </w:p>
    <w:p w14:paraId="7F31A19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（1）一个自旋体系中，化学等价的核用一个大写字母表示。</w:t>
      </w:r>
    </w:p>
    <w:p w14:paraId="2E11F15B">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AA’、XX’－化学等价磁不等价</w:t>
      </w:r>
    </w:p>
    <w:p w14:paraId="01650A8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（2）化学不等价的核用不同的大写字母表示。</w:t>
      </w:r>
    </w:p>
    <w:p w14:paraId="1C508D32">
      <w:pPr>
        <w:spacing w:line="312" w:lineRule="auto"/>
        <w:ind w:firstLine="630" w:firstLineChars="300"/>
        <w:rPr>
          <w:rFonts w:ascii="Times New Roman" w:hAnsi="Times New Roman" w:eastAsia="宋体" w:cs="Times New Roman"/>
          <w:szCs w:val="24"/>
        </w:rPr>
      </w:pPr>
      <w:r>
        <w:rPr>
          <w:rFonts w:ascii="Times New Roman" w:hAnsi="Times New Roman" w:eastAsia="宋体" w:cs="Times New Roman"/>
          <w:szCs w:val="24"/>
        </w:rPr>
        <w:t>A、B、C…(δ位于高场)，</w:t>
      </w:r>
      <w:r>
        <w:rPr>
          <w:rFonts w:hint="eastAsia" w:ascii="Times New Roman" w:hAnsi="Times New Roman" w:eastAsia="宋体" w:cs="Times New Roman"/>
          <w:szCs w:val="24"/>
        </w:rPr>
        <w:t>△ν/J≥6用相差较远的字母表示；</w:t>
      </w:r>
    </w:p>
    <w:p w14:paraId="59456F96">
      <w:pPr>
        <w:spacing w:line="312" w:lineRule="auto"/>
        <w:ind w:firstLine="630" w:firstLineChars="300"/>
        <w:rPr>
          <w:rFonts w:ascii="Times New Roman" w:hAnsi="Times New Roman" w:eastAsia="宋体" w:cs="Times New Roman"/>
          <w:szCs w:val="24"/>
        </w:rPr>
      </w:pPr>
      <w:r>
        <w:rPr>
          <w:rFonts w:hint="eastAsia" w:ascii="Times New Roman" w:hAnsi="Times New Roman" w:eastAsia="宋体" w:cs="Times New Roman"/>
          <w:szCs w:val="24"/>
        </w:rPr>
        <w:t>X、Y、Z…(δ位于低场)，△ν/J&lt; 6用相差较近的字母表示；</w:t>
      </w:r>
    </w:p>
    <w:p w14:paraId="57D6AA37">
      <w:pPr>
        <w:spacing w:line="312" w:lineRule="auto"/>
        <w:ind w:firstLine="630" w:firstLineChars="300"/>
        <w:rPr>
          <w:rFonts w:ascii="Times New Roman" w:hAnsi="Times New Roman" w:eastAsia="宋体" w:cs="Times New Roman"/>
          <w:szCs w:val="24"/>
        </w:rPr>
      </w:pPr>
      <w:r>
        <w:rPr>
          <w:rFonts w:hint="eastAsia" w:ascii="Times New Roman" w:hAnsi="Times New Roman" w:eastAsia="宋体" w:cs="Times New Roman"/>
          <w:szCs w:val="24"/>
        </w:rPr>
        <w:t>K、L、M…(δ位于中场)，AX、AMX、AB、ABC…等系统。</w:t>
      </w:r>
    </w:p>
    <w:p w14:paraId="614CE48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（3）每一种磁全同的核的个数写在大写字母右下角。</w:t>
      </w:r>
    </w:p>
    <w:p w14:paraId="5DE82C7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（4）写自旋体系时，I=1/2的非氢核（</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w:t>
      </w:r>
      <w:r>
        <w:rPr>
          <w:rFonts w:hint="eastAsia" w:ascii="Times New Roman" w:hAnsi="Times New Roman" w:eastAsia="宋体" w:cs="Times New Roman"/>
          <w:szCs w:val="24"/>
          <w:vertAlign w:val="superscript"/>
        </w:rPr>
        <w:t>15</w:t>
      </w:r>
      <w:r>
        <w:rPr>
          <w:rFonts w:hint="eastAsia" w:ascii="Times New Roman" w:hAnsi="Times New Roman" w:eastAsia="宋体" w:cs="Times New Roman"/>
          <w:szCs w:val="24"/>
        </w:rPr>
        <w:t>N、</w:t>
      </w:r>
      <w:r>
        <w:rPr>
          <w:rFonts w:hint="eastAsia" w:ascii="Times New Roman" w:hAnsi="Times New Roman" w:eastAsia="宋体" w:cs="Times New Roman"/>
          <w:szCs w:val="24"/>
          <w:vertAlign w:val="superscript"/>
        </w:rPr>
        <w:t>19</w:t>
      </w:r>
      <w:r>
        <w:rPr>
          <w:rFonts w:hint="eastAsia" w:ascii="Times New Roman" w:hAnsi="Times New Roman" w:eastAsia="宋体" w:cs="Times New Roman"/>
          <w:szCs w:val="24"/>
        </w:rPr>
        <w:t>F、</w:t>
      </w:r>
      <w:r>
        <w:rPr>
          <w:rFonts w:hint="eastAsia" w:ascii="Times New Roman" w:hAnsi="Times New Roman" w:eastAsia="宋体" w:cs="Times New Roman"/>
          <w:szCs w:val="24"/>
          <w:vertAlign w:val="superscript"/>
        </w:rPr>
        <w:t>31</w:t>
      </w:r>
      <w:r>
        <w:rPr>
          <w:rFonts w:hint="eastAsia" w:ascii="Times New Roman" w:hAnsi="Times New Roman" w:eastAsia="宋体" w:cs="Times New Roman"/>
          <w:szCs w:val="24"/>
        </w:rPr>
        <w:t>P等)也应写入，它们对氢也有偶合</w:t>
      </w:r>
    </w:p>
    <w:p w14:paraId="2EFEC31F">
      <w:pPr>
        <w:spacing w:line="312" w:lineRule="auto"/>
        <w:ind w:firstLine="525" w:firstLineChars="250"/>
        <w:rPr>
          <w:rFonts w:ascii="Times New Roman" w:hAnsi="Times New Roman" w:eastAsia="宋体" w:cs="Times New Roman"/>
          <w:szCs w:val="24"/>
        </w:rPr>
      </w:pPr>
      <w:r>
        <w:rPr>
          <w:rFonts w:hint="eastAsia" w:ascii="Times New Roman" w:hAnsi="Times New Roman" w:eastAsia="宋体" w:cs="Times New Roman"/>
          <w:szCs w:val="24"/>
        </w:rPr>
        <w:t>作用。</w:t>
      </w:r>
    </w:p>
    <w:p w14:paraId="7E9059B2">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510280" cy="2049145"/>
            <wp:effectExtent l="0" t="0" r="0" b="8255"/>
            <wp:docPr id="94233" name="图片 9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3" name="图片 9423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3510280" cy="2049354"/>
                    </a:xfrm>
                    <a:prstGeom prst="rect">
                      <a:avLst/>
                    </a:prstGeom>
                    <a:noFill/>
                    <a:ln>
                      <a:noFill/>
                    </a:ln>
                  </pic:spPr>
                </pic:pic>
              </a:graphicData>
            </a:graphic>
          </wp:inline>
        </w:drawing>
      </w:r>
    </w:p>
    <w:p w14:paraId="02CDEEEA">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三、相互偶合的一般规则</w:t>
      </w:r>
    </w:p>
    <w:p w14:paraId="3153343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1、一组相同的磁核，所具有裂分峰的数目：</w:t>
      </w:r>
    </w:p>
    <w:p w14:paraId="6006039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由邻近的磁核数目(n)决定的裂分峰数目＝2In＋1</w:t>
      </w:r>
    </w:p>
    <w:p w14:paraId="61C45C6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当有不同的邻近时（n、n’）裂分峰数目＝( n+1)(n</w:t>
      </w:r>
      <w:r>
        <w:rPr>
          <w:rFonts w:ascii="Times New Roman" w:hAnsi="Times New Roman" w:eastAsia="宋体" w:cs="Times New Roman"/>
          <w:szCs w:val="24"/>
        </w:rPr>
        <w:t>’</w:t>
      </w:r>
      <w:r>
        <w:rPr>
          <w:rFonts w:hint="eastAsia" w:ascii="Times New Roman" w:hAnsi="Times New Roman" w:eastAsia="宋体" w:cs="Times New Roman"/>
          <w:szCs w:val="24"/>
        </w:rPr>
        <w:t>+1）</w:t>
      </w:r>
    </w:p>
    <w:p w14:paraId="451A6749">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38500" cy="762000"/>
            <wp:effectExtent l="0" t="0" r="0" b="0"/>
            <wp:docPr id="94234" name="图片 9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4" name="图片 9423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a:xfrm>
                      <a:off x="0" y="0"/>
                      <a:ext cx="3246120" cy="763793"/>
                    </a:xfrm>
                    <a:prstGeom prst="rect">
                      <a:avLst/>
                    </a:prstGeom>
                    <a:noFill/>
                    <a:ln>
                      <a:noFill/>
                    </a:ln>
                  </pic:spPr>
                </pic:pic>
              </a:graphicData>
            </a:graphic>
          </wp:inline>
        </w:drawing>
      </w:r>
    </w:p>
    <w:p w14:paraId="20F9435F">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w:t>
      </w:r>
      <w:r>
        <w:rPr>
          <w:rFonts w:hint="eastAsia" w:ascii="Times New Roman" w:hAnsi="Times New Roman" w:eastAsia="宋体" w:cs="Times New Roman"/>
          <w:szCs w:val="24"/>
        </w:rPr>
        <w:t>裂分峰强度比相当于二项式</w:t>
      </w:r>
      <w:r>
        <w:rPr>
          <w:rFonts w:ascii="Times New Roman" w:hAnsi="Times New Roman" w:eastAsia="宋体" w:cs="Times New Roman"/>
          <w:bCs/>
          <w:szCs w:val="24"/>
        </w:rPr>
        <w:t>(a+b)</w:t>
      </w:r>
      <w:r>
        <w:rPr>
          <w:rFonts w:ascii="Times New Roman" w:hAnsi="Times New Roman" w:eastAsia="宋体" w:cs="Times New Roman"/>
          <w:bCs/>
          <w:szCs w:val="24"/>
          <w:vertAlign w:val="superscript"/>
        </w:rPr>
        <w:t>n</w:t>
      </w:r>
      <w:r>
        <w:rPr>
          <w:rFonts w:hint="eastAsia" w:ascii="Times New Roman" w:hAnsi="Times New Roman" w:eastAsia="宋体" w:cs="Times New Roman"/>
          <w:szCs w:val="24"/>
        </w:rPr>
        <w:t>展开式的系数比</w:t>
      </w:r>
    </w:p>
    <w:p w14:paraId="159A63E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t>n=2</w:t>
      </w: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 1:2:1</w:t>
      </w:r>
      <w:r>
        <w:rPr>
          <w:rFonts w:hint="eastAsia" w:ascii="Times New Roman" w:hAnsi="Times New Roman" w:eastAsia="宋体" w:cs="Times New Roman"/>
          <w:szCs w:val="24"/>
        </w:rPr>
        <w:t>，</w:t>
      </w:r>
      <w:r>
        <w:rPr>
          <w:rFonts w:ascii="Times New Roman" w:hAnsi="Times New Roman" w:eastAsia="宋体" w:cs="Times New Roman"/>
          <w:szCs w:val="24"/>
        </w:rPr>
        <w:t>n=3</w:t>
      </w:r>
      <w:r>
        <w:rPr>
          <w:rFonts w:hint="eastAsia" w:ascii="Times New Roman" w:hAnsi="Times New Roman" w:eastAsia="宋体" w:cs="Times New Roman"/>
          <w:szCs w:val="24"/>
        </w:rPr>
        <w:t xml:space="preserve">   </w:t>
      </w:r>
      <w:r>
        <w:rPr>
          <w:rFonts w:ascii="Times New Roman" w:hAnsi="Times New Roman" w:eastAsia="宋体" w:cs="Times New Roman"/>
          <w:szCs w:val="24"/>
        </w:rPr>
        <w:t>1:3:3:1</w:t>
      </w:r>
      <w:r>
        <w:rPr>
          <w:rFonts w:hint="eastAsia" w:ascii="Times New Roman" w:hAnsi="Times New Roman" w:eastAsia="宋体" w:cs="Times New Roman"/>
          <w:szCs w:val="24"/>
        </w:rPr>
        <w:t>，</w:t>
      </w:r>
      <w:r>
        <w:rPr>
          <w:rFonts w:ascii="Times New Roman" w:hAnsi="Times New Roman" w:eastAsia="宋体" w:cs="Times New Roman"/>
          <w:szCs w:val="24"/>
        </w:rPr>
        <w:t xml:space="preserve"> n=4 </w:t>
      </w:r>
      <w:r>
        <w:rPr>
          <w:rFonts w:hint="eastAsia" w:ascii="Times New Roman" w:hAnsi="Times New Roman" w:eastAsia="宋体" w:cs="Times New Roman"/>
          <w:szCs w:val="24"/>
        </w:rPr>
        <w:t xml:space="preserve">  </w:t>
      </w:r>
      <w:r>
        <w:rPr>
          <w:rFonts w:ascii="Times New Roman" w:hAnsi="Times New Roman" w:eastAsia="宋体" w:cs="Times New Roman"/>
          <w:szCs w:val="24"/>
        </w:rPr>
        <w:t>1:4:6:4:1</w:t>
      </w:r>
    </w:p>
    <w:p w14:paraId="5EF7B7A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3、裂分峰以该质子化学位移为中心，峰形左右对称。</w:t>
      </w:r>
    </w:p>
    <w:p w14:paraId="604DBC5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4、磁全同的核之间也有偶合，但不裂分，谱线为单峰。</w:t>
      </w:r>
    </w:p>
    <w:p w14:paraId="213E34D0">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四、偶合常数与分子结构的关系</w:t>
      </w:r>
    </w:p>
    <w:p w14:paraId="6A7CCAA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J与分子结构密切相关。利用J推导化合物结构，确定烯烃、芳烃的取代情况，尤其是阐明立体化学结构中的问题。J是一个与仪器和测试条件无关的参数。</w:t>
      </w:r>
    </w:p>
    <w:p w14:paraId="50785B1D">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 的大小主要与它们之间相隔键的数目有关。</w:t>
      </w:r>
    </w:p>
    <w:p w14:paraId="344C429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J有正有负，单位Hz      通过偶数个键偶合的J为负值；</w:t>
      </w:r>
    </w:p>
    <w:p w14:paraId="6CA2CF7A">
      <w:pPr>
        <w:spacing w:line="312" w:lineRule="auto"/>
        <w:ind w:firstLine="2940" w:firstLineChars="1400"/>
        <w:rPr>
          <w:rFonts w:ascii="Times New Roman" w:hAnsi="Times New Roman" w:eastAsia="宋体" w:cs="Times New Roman"/>
          <w:szCs w:val="24"/>
        </w:rPr>
      </w:pPr>
      <w:r>
        <w:rPr>
          <w:rFonts w:hint="eastAsia" w:ascii="Times New Roman" w:hAnsi="Times New Roman" w:eastAsia="宋体" w:cs="Times New Roman"/>
          <w:szCs w:val="24"/>
        </w:rPr>
        <w:t>通过奇数个键偶合的J为正值。</w:t>
      </w:r>
    </w:p>
    <w:p w14:paraId="3CFE5F80">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1、同碳偶合（</w:t>
      </w:r>
      <w:r>
        <w:rPr>
          <w:rFonts w:hint="eastAsia" w:ascii="Times New Roman" w:hAnsi="Times New Roman" w:eastAsia="宋体" w:cs="Times New Roman"/>
          <w:b/>
          <w:szCs w:val="24"/>
          <w:vertAlign w:val="superscript"/>
        </w:rPr>
        <w:t>2</w:t>
      </w:r>
      <w:r>
        <w:rPr>
          <w:rFonts w:hint="eastAsia" w:ascii="Times New Roman" w:hAnsi="Times New Roman" w:eastAsia="宋体" w:cs="Times New Roman"/>
          <w:b/>
          <w:szCs w:val="24"/>
        </w:rPr>
        <w:t>J 或J</w:t>
      </w:r>
      <w:r>
        <w:rPr>
          <w:rFonts w:hint="eastAsia" w:ascii="Times New Roman" w:hAnsi="Times New Roman" w:eastAsia="宋体" w:cs="Times New Roman"/>
          <w:b/>
          <w:szCs w:val="24"/>
          <w:vertAlign w:val="subscript"/>
        </w:rPr>
        <w:t>同</w:t>
      </w:r>
      <w:r>
        <w:rPr>
          <w:rFonts w:hint="eastAsia" w:ascii="Times New Roman" w:hAnsi="Times New Roman" w:eastAsia="宋体" w:cs="Times New Roman"/>
          <w:b/>
          <w:szCs w:val="24"/>
        </w:rPr>
        <w:t>）</w:t>
      </w:r>
    </w:p>
    <w:p w14:paraId="05A285C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H-C-H，</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J一般为负值，变化范围较大，与结构密切有关。</w:t>
      </w:r>
    </w:p>
    <w:p w14:paraId="46F3A3D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（1）杂化成分的影响    SP</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-10 ～-15 Hz</w:t>
      </w:r>
    </w:p>
    <w:p w14:paraId="0BE19347">
      <w:pPr>
        <w:spacing w:line="312" w:lineRule="auto"/>
        <w:ind w:firstLine="2415" w:firstLineChars="1150"/>
        <w:rPr>
          <w:rFonts w:ascii="Times New Roman" w:hAnsi="Times New Roman" w:eastAsia="宋体" w:cs="Times New Roman"/>
          <w:szCs w:val="24"/>
        </w:rPr>
      </w:pPr>
      <w:r>
        <w:rPr>
          <w:rFonts w:hint="eastAsia" w:ascii="Times New Roman" w:hAnsi="Times New Roman" w:eastAsia="宋体" w:cs="Times New Roman"/>
          <w:szCs w:val="24"/>
        </w:rPr>
        <w:t>SP</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+ 2 ～-2 Hz</w:t>
      </w:r>
    </w:p>
    <w:p w14:paraId="67DBBD4B">
      <w:pPr>
        <w:spacing w:line="312" w:lineRule="auto"/>
        <w:ind w:firstLine="1365" w:firstLineChars="650"/>
        <w:rPr>
          <w:rFonts w:ascii="Times New Roman" w:hAnsi="Times New Roman" w:eastAsia="宋体" w:cs="Times New Roman"/>
          <w:szCs w:val="24"/>
        </w:rPr>
      </w:pPr>
      <w:r>
        <w:rPr>
          <w:rFonts w:hint="eastAsia" w:ascii="Times New Roman" w:hAnsi="Times New Roman" w:eastAsia="宋体" w:cs="Times New Roman"/>
          <w:szCs w:val="24"/>
        </w:rPr>
        <w:t xml:space="preserve">(环丙烷类) SP     </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 -3～-9 Hz</w:t>
      </w:r>
    </w:p>
    <w:p w14:paraId="73F9D06B">
      <w:pPr>
        <w:spacing w:line="312" w:lineRule="auto"/>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1728" behindDoc="0" locked="0" layoutInCell="1" allowOverlap="1">
            <wp:simplePos x="0" y="0"/>
            <wp:positionH relativeFrom="column">
              <wp:posOffset>4226560</wp:posOffset>
            </wp:positionH>
            <wp:positionV relativeFrom="paragraph">
              <wp:posOffset>137795</wp:posOffset>
            </wp:positionV>
            <wp:extent cx="1158875" cy="600710"/>
            <wp:effectExtent l="0" t="0" r="3175" b="8890"/>
            <wp:wrapSquare wrapText="bothSides"/>
            <wp:docPr id="94235" name="图片 9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5" name="图片 9423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a:xfrm>
                      <a:off x="0" y="0"/>
                      <a:ext cx="1158875" cy="600710"/>
                    </a:xfrm>
                    <a:prstGeom prst="rect">
                      <a:avLst/>
                    </a:prstGeom>
                    <a:noFill/>
                    <a:ln>
                      <a:noFill/>
                    </a:ln>
                  </pic:spPr>
                </pic:pic>
              </a:graphicData>
            </a:graphic>
          </wp:anchor>
        </w:drawing>
      </w:r>
      <w:r>
        <w:rPr>
          <w:rFonts w:hint="eastAsia" w:ascii="Times New Roman" w:hAnsi="Times New Roman" w:eastAsia="宋体" w:cs="Times New Roman"/>
          <w:szCs w:val="24"/>
        </w:rPr>
        <w:t>（2）电负性取代基的影响</w:t>
      </w:r>
    </w:p>
    <w:p w14:paraId="51BD817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J随着直接相连的取代基电负性的增加而趋向正的方向变化。</w:t>
      </w:r>
    </w:p>
    <w:p w14:paraId="6E1CC84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t>CH</w:t>
      </w:r>
      <w:r>
        <w:rPr>
          <w:rFonts w:ascii="Times New Roman" w:hAnsi="Times New Roman" w:eastAsia="宋体" w:cs="Times New Roman"/>
          <w:szCs w:val="24"/>
          <w:vertAlign w:val="subscript"/>
        </w:rPr>
        <w:t>4</w:t>
      </w:r>
      <w:r>
        <w:rPr>
          <w:rFonts w:hint="eastAsia" w:ascii="Times New Roman" w:hAnsi="Times New Roman" w:eastAsia="宋体" w:cs="Times New Roman"/>
          <w:szCs w:val="24"/>
        </w:rPr>
        <w:t>（</w:t>
      </w:r>
      <w:r>
        <w:rPr>
          <w:rFonts w:ascii="Times New Roman" w:hAnsi="Times New Roman" w:eastAsia="宋体" w:cs="Times New Roman"/>
          <w:szCs w:val="24"/>
        </w:rPr>
        <w:t>-12.4) &lt; CH</w:t>
      </w:r>
      <w:r>
        <w:rPr>
          <w:rFonts w:ascii="Times New Roman" w:hAnsi="Times New Roman" w:eastAsia="宋体" w:cs="Times New Roman"/>
          <w:szCs w:val="24"/>
          <w:vertAlign w:val="subscript"/>
        </w:rPr>
        <w:t>3</w:t>
      </w:r>
      <w:r>
        <w:rPr>
          <w:rFonts w:ascii="Times New Roman" w:hAnsi="Times New Roman" w:eastAsia="宋体" w:cs="Times New Roman"/>
          <w:szCs w:val="24"/>
        </w:rPr>
        <w:t>OH</w:t>
      </w:r>
      <w:r>
        <w:rPr>
          <w:rFonts w:hint="eastAsia" w:ascii="Times New Roman" w:hAnsi="Times New Roman" w:eastAsia="宋体" w:cs="Times New Roman"/>
          <w:szCs w:val="24"/>
        </w:rPr>
        <w:t>（</w:t>
      </w:r>
      <w:r>
        <w:rPr>
          <w:rFonts w:ascii="Times New Roman" w:hAnsi="Times New Roman" w:eastAsia="宋体" w:cs="Times New Roman"/>
          <w:szCs w:val="24"/>
        </w:rPr>
        <w:t>-10.8) &lt; CH</w:t>
      </w:r>
      <w:r>
        <w:rPr>
          <w:rFonts w:ascii="Times New Roman" w:hAnsi="Times New Roman" w:eastAsia="宋体" w:cs="Times New Roman"/>
          <w:szCs w:val="24"/>
          <w:vertAlign w:val="subscript"/>
        </w:rPr>
        <w:t>3</w:t>
      </w:r>
      <w:r>
        <w:rPr>
          <w:rFonts w:ascii="Times New Roman" w:hAnsi="Times New Roman" w:eastAsia="宋体" w:cs="Times New Roman"/>
          <w:szCs w:val="24"/>
        </w:rPr>
        <w:t>F</w:t>
      </w:r>
      <w:r>
        <w:rPr>
          <w:rFonts w:hint="eastAsia" w:ascii="Times New Roman" w:hAnsi="Times New Roman" w:eastAsia="宋体" w:cs="Times New Roman"/>
          <w:szCs w:val="24"/>
        </w:rPr>
        <w:t>（</w:t>
      </w:r>
      <w:r>
        <w:rPr>
          <w:rFonts w:ascii="Times New Roman" w:hAnsi="Times New Roman" w:eastAsia="宋体" w:cs="Times New Roman"/>
          <w:szCs w:val="24"/>
        </w:rPr>
        <w:t>-9.7)</w:t>
      </w:r>
    </w:p>
    <w:p w14:paraId="613D783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邻位碳与吸电子基相连，则使</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J趋向负的方向变化，</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J减小。</w:t>
      </w:r>
    </w:p>
    <w:p w14:paraId="0E3A614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51480" cy="989965"/>
            <wp:effectExtent l="0" t="0" r="1270" b="635"/>
            <wp:docPr id="94236" name="图片 9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 name="图片 9423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a:xfrm>
                      <a:off x="0" y="0"/>
                      <a:ext cx="2951480" cy="990468"/>
                    </a:xfrm>
                    <a:prstGeom prst="rect">
                      <a:avLst/>
                    </a:prstGeom>
                    <a:noFill/>
                    <a:ln>
                      <a:noFill/>
                    </a:ln>
                  </pic:spPr>
                </pic:pic>
              </a:graphicData>
            </a:graphic>
          </wp:inline>
        </w:drawing>
      </w:r>
    </w:p>
    <w:p w14:paraId="70B1AAB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（3）邻位π键的影响</w:t>
      </w:r>
    </w:p>
    <w:p w14:paraId="6AEF1FD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使</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hint="eastAsia" w:ascii="Times New Roman" w:hAnsi="Times New Roman" w:eastAsia="宋体" w:cs="Times New Roman"/>
          <w:szCs w:val="24"/>
        </w:rPr>
        <w:t>减小，在开链化合物中，有关键若能自由旋转每个邻位π键对</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 xml:space="preserve">J </w:t>
      </w:r>
      <w:r>
        <w:rPr>
          <w:rFonts w:hint="eastAsia" w:ascii="Times New Roman" w:hAnsi="Times New Roman" w:eastAsia="宋体" w:cs="Times New Roman"/>
          <w:szCs w:val="24"/>
        </w:rPr>
        <w:t>的贡献为</w:t>
      </w:r>
      <w:r>
        <w:rPr>
          <w:rFonts w:ascii="Times New Roman" w:hAnsi="Times New Roman" w:eastAsia="宋体" w:cs="Times New Roman"/>
          <w:bCs/>
          <w:szCs w:val="24"/>
        </w:rPr>
        <w:t>-1.9 Hz</w:t>
      </w:r>
      <w:r>
        <w:rPr>
          <w:rFonts w:hint="eastAsia" w:ascii="Times New Roman" w:hAnsi="Times New Roman" w:eastAsia="宋体" w:cs="Times New Roman"/>
          <w:szCs w:val="24"/>
        </w:rPr>
        <w:t>。</w:t>
      </w:r>
    </w:p>
    <w:p w14:paraId="72A59AE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（4）环系的影响：</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随键角的增加而减小。</w:t>
      </w:r>
    </w:p>
    <w:p w14:paraId="563560D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环丙烷</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J＝-3.1~-9.1，环丁烷</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J＝-10.9 ~ -14 , 环己烷</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J＝-12.6</w:t>
      </w:r>
    </w:p>
    <w:p w14:paraId="58D21EB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（5）末端双键类型的</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w:t>
      </w:r>
    </w:p>
    <w:p w14:paraId="0FF0DB7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末端双键－</w:t>
      </w:r>
      <w:r>
        <w:rPr>
          <w:rFonts w:ascii="Times New Roman" w:hAnsi="Times New Roman" w:eastAsia="宋体" w:cs="Times New Roman"/>
          <w:bCs/>
          <w:szCs w:val="24"/>
        </w:rPr>
        <w:t>C</w:t>
      </w:r>
      <w:r>
        <w:rPr>
          <w:rFonts w:hint="eastAsia" w:ascii="Times New Roman" w:hAnsi="Times New Roman" w:eastAsia="宋体" w:cs="Times New Roman"/>
          <w:szCs w:val="24"/>
        </w:rPr>
        <w:t>＝</w:t>
      </w:r>
      <w:r>
        <w:rPr>
          <w:rFonts w:ascii="Times New Roman" w:hAnsi="Times New Roman" w:eastAsia="宋体" w:cs="Times New Roman"/>
          <w:bCs/>
          <w:szCs w:val="24"/>
        </w:rPr>
        <w:t>CH</w:t>
      </w:r>
      <w:r>
        <w:rPr>
          <w:rFonts w:ascii="Times New Roman" w:hAnsi="Times New Roman" w:eastAsia="宋体" w:cs="Times New Roman"/>
          <w:bCs/>
          <w:szCs w:val="24"/>
          <w:vertAlign w:val="subscript"/>
        </w:rPr>
        <w:t>2</w:t>
      </w:r>
      <w:r>
        <w:rPr>
          <w:rFonts w:hint="eastAsia" w:ascii="Times New Roman" w:hAnsi="Times New Roman" w:eastAsia="宋体" w:cs="Times New Roman"/>
          <w:szCs w:val="24"/>
        </w:rPr>
        <w:t>的</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hint="eastAsia" w:ascii="Times New Roman" w:hAnsi="Times New Roman" w:eastAsia="宋体" w:cs="Times New Roman"/>
          <w:szCs w:val="24"/>
        </w:rPr>
        <w:t>在＋</w:t>
      </w:r>
      <w:r>
        <w:rPr>
          <w:rFonts w:ascii="Times New Roman" w:hAnsi="Times New Roman" w:eastAsia="宋体" w:cs="Times New Roman"/>
          <w:bCs/>
          <w:szCs w:val="24"/>
        </w:rPr>
        <w:t>2</w:t>
      </w:r>
      <w:r>
        <w:rPr>
          <w:rFonts w:hint="eastAsia" w:ascii="Times New Roman" w:hAnsi="Times New Roman" w:eastAsia="宋体" w:cs="Times New Roman"/>
          <w:szCs w:val="24"/>
        </w:rPr>
        <w:t>～</w:t>
      </w:r>
      <w:r>
        <w:rPr>
          <w:rFonts w:ascii="Times New Roman" w:hAnsi="Times New Roman" w:eastAsia="宋体" w:cs="Times New Roman"/>
          <w:bCs/>
          <w:szCs w:val="24"/>
        </w:rPr>
        <w:t>-2</w:t>
      </w:r>
      <w:r>
        <w:rPr>
          <w:rFonts w:hint="eastAsia" w:ascii="Times New Roman" w:hAnsi="Times New Roman" w:eastAsia="宋体" w:cs="Times New Roman"/>
          <w:szCs w:val="24"/>
        </w:rPr>
        <w:t>，在</w:t>
      </w:r>
      <w:r>
        <w:rPr>
          <w:rFonts w:ascii="Times New Roman" w:hAnsi="Times New Roman" w:eastAsia="宋体" w:cs="Times New Roman"/>
          <w:bCs/>
          <w:szCs w:val="24"/>
        </w:rPr>
        <w:t>Y</w:t>
      </w:r>
      <w:r>
        <w:rPr>
          <w:rFonts w:hint="eastAsia" w:ascii="Times New Roman" w:hAnsi="Times New Roman" w:eastAsia="宋体" w:cs="Times New Roman"/>
          <w:szCs w:val="24"/>
        </w:rPr>
        <w:t>－</w:t>
      </w:r>
      <w:r>
        <w:rPr>
          <w:rFonts w:ascii="Times New Roman" w:hAnsi="Times New Roman" w:eastAsia="宋体" w:cs="Times New Roman"/>
          <w:bCs/>
          <w:szCs w:val="24"/>
        </w:rPr>
        <w:t>C</w:t>
      </w:r>
      <w:r>
        <w:rPr>
          <w:rFonts w:hint="eastAsia" w:ascii="Times New Roman" w:hAnsi="Times New Roman" w:eastAsia="宋体" w:cs="Times New Roman"/>
          <w:szCs w:val="24"/>
        </w:rPr>
        <w:t>＝</w:t>
      </w:r>
      <w:r>
        <w:rPr>
          <w:rFonts w:ascii="Times New Roman" w:hAnsi="Times New Roman" w:eastAsia="宋体" w:cs="Times New Roman"/>
          <w:bCs/>
          <w:szCs w:val="24"/>
        </w:rPr>
        <w:t>CH</w:t>
      </w:r>
      <w:r>
        <w:rPr>
          <w:rFonts w:ascii="Times New Roman" w:hAnsi="Times New Roman" w:eastAsia="宋体" w:cs="Times New Roman"/>
          <w:bCs/>
          <w:szCs w:val="24"/>
          <w:vertAlign w:val="subscript"/>
        </w:rPr>
        <w:t>2</w:t>
      </w:r>
      <w:r>
        <w:rPr>
          <w:rFonts w:ascii="Times New Roman" w:hAnsi="Times New Roman" w:eastAsia="宋体" w:cs="Times New Roman"/>
          <w:bCs/>
          <w:szCs w:val="24"/>
        </w:rPr>
        <w:t xml:space="preserve"> </w:t>
      </w:r>
      <w:r>
        <w:rPr>
          <w:rFonts w:hint="eastAsia" w:ascii="Times New Roman" w:hAnsi="Times New Roman" w:eastAsia="宋体" w:cs="Times New Roman"/>
          <w:szCs w:val="24"/>
        </w:rPr>
        <w:t>体系中，</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hint="eastAsia" w:ascii="Times New Roman" w:hAnsi="Times New Roman" w:eastAsia="宋体" w:cs="Times New Roman"/>
          <w:szCs w:val="24"/>
        </w:rPr>
        <w:t>随</w:t>
      </w:r>
      <w:r>
        <w:rPr>
          <w:rFonts w:ascii="Times New Roman" w:hAnsi="Times New Roman" w:eastAsia="宋体" w:cs="Times New Roman"/>
          <w:bCs/>
          <w:szCs w:val="24"/>
        </w:rPr>
        <w:t>Y</w:t>
      </w:r>
      <w:r>
        <w:rPr>
          <w:rFonts w:hint="eastAsia" w:ascii="Times New Roman" w:hAnsi="Times New Roman" w:eastAsia="宋体" w:cs="Times New Roman"/>
          <w:szCs w:val="24"/>
        </w:rPr>
        <w:t>电负性的增大而递减。</w:t>
      </w:r>
    </w:p>
    <w:p w14:paraId="26208301">
      <w:pPr>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Y－C＝CH</w:t>
      </w:r>
      <w:r>
        <w:rPr>
          <w:rFonts w:hint="eastAsia" w:ascii="Times New Roman" w:hAnsi="Times New Roman" w:eastAsia="宋体" w:cs="Times New Roman"/>
          <w:b/>
          <w:sz w:val="18"/>
          <w:szCs w:val="24"/>
          <w:vertAlign w:val="subscript"/>
        </w:rPr>
        <w:t>2</w:t>
      </w:r>
      <w:r>
        <w:rPr>
          <w:rFonts w:hint="eastAsia" w:ascii="Times New Roman" w:hAnsi="Times New Roman" w:eastAsia="宋体" w:cs="Times New Roman"/>
          <w:b/>
          <w:sz w:val="18"/>
          <w:szCs w:val="24"/>
        </w:rPr>
        <w:t>中</w:t>
      </w:r>
      <w:r>
        <w:rPr>
          <w:rFonts w:hint="eastAsia" w:ascii="Times New Roman" w:hAnsi="Times New Roman" w:eastAsia="宋体" w:cs="Times New Roman"/>
          <w:b/>
          <w:sz w:val="18"/>
          <w:szCs w:val="24"/>
          <w:vertAlign w:val="superscript"/>
        </w:rPr>
        <w:t>2</w:t>
      </w:r>
      <w:r>
        <w:rPr>
          <w:rFonts w:hint="eastAsia" w:ascii="Times New Roman" w:hAnsi="Times New Roman" w:eastAsia="宋体" w:cs="Times New Roman"/>
          <w:b/>
          <w:sz w:val="18"/>
          <w:szCs w:val="24"/>
        </w:rPr>
        <w:t>J与Y的关系</w:t>
      </w:r>
    </w:p>
    <w:p w14:paraId="484E933B">
      <w:pPr>
        <w:jc w:val="center"/>
        <w:rPr>
          <w:rFonts w:ascii="Times New Roman" w:hAnsi="Times New Roman" w:eastAsia="宋体" w:cs="Times New Roman"/>
          <w:b/>
          <w:sz w:val="18"/>
          <w:szCs w:val="24"/>
        </w:rPr>
      </w:pPr>
      <w:r>
        <w:rPr>
          <w:rFonts w:ascii="Times New Roman" w:hAnsi="Times New Roman" w:eastAsia="宋体" w:cs="Times New Roman"/>
          <w:b/>
          <w:sz w:val="18"/>
          <w:szCs w:val="24"/>
        </w:rPr>
        <w:drawing>
          <wp:inline distT="0" distB="0" distL="0" distR="0">
            <wp:extent cx="4366895" cy="647700"/>
            <wp:effectExtent l="0" t="0" r="0" b="0"/>
            <wp:docPr id="94238" name="图片 9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8" name="图片 9423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4391037" cy="651464"/>
                    </a:xfrm>
                    <a:prstGeom prst="rect">
                      <a:avLst/>
                    </a:prstGeom>
                    <a:noFill/>
                    <a:ln>
                      <a:noFill/>
                    </a:ln>
                  </pic:spPr>
                </pic:pic>
              </a:graphicData>
            </a:graphic>
          </wp:inline>
        </w:drawing>
      </w:r>
    </w:p>
    <w:p w14:paraId="09731E6C">
      <w:pPr>
        <w:spacing w:line="312" w:lineRule="auto"/>
        <w:rPr>
          <w:rFonts w:ascii="Times New Roman" w:hAnsi="Times New Roman" w:eastAsia="宋体" w:cs="Times New Roman"/>
          <w:b/>
          <w:szCs w:val="21"/>
        </w:rPr>
      </w:pPr>
      <w:r>
        <w:rPr>
          <w:rFonts w:hint="eastAsia" w:ascii="Times New Roman" w:hAnsi="Times New Roman" w:eastAsia="宋体" w:cs="Times New Roman"/>
          <w:b/>
          <w:szCs w:val="21"/>
        </w:rPr>
        <w:t>2、邻碳偶合（</w:t>
      </w:r>
      <w:r>
        <w:rPr>
          <w:rFonts w:hint="eastAsia" w:ascii="Times New Roman" w:hAnsi="Times New Roman" w:eastAsia="宋体" w:cs="Times New Roman"/>
          <w:b/>
          <w:szCs w:val="21"/>
          <w:vertAlign w:val="superscript"/>
        </w:rPr>
        <w:t>3</w:t>
      </w:r>
      <w:r>
        <w:rPr>
          <w:rFonts w:hint="eastAsia" w:ascii="Times New Roman" w:hAnsi="Times New Roman" w:eastAsia="宋体" w:cs="Times New Roman"/>
          <w:b/>
          <w:szCs w:val="21"/>
        </w:rPr>
        <w:t>J 或J邻）</w:t>
      </w:r>
    </w:p>
    <w:p w14:paraId="2062BC80">
      <w:pPr>
        <w:spacing w:line="312" w:lineRule="auto"/>
        <w:jc w:val="center"/>
        <w:rPr>
          <w:rFonts w:ascii="Times New Roman" w:hAnsi="Times New Roman" w:eastAsia="宋体" w:cs="Times New Roman"/>
          <w:szCs w:val="21"/>
        </w:rPr>
      </w:pPr>
      <w:r>
        <w:rPr>
          <w:rFonts w:ascii="Times New Roman" w:hAnsi="Times New Roman" w:eastAsia="宋体" w:cs="Times New Roman"/>
          <w:bCs/>
          <w:szCs w:val="21"/>
        </w:rPr>
        <w:t>H-C-C-H，</w:t>
      </w:r>
      <w:r>
        <w:rPr>
          <w:rFonts w:ascii="Times New Roman" w:hAnsi="Times New Roman" w:eastAsia="宋体" w:cs="Times New Roman"/>
          <w:szCs w:val="21"/>
        </w:rPr>
        <w:t>通过三个化学键的偶合，</w:t>
      </w:r>
      <w:r>
        <w:rPr>
          <w:rFonts w:ascii="Times New Roman" w:hAnsi="Times New Roman" w:eastAsia="宋体" w:cs="Times New Roman"/>
          <w:bCs/>
          <w:szCs w:val="21"/>
          <w:vertAlign w:val="superscript"/>
        </w:rPr>
        <w:t>3</w:t>
      </w:r>
      <w:r>
        <w:rPr>
          <w:rFonts w:ascii="Times New Roman" w:hAnsi="Times New Roman" w:eastAsia="宋体" w:cs="Times New Roman"/>
          <w:bCs/>
          <w:szCs w:val="21"/>
        </w:rPr>
        <w:t xml:space="preserve">J </w:t>
      </w:r>
      <w:r>
        <w:rPr>
          <w:rFonts w:ascii="Times New Roman" w:hAnsi="Times New Roman" w:eastAsia="宋体" w:cs="Times New Roman"/>
          <w:szCs w:val="21"/>
        </w:rPr>
        <w:t>≈0~16Hz</w:t>
      </w:r>
    </w:p>
    <w:p w14:paraId="06E634DF">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（1）</w:t>
      </w:r>
      <w:r>
        <w:rPr>
          <w:rFonts w:hint="eastAsia" w:ascii="Times New Roman" w:hAnsi="Times New Roman" w:eastAsia="宋体" w:cs="Times New Roman"/>
          <w:szCs w:val="21"/>
          <w:vertAlign w:val="superscript"/>
        </w:rPr>
        <w:t>3</w:t>
      </w:r>
      <w:r>
        <w:rPr>
          <w:rFonts w:hint="eastAsia" w:ascii="Times New Roman" w:hAnsi="Times New Roman" w:eastAsia="宋体" w:cs="Times New Roman"/>
          <w:szCs w:val="21"/>
        </w:rPr>
        <w:t>J与双面夹角的关系</w:t>
      </w:r>
    </w:p>
    <w:p w14:paraId="48871598">
      <w:pPr>
        <w:spacing w:line="312" w:lineRule="auto"/>
        <w:jc w:val="center"/>
        <w:rPr>
          <w:rFonts w:ascii="Times New Roman" w:hAnsi="Times New Roman" w:eastAsia="宋体" w:cs="Times New Roman"/>
          <w:sz w:val="18"/>
          <w:szCs w:val="24"/>
        </w:rPr>
      </w:pPr>
      <w:r>
        <w:rPr>
          <w:rFonts w:ascii="Times New Roman" w:hAnsi="Times New Roman" w:eastAsia="宋体" w:cs="Times New Roman"/>
          <w:sz w:val="18"/>
          <w:szCs w:val="24"/>
        </w:rPr>
        <w:drawing>
          <wp:inline distT="0" distB="0" distL="0" distR="0">
            <wp:extent cx="4218305" cy="1690370"/>
            <wp:effectExtent l="0" t="0" r="0" b="5080"/>
            <wp:docPr id="94239" name="图片 9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9" name="图片 9423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a:xfrm>
                      <a:off x="0" y="0"/>
                      <a:ext cx="4221045" cy="1691672"/>
                    </a:xfrm>
                    <a:prstGeom prst="rect">
                      <a:avLst/>
                    </a:prstGeom>
                    <a:noFill/>
                    <a:ln>
                      <a:noFill/>
                    </a:ln>
                  </pic:spPr>
                </pic:pic>
              </a:graphicData>
            </a:graphic>
          </wp:inline>
        </w:drawing>
      </w:r>
    </w:p>
    <w:p w14:paraId="0154461C">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邻碳偶合广泛用于立体化学</w:t>
      </w:r>
    </w:p>
    <w:p w14:paraId="1912442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828800" cy="831850"/>
            <wp:effectExtent l="0" t="0" r="0" b="6350"/>
            <wp:docPr id="95232" name="图片 9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2" name="图片 9523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a:xfrm>
                      <a:off x="0" y="0"/>
                      <a:ext cx="1828800" cy="832369"/>
                    </a:xfrm>
                    <a:prstGeom prst="rect">
                      <a:avLst/>
                    </a:prstGeom>
                    <a:noFill/>
                    <a:ln>
                      <a:noFill/>
                    </a:ln>
                  </pic:spPr>
                </pic:pic>
              </a:graphicData>
            </a:graphic>
          </wp:inline>
        </w:drawing>
      </w:r>
    </w:p>
    <w:p w14:paraId="6CCCD3B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a</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b</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x</w:t>
      </w:r>
      <w:r>
        <w:rPr>
          <w:rFonts w:hint="eastAsia" w:ascii="Times New Roman" w:hAnsi="Times New Roman" w:eastAsia="宋体" w:cs="Times New Roman"/>
          <w:szCs w:val="24"/>
        </w:rPr>
        <w:t>构成ABX三旋系统</w:t>
      </w:r>
    </w:p>
    <w:p w14:paraId="08E43459">
      <w:pPr>
        <w:spacing w:line="312" w:lineRule="auto"/>
        <w:jc w:val="center"/>
        <w:rPr>
          <w:rFonts w:ascii="Times New Roman" w:hAnsi="Times New Roman" w:eastAsia="宋体" w:cs="Times New Roman"/>
          <w:szCs w:val="24"/>
        </w:rPr>
      </w:pPr>
      <w:r>
        <w:rPr>
          <w:rFonts w:ascii="Times New Roman" w:hAnsi="Times New Roman" w:eastAsia="宋体" w:cs="Times New Roman"/>
          <w:i/>
          <w:szCs w:val="24"/>
        </w:rPr>
        <w:t>δ</w:t>
      </w:r>
      <w:r>
        <w:rPr>
          <w:rFonts w:ascii="Times New Roman" w:hAnsi="Times New Roman" w:eastAsia="宋体" w:cs="Times New Roman"/>
          <w:bCs/>
          <w:szCs w:val="24"/>
          <w:vertAlign w:val="subscript"/>
        </w:rPr>
        <w:t>Ha</w:t>
      </w:r>
      <w:r>
        <w:rPr>
          <w:rFonts w:ascii="Times New Roman" w:hAnsi="Times New Roman" w:eastAsia="宋体" w:cs="Times New Roman"/>
          <w:bCs/>
          <w:szCs w:val="24"/>
        </w:rPr>
        <w:t xml:space="preserve"> = 2.83</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 </w:t>
      </w:r>
      <w:r>
        <w:rPr>
          <w:rFonts w:ascii="Times New Roman" w:hAnsi="Times New Roman" w:eastAsia="宋体" w:cs="Times New Roman"/>
          <w:i/>
          <w:szCs w:val="24"/>
        </w:rPr>
        <w:t>δ</w:t>
      </w:r>
      <w:r>
        <w:rPr>
          <w:rFonts w:ascii="Times New Roman" w:hAnsi="Times New Roman" w:eastAsia="宋体" w:cs="Times New Roman"/>
          <w:bCs/>
          <w:szCs w:val="24"/>
          <w:vertAlign w:val="subscript"/>
        </w:rPr>
        <w:t>Hb</w:t>
      </w:r>
      <w:r>
        <w:rPr>
          <w:rFonts w:ascii="Times New Roman" w:hAnsi="Times New Roman" w:eastAsia="宋体" w:cs="Times New Roman"/>
          <w:bCs/>
          <w:szCs w:val="24"/>
        </w:rPr>
        <w:t xml:space="preserve">=3.14 </w:t>
      </w:r>
      <w:r>
        <w:rPr>
          <w:rFonts w:hint="eastAsia" w:ascii="Times New Roman" w:hAnsi="Times New Roman" w:eastAsia="宋体" w:cs="Times New Roman"/>
          <w:bCs/>
          <w:szCs w:val="24"/>
        </w:rPr>
        <w:t xml:space="preserve"> </w:t>
      </w:r>
      <w:r>
        <w:rPr>
          <w:rFonts w:ascii="Times New Roman" w:hAnsi="Times New Roman" w:eastAsia="宋体" w:cs="Times New Roman"/>
          <w:i/>
          <w:szCs w:val="24"/>
        </w:rPr>
        <w:t>δ</w:t>
      </w:r>
      <w:r>
        <w:rPr>
          <w:rFonts w:ascii="Times New Roman" w:hAnsi="Times New Roman" w:eastAsia="宋体" w:cs="Times New Roman"/>
          <w:bCs/>
          <w:szCs w:val="24"/>
          <w:vertAlign w:val="subscript"/>
        </w:rPr>
        <w:t>Hx</w:t>
      </w:r>
      <w:r>
        <w:rPr>
          <w:rFonts w:ascii="Times New Roman" w:hAnsi="Times New Roman" w:eastAsia="宋体" w:cs="Times New Roman"/>
          <w:bCs/>
          <w:szCs w:val="24"/>
        </w:rPr>
        <w:t>=5.40</w:t>
      </w:r>
      <w:r>
        <w:rPr>
          <w:rFonts w:hint="eastAsia" w:ascii="Times New Roman" w:hAnsi="Times New Roman" w:eastAsia="宋体" w:cs="Times New Roman"/>
          <w:szCs w:val="24"/>
        </w:rPr>
        <w:t>，</w:t>
      </w:r>
      <w:r>
        <w:rPr>
          <w:rFonts w:ascii="Times New Roman" w:hAnsi="Times New Roman" w:eastAsia="宋体" w:cs="Times New Roman"/>
          <w:bCs/>
          <w:szCs w:val="24"/>
          <w:vertAlign w:val="superscript"/>
        </w:rPr>
        <w:t>3</w:t>
      </w:r>
      <w:r>
        <w:rPr>
          <w:rFonts w:ascii="Times New Roman" w:hAnsi="Times New Roman" w:eastAsia="宋体" w:cs="Times New Roman"/>
          <w:bCs/>
          <w:szCs w:val="24"/>
        </w:rPr>
        <w:t>J</w:t>
      </w:r>
      <w:r>
        <w:rPr>
          <w:rFonts w:ascii="Times New Roman" w:hAnsi="Times New Roman" w:eastAsia="宋体" w:cs="Times New Roman"/>
          <w:bCs/>
          <w:szCs w:val="24"/>
          <w:vertAlign w:val="subscript"/>
        </w:rPr>
        <w:t>ax</w:t>
      </w:r>
      <w:r>
        <w:rPr>
          <w:rFonts w:ascii="Times New Roman" w:hAnsi="Times New Roman" w:eastAsia="宋体" w:cs="Times New Roman"/>
          <w:bCs/>
          <w:szCs w:val="24"/>
        </w:rPr>
        <w:sym w:font="Symbol" w:char="F03D"/>
      </w:r>
      <w:r>
        <w:rPr>
          <w:rFonts w:ascii="Times New Roman" w:hAnsi="Times New Roman" w:eastAsia="宋体" w:cs="Times New Roman"/>
          <w:bCs/>
          <w:szCs w:val="24"/>
        </w:rPr>
        <w:t xml:space="preserve">4 Hz </w:t>
      </w:r>
      <w:r>
        <w:rPr>
          <w:rFonts w:hint="eastAsia" w:ascii="Times New Roman" w:hAnsi="Times New Roman" w:eastAsia="宋体" w:cs="Times New Roman"/>
          <w:bCs/>
          <w:szCs w:val="24"/>
        </w:rPr>
        <w:t xml:space="preserve"> </w:t>
      </w:r>
      <w:r>
        <w:rPr>
          <w:rFonts w:ascii="Times New Roman" w:hAnsi="Times New Roman" w:eastAsia="宋体" w:cs="Times New Roman"/>
          <w:bCs/>
          <w:szCs w:val="24"/>
          <w:vertAlign w:val="superscript"/>
        </w:rPr>
        <w:t>3</w:t>
      </w:r>
      <w:r>
        <w:rPr>
          <w:rFonts w:ascii="Times New Roman" w:hAnsi="Times New Roman" w:eastAsia="宋体" w:cs="Times New Roman"/>
          <w:bCs/>
          <w:szCs w:val="24"/>
        </w:rPr>
        <w:t>J</w:t>
      </w:r>
      <w:r>
        <w:rPr>
          <w:rFonts w:ascii="Times New Roman" w:hAnsi="Times New Roman" w:eastAsia="宋体" w:cs="Times New Roman"/>
          <w:bCs/>
          <w:szCs w:val="24"/>
          <w:vertAlign w:val="subscript"/>
        </w:rPr>
        <w:t>bx</w:t>
      </w:r>
      <w:r>
        <w:rPr>
          <w:rFonts w:ascii="Times New Roman" w:hAnsi="Times New Roman" w:eastAsia="宋体" w:cs="Times New Roman"/>
          <w:bCs/>
          <w:szCs w:val="24"/>
        </w:rPr>
        <w:sym w:font="Symbol" w:char="F03D"/>
      </w:r>
      <w:r>
        <w:rPr>
          <w:rFonts w:ascii="Times New Roman" w:hAnsi="Times New Roman" w:eastAsia="宋体" w:cs="Times New Roman"/>
          <w:bCs/>
          <w:szCs w:val="24"/>
        </w:rPr>
        <w:t>11Hz</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 </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ascii="Times New Roman" w:hAnsi="Times New Roman" w:eastAsia="宋体" w:cs="Times New Roman"/>
          <w:bCs/>
          <w:szCs w:val="24"/>
          <w:vertAlign w:val="subscript"/>
        </w:rPr>
        <w:t>ab</w:t>
      </w:r>
      <w:r>
        <w:rPr>
          <w:rFonts w:ascii="Times New Roman" w:hAnsi="Times New Roman" w:eastAsia="宋体" w:cs="Times New Roman"/>
          <w:bCs/>
          <w:szCs w:val="24"/>
        </w:rPr>
        <w:sym w:font="Symbol" w:char="F03D"/>
      </w:r>
      <w:r>
        <w:rPr>
          <w:rFonts w:ascii="Times New Roman" w:hAnsi="Times New Roman" w:eastAsia="宋体" w:cs="Times New Roman"/>
          <w:bCs/>
          <w:szCs w:val="24"/>
        </w:rPr>
        <w:t xml:space="preserve">-16Hz </w:t>
      </w:r>
    </w:p>
    <w:p w14:paraId="35B8F00E">
      <w:pPr>
        <w:spacing w:line="312" w:lineRule="auto"/>
        <w:jc w:val="center"/>
        <w:rPr>
          <w:rFonts w:ascii="Times New Roman" w:hAnsi="Times New Roman" w:eastAsia="宋体" w:cs="Times New Roman"/>
          <w:b/>
          <w:szCs w:val="24"/>
        </w:rPr>
      </w:pPr>
      <w:r>
        <w:rPr>
          <w:rFonts w:ascii="Times New Roman" w:hAnsi="Times New Roman" w:eastAsia="宋体" w:cs="Times New Roman"/>
          <w:szCs w:val="24"/>
        </w:rPr>
        <w:t>代入公式</w:t>
      </w:r>
      <w:r>
        <w:rPr>
          <w:rFonts w:hint="eastAsia" w:ascii="Times New Roman" w:hAnsi="Times New Roman" w:eastAsia="宋体" w:cs="Times New Roman"/>
          <w:szCs w:val="24"/>
        </w:rPr>
        <w:t>Φ</w:t>
      </w:r>
      <w:r>
        <w:rPr>
          <w:rFonts w:ascii="Times New Roman" w:hAnsi="Times New Roman" w:eastAsia="宋体" w:cs="Times New Roman"/>
          <w:szCs w:val="24"/>
        </w:rPr>
        <w:t>ax</w:t>
      </w:r>
      <w:r>
        <w:rPr>
          <w:rFonts w:hint="eastAsia" w:ascii="Times New Roman" w:hAnsi="Times New Roman" w:eastAsia="宋体" w:cs="Times New Roman"/>
          <w:szCs w:val="24"/>
        </w:rPr>
        <w:t>≈</w:t>
      </w:r>
      <w:r>
        <w:rPr>
          <w:rFonts w:ascii="Times New Roman" w:hAnsi="Times New Roman" w:eastAsia="宋体" w:cs="Times New Roman"/>
          <w:szCs w:val="24"/>
        </w:rPr>
        <w:t>60</w:t>
      </w:r>
      <w:r>
        <w:rPr>
          <w:rFonts w:hint="eastAsia" w:ascii="Times New Roman" w:hAnsi="Times New Roman" w:eastAsia="宋体" w:cs="Times New Roman"/>
          <w:szCs w:val="24"/>
        </w:rPr>
        <w:t>°，Φ</w:t>
      </w:r>
      <w:r>
        <w:rPr>
          <w:rFonts w:ascii="Times New Roman" w:hAnsi="Times New Roman" w:eastAsia="宋体" w:cs="Times New Roman"/>
          <w:szCs w:val="24"/>
        </w:rPr>
        <w:t>bx</w:t>
      </w:r>
      <w:r>
        <w:rPr>
          <w:rFonts w:hint="eastAsia" w:ascii="Times New Roman" w:hAnsi="Times New Roman" w:eastAsia="宋体" w:cs="Times New Roman"/>
          <w:szCs w:val="24"/>
        </w:rPr>
        <w:t>≈</w:t>
      </w:r>
      <w:r>
        <w:rPr>
          <w:rFonts w:ascii="Times New Roman" w:hAnsi="Times New Roman" w:eastAsia="宋体" w:cs="Times New Roman"/>
          <w:szCs w:val="24"/>
        </w:rPr>
        <w:t>180</w:t>
      </w:r>
      <w:r>
        <w:rPr>
          <w:rFonts w:hint="eastAsia" w:ascii="Times New Roman" w:hAnsi="Times New Roman" w:eastAsia="宋体" w:cs="Times New Roman"/>
          <w:szCs w:val="24"/>
        </w:rPr>
        <w:t>°</w:t>
      </w:r>
      <w:r>
        <w:rPr>
          <w:rFonts w:hint="eastAsia" w:ascii="Times New Roman" w:hAnsi="Times New Roman" w:eastAsia="宋体" w:cs="Times New Roman"/>
          <w:b/>
          <w:szCs w:val="24"/>
        </w:rPr>
        <w:t>，推测</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a</w:t>
      </w:r>
      <w:r>
        <w:rPr>
          <w:rFonts w:hint="eastAsia" w:ascii="Times New Roman" w:hAnsi="Times New Roman" w:eastAsia="宋体" w:cs="Times New Roman"/>
          <w:b/>
          <w:szCs w:val="24"/>
        </w:rPr>
        <w:t>为平伏键，</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b</w:t>
      </w:r>
      <w:r>
        <w:rPr>
          <w:rFonts w:hint="eastAsia" w:ascii="Times New Roman" w:hAnsi="Times New Roman" w:eastAsia="宋体" w:cs="Times New Roman"/>
          <w:b/>
          <w:szCs w:val="24"/>
        </w:rPr>
        <w:t>直立键</w:t>
      </w:r>
    </w:p>
    <w:p w14:paraId="12DE2BFF">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椅式构型环己烷中</w:t>
      </w:r>
    </w:p>
    <w:p w14:paraId="704A801E">
      <w:pPr>
        <w:spacing w:line="312" w:lineRule="auto"/>
        <w:jc w:val="center"/>
        <w:rPr>
          <w:rFonts w:ascii="Times New Roman" w:hAnsi="Times New Roman" w:eastAsia="宋体" w:cs="Times New Roman"/>
          <w:color w:val="0000FF"/>
          <w:sz w:val="18"/>
          <w:szCs w:val="24"/>
        </w:rPr>
      </w:pPr>
      <w:r>
        <w:rPr>
          <w:rFonts w:ascii="Times New Roman" w:hAnsi="Times New Roman" w:eastAsia="宋体" w:cs="Times New Roman"/>
          <w:color w:val="0000FF"/>
          <w:sz w:val="18"/>
          <w:szCs w:val="24"/>
        </w:rPr>
        <w:drawing>
          <wp:inline distT="0" distB="0" distL="0" distR="0">
            <wp:extent cx="2467610" cy="1960880"/>
            <wp:effectExtent l="0" t="0" r="8890" b="1270"/>
            <wp:docPr id="95233" name="图片 9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3" name="图片 9523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a:xfrm>
                      <a:off x="0" y="0"/>
                      <a:ext cx="2467790" cy="1961394"/>
                    </a:xfrm>
                    <a:prstGeom prst="rect">
                      <a:avLst/>
                    </a:prstGeom>
                    <a:noFill/>
                    <a:ln>
                      <a:noFill/>
                    </a:ln>
                  </pic:spPr>
                </pic:pic>
              </a:graphicData>
            </a:graphic>
          </wp:inline>
        </w:drawing>
      </w:r>
    </w:p>
    <w:p w14:paraId="7521FEB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取代基的影响</w:t>
      </w:r>
    </w:p>
    <w:p w14:paraId="3435FAEA">
      <w:pPr>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在Y－CH－CH－结构类型中，取代基电负性增加，</w:t>
      </w:r>
      <w:r>
        <w:rPr>
          <w:rFonts w:hint="eastAsia" w:ascii="Times New Roman" w:hAnsi="Times New Roman" w:eastAsia="宋体" w:cs="Times New Roman"/>
          <w:szCs w:val="21"/>
          <w:vertAlign w:val="superscript"/>
        </w:rPr>
        <w:t>3</w:t>
      </w:r>
      <w:r>
        <w:rPr>
          <w:rFonts w:hint="eastAsia" w:ascii="Times New Roman" w:hAnsi="Times New Roman" w:eastAsia="宋体" w:cs="Times New Roman"/>
          <w:szCs w:val="21"/>
        </w:rPr>
        <w:t>J 减小。</w:t>
      </w:r>
    </w:p>
    <w:p w14:paraId="15E7B8A7">
      <w:pPr>
        <w:spacing w:line="312" w:lineRule="auto"/>
        <w:ind w:firstLine="420" w:firstLineChars="200"/>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900680" cy="290195"/>
            <wp:effectExtent l="0" t="0" r="0" b="0"/>
            <wp:docPr id="95235" name="图片 9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5" name="图片 9523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a:xfrm>
                      <a:off x="0" y="0"/>
                      <a:ext cx="2924524" cy="293016"/>
                    </a:xfrm>
                    <a:prstGeom prst="rect">
                      <a:avLst/>
                    </a:prstGeom>
                    <a:noFill/>
                    <a:ln>
                      <a:noFill/>
                    </a:ln>
                  </pic:spPr>
                </pic:pic>
              </a:graphicData>
            </a:graphic>
          </wp:inline>
        </w:drawing>
      </w:r>
    </w:p>
    <w:p w14:paraId="75A3A9BE">
      <w:pPr>
        <w:spacing w:line="312" w:lineRule="auto"/>
        <w:rPr>
          <w:rFonts w:ascii="Times New Roman" w:hAnsi="Times New Roman" w:eastAsia="宋体" w:cs="Times New Roman"/>
          <w:color w:val="0000FF"/>
          <w:szCs w:val="21"/>
          <w:vertAlign w:val="subscript"/>
        </w:rPr>
      </w:pPr>
      <w:r>
        <w:rPr>
          <w:rFonts w:hint="eastAsia" w:ascii="Times New Roman" w:hAnsi="Times New Roman" w:eastAsia="宋体" w:cs="Times New Roman"/>
          <w:color w:val="0000FF"/>
          <w:szCs w:val="21"/>
        </w:rPr>
        <w:t>例. CH</w:t>
      </w:r>
      <w:r>
        <w:rPr>
          <w:rFonts w:hint="eastAsia" w:ascii="Times New Roman" w:hAnsi="Times New Roman" w:eastAsia="宋体" w:cs="Times New Roman"/>
          <w:color w:val="0000FF"/>
          <w:szCs w:val="21"/>
          <w:vertAlign w:val="subscript"/>
        </w:rPr>
        <w:t>2</w:t>
      </w:r>
      <w:r>
        <w:rPr>
          <w:rFonts w:hint="eastAsia" w:ascii="Times New Roman" w:hAnsi="Times New Roman" w:eastAsia="宋体" w:cs="Times New Roman"/>
          <w:color w:val="0000FF"/>
          <w:szCs w:val="21"/>
        </w:rPr>
        <w:t>Cl－CHCl</w:t>
      </w:r>
      <w:r>
        <w:rPr>
          <w:rFonts w:hint="eastAsia" w:ascii="Times New Roman" w:hAnsi="Times New Roman" w:eastAsia="宋体" w:cs="Times New Roman"/>
          <w:color w:val="0000FF"/>
          <w:szCs w:val="21"/>
          <w:vertAlign w:val="subscript"/>
        </w:rPr>
        <w:t>2</w:t>
      </w:r>
    </w:p>
    <w:p w14:paraId="22B3DE61">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J＝7.9－3×0.7×(3.16-2.2）＝5.6 Hz   (实测6.0Hz）</w:t>
      </w:r>
    </w:p>
    <w:p w14:paraId="6966E88E">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在环状化合物中，电负性取代基的方向也会影响</w:t>
      </w:r>
      <w:r>
        <w:rPr>
          <w:rFonts w:hint="eastAsia" w:ascii="Times New Roman" w:hAnsi="Times New Roman" w:eastAsia="宋体" w:cs="Times New Roman"/>
          <w:color w:val="0000FF"/>
          <w:szCs w:val="24"/>
          <w:vertAlign w:val="superscript"/>
        </w:rPr>
        <w:t>3</w:t>
      </w:r>
      <w:r>
        <w:rPr>
          <w:rFonts w:hint="eastAsia" w:ascii="Times New Roman" w:hAnsi="Times New Roman" w:eastAsia="宋体" w:cs="Times New Roman"/>
          <w:color w:val="0000FF"/>
          <w:szCs w:val="24"/>
        </w:rPr>
        <w:t>J大小</w:t>
      </w:r>
    </w:p>
    <w:p w14:paraId="2BF48E11">
      <w:pPr>
        <w:spacing w:line="312" w:lineRule="auto"/>
        <w:jc w:val="center"/>
        <w:rPr>
          <w:rFonts w:ascii="Times New Roman" w:hAnsi="Times New Roman" w:eastAsia="宋体" w:cs="Times New Roman"/>
          <w:color w:val="0000FF"/>
          <w:sz w:val="18"/>
          <w:szCs w:val="24"/>
        </w:rPr>
      </w:pPr>
      <w:r>
        <w:rPr>
          <w:rFonts w:ascii="Times New Roman" w:hAnsi="Times New Roman" w:eastAsia="宋体" w:cs="Times New Roman"/>
          <w:color w:val="0000FF"/>
          <w:sz w:val="18"/>
          <w:szCs w:val="24"/>
        </w:rPr>
        <w:drawing>
          <wp:inline distT="0" distB="0" distL="0" distR="0">
            <wp:extent cx="2560320" cy="922020"/>
            <wp:effectExtent l="0" t="0" r="0" b="0"/>
            <wp:docPr id="95236" name="图片 9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6" name="图片 9523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a:xfrm>
                      <a:off x="0" y="0"/>
                      <a:ext cx="2574294" cy="927540"/>
                    </a:xfrm>
                    <a:prstGeom prst="rect">
                      <a:avLst/>
                    </a:prstGeom>
                    <a:noFill/>
                    <a:ln>
                      <a:noFill/>
                    </a:ln>
                  </pic:spPr>
                </pic:pic>
              </a:graphicData>
            </a:graphic>
          </wp:inline>
        </w:drawing>
      </w:r>
    </w:p>
    <w:p w14:paraId="5FFAED07">
      <w:pPr>
        <w:pStyle w:val="16"/>
        <w:numPr>
          <w:ilvl w:val="0"/>
          <w:numId w:val="61"/>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双键的影响</w:t>
      </w:r>
    </w:p>
    <w:p w14:paraId="386410F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双键对</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J的影响没有明显的规律，</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J的大小与构象有关。双键与共轭体系相连，</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J增大。</w:t>
      </w:r>
    </w:p>
    <w:p w14:paraId="71ECA5E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00910" cy="518160"/>
            <wp:effectExtent l="0" t="0" r="8890" b="0"/>
            <wp:docPr id="95238" name="图片 9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8" name="图片 95238"/>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a:xfrm>
                      <a:off x="0" y="0"/>
                      <a:ext cx="2202182" cy="518439"/>
                    </a:xfrm>
                    <a:prstGeom prst="rect">
                      <a:avLst/>
                    </a:prstGeom>
                    <a:noFill/>
                    <a:ln>
                      <a:noFill/>
                    </a:ln>
                  </pic:spPr>
                </pic:pic>
              </a:graphicData>
            </a:graphic>
          </wp:inline>
        </w:drawing>
      </w:r>
    </w:p>
    <w:p w14:paraId="1EA49F2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＝CHX 型烯烃中</w:t>
      </w:r>
    </w:p>
    <w:p w14:paraId="2C7968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712720" cy="462280"/>
            <wp:effectExtent l="0" t="0" r="0" b="0"/>
            <wp:docPr id="95239" name="图片 9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9" name="图片 9523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a:xfrm>
                      <a:off x="0" y="0"/>
                      <a:ext cx="2747455" cy="468497"/>
                    </a:xfrm>
                    <a:prstGeom prst="rect">
                      <a:avLst/>
                    </a:prstGeom>
                    <a:noFill/>
                    <a:ln>
                      <a:noFill/>
                    </a:ln>
                  </pic:spPr>
                </pic:pic>
              </a:graphicData>
            </a:graphic>
          </wp:inline>
        </w:drawing>
      </w:r>
    </w:p>
    <w:p w14:paraId="489DEF6B">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J的大小与构型有关，任何情况下J反&gt;J顺</w:t>
      </w:r>
    </w:p>
    <w:p w14:paraId="6DF6C5B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（5）环状化合物中的</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w:t>
      </w:r>
    </w:p>
    <w:p w14:paraId="2F0CFD1D">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环烯中烯氢的</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J与环的大小有关。</w:t>
      </w:r>
    </w:p>
    <w:p w14:paraId="20571B6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30880" cy="805815"/>
            <wp:effectExtent l="0" t="0" r="7620" b="0"/>
            <wp:docPr id="95240" name="图片 9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0" name="图片 9524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a:xfrm>
                      <a:off x="0" y="0"/>
                      <a:ext cx="3234195" cy="806991"/>
                    </a:xfrm>
                    <a:prstGeom prst="rect">
                      <a:avLst/>
                    </a:prstGeom>
                    <a:noFill/>
                    <a:ln>
                      <a:noFill/>
                    </a:ln>
                  </pic:spPr>
                </pic:pic>
              </a:graphicData>
            </a:graphic>
          </wp:inline>
        </w:drawing>
      </w:r>
    </w:p>
    <w:p w14:paraId="48C2038C">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 随键角的减小而增大</w:t>
      </w:r>
    </w:p>
    <w:p w14:paraId="560EEB3F">
      <w:pPr>
        <w:spacing w:line="312" w:lineRule="auto"/>
        <w:rPr>
          <w:rFonts w:ascii="Times New Roman" w:hAnsi="Times New Roman" w:eastAsia="宋体" w:cs="Times New Roman"/>
          <w:b/>
          <w:szCs w:val="24"/>
        </w:rPr>
      </w:pPr>
      <w:r>
        <w:rPr>
          <w:rFonts w:ascii="Times New Roman" w:hAnsi="Times New Roman" w:eastAsia="宋体" w:cs="Times New Roman"/>
          <w:b/>
          <w:bCs/>
          <w:szCs w:val="24"/>
        </w:rPr>
        <w:t>3</w:t>
      </w:r>
      <w:r>
        <w:rPr>
          <w:rFonts w:hint="eastAsia" w:ascii="Times New Roman" w:hAnsi="Times New Roman" w:eastAsia="宋体" w:cs="Times New Roman"/>
          <w:b/>
          <w:szCs w:val="24"/>
        </w:rPr>
        <w:t>、芳环及芳杂环的偶合常数</w:t>
      </w:r>
    </w:p>
    <w:p w14:paraId="1563C47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J为正值：J</w:t>
      </w:r>
      <w:r>
        <w:rPr>
          <w:rFonts w:hint="eastAsia" w:ascii="Times New Roman" w:hAnsi="Times New Roman" w:eastAsia="宋体" w:cs="Times New Roman"/>
          <w:szCs w:val="24"/>
          <w:vertAlign w:val="subscript"/>
        </w:rPr>
        <w:t>邻</w:t>
      </w:r>
      <w:r>
        <w:rPr>
          <w:rFonts w:hint="eastAsia" w:ascii="Times New Roman" w:hAnsi="Times New Roman" w:eastAsia="宋体" w:cs="Times New Roman"/>
          <w:szCs w:val="24"/>
        </w:rPr>
        <w:t>=6～9.4Hz   J</w:t>
      </w:r>
      <w:r>
        <w:rPr>
          <w:rFonts w:hint="eastAsia" w:ascii="Times New Roman" w:hAnsi="Times New Roman" w:eastAsia="宋体" w:cs="Times New Roman"/>
          <w:szCs w:val="24"/>
          <w:vertAlign w:val="subscript"/>
        </w:rPr>
        <w:t>间</w:t>
      </w:r>
      <w:r>
        <w:rPr>
          <w:rFonts w:hint="eastAsia" w:ascii="Times New Roman" w:hAnsi="Times New Roman" w:eastAsia="宋体" w:cs="Times New Roman"/>
          <w:szCs w:val="24"/>
        </w:rPr>
        <w:t>=0.8～3.1Hz   J</w:t>
      </w:r>
      <w:r>
        <w:rPr>
          <w:rFonts w:hint="eastAsia" w:ascii="Times New Roman" w:hAnsi="Times New Roman" w:eastAsia="宋体" w:cs="Times New Roman"/>
          <w:szCs w:val="24"/>
          <w:vertAlign w:val="subscript"/>
        </w:rPr>
        <w:t>对</w:t>
      </w:r>
      <w:r>
        <w:rPr>
          <w:rFonts w:hint="eastAsia" w:ascii="Times New Roman" w:hAnsi="Times New Roman" w:eastAsia="宋体" w:cs="Times New Roman"/>
          <w:szCs w:val="24"/>
        </w:rPr>
        <w:t xml:space="preserve">=0.2～1.5Hz  </w:t>
      </w:r>
    </w:p>
    <w:p w14:paraId="2F754813">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芳香质子J值的大小可以判断取代基的位置</w:t>
      </w:r>
    </w:p>
    <w:p w14:paraId="415ACCE1">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3718560" cy="1339215"/>
            <wp:effectExtent l="0" t="0" r="0" b="0"/>
            <wp:docPr id="95241" name="图片 9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1" name="图片 9524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a:xfrm>
                      <a:off x="0" y="0"/>
                      <a:ext cx="3718560" cy="1339828"/>
                    </a:xfrm>
                    <a:prstGeom prst="rect">
                      <a:avLst/>
                    </a:prstGeom>
                    <a:noFill/>
                    <a:ln>
                      <a:noFill/>
                    </a:ln>
                  </pic:spPr>
                </pic:pic>
              </a:graphicData>
            </a:graphic>
          </wp:inline>
        </w:drawing>
      </w:r>
    </w:p>
    <w:p w14:paraId="5372B49F">
      <w:pPr>
        <w:pStyle w:val="16"/>
        <w:numPr>
          <w:ilvl w:val="0"/>
          <w:numId w:val="62"/>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远程偶合</w:t>
      </w:r>
    </w:p>
    <w:p w14:paraId="72880C4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两个核通过四个或四个以上键的偶合。</w:t>
      </w:r>
    </w:p>
    <w:p w14:paraId="684BFBC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J</w:t>
      </w:r>
      <w:r>
        <w:rPr>
          <w:rFonts w:hint="eastAsia" w:ascii="Times New Roman" w:hAnsi="Times New Roman" w:eastAsia="宋体" w:cs="Times New Roman"/>
          <w:color w:val="000000" w:themeColor="text1"/>
          <w:szCs w:val="24"/>
          <w14:textFill>
            <w14:solidFill>
              <w14:schemeClr w14:val="tx1"/>
            </w14:solidFill>
          </w14:textFill>
        </w:rPr>
        <w:t>值一般较小（</w:t>
      </w:r>
      <w:r>
        <w:rPr>
          <w:rFonts w:ascii="Times New Roman" w:hAnsi="Times New Roman" w:eastAsia="宋体" w:cs="Times New Roman"/>
          <w:color w:val="000000" w:themeColor="text1"/>
          <w:szCs w:val="24"/>
          <w14:textFill>
            <w14:solidFill>
              <w14:schemeClr w14:val="tx1"/>
            </w14:solidFill>
          </w14:textFill>
        </w:rPr>
        <w:t>0</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3Hz</w:t>
      </w:r>
      <w:r>
        <w:rPr>
          <w:rFonts w:hint="eastAsia" w:ascii="Times New Roman" w:hAnsi="Times New Roman" w:eastAsia="宋体" w:cs="Times New Roman"/>
          <w:color w:val="000000" w:themeColor="text1"/>
          <w:szCs w:val="24"/>
          <w14:textFill>
            <w14:solidFill>
              <w14:schemeClr w14:val="tx1"/>
            </w14:solidFill>
          </w14:textFill>
        </w:rPr>
        <w:t>）。常规操作时不易见到分裂，可从峰的宽窄推测远程偶合是否存在。</w:t>
      </w:r>
    </w:p>
    <w:p w14:paraId="4607B2A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几种类型：（1）丙烯型偶合</w:t>
      </w:r>
    </w:p>
    <w:p w14:paraId="305C8515">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（2）高丙烯型偶合</w:t>
      </w:r>
    </w:p>
    <w:p w14:paraId="686A521D">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（3）炔及叠烯</w:t>
      </w:r>
    </w:p>
    <w:p w14:paraId="51DD1A6B">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（4）“w”通道偶合</w:t>
      </w:r>
    </w:p>
    <w:p w14:paraId="2A4B6CB0">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（5）折线型偶合</w:t>
      </w:r>
    </w:p>
    <w:p w14:paraId="2A957268">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（1）丙烯型偶合</w:t>
      </w:r>
    </w:p>
    <w:p w14:paraId="4252CAC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通过三个单键和一个双键的偶合（H-C =C-C-H）；</w:t>
      </w:r>
    </w:p>
    <w:p w14:paraId="7D3A540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J为负值（0～-3Hz）；</w:t>
      </w:r>
    </w:p>
    <w:p w14:paraId="41B6E75D">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θ为90°时偶合最强，θ为0°和180°时偶合最小。</w:t>
      </w:r>
    </w:p>
    <w:p w14:paraId="20D6ABA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651250" cy="1452880"/>
            <wp:effectExtent l="0" t="0" r="6350" b="0"/>
            <wp:docPr id="95242" name="图片 9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2" name="图片 9524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652956" cy="1453440"/>
                    </a:xfrm>
                    <a:prstGeom prst="rect">
                      <a:avLst/>
                    </a:prstGeom>
                    <a:noFill/>
                    <a:ln>
                      <a:noFill/>
                    </a:ln>
                  </pic:spPr>
                </pic:pic>
              </a:graphicData>
            </a:graphic>
          </wp:inline>
        </w:drawing>
      </w:r>
    </w:p>
    <w:p w14:paraId="66833F5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（2）高丙烯型偶合</w:t>
      </w:r>
    </w:p>
    <w:p w14:paraId="5420DB9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通过四个单键和一个双键的偶合（H-C-C =C-C-H）；</w:t>
      </w:r>
    </w:p>
    <w:p w14:paraId="0B962A66">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J 为正值（0～4Hz）；</w:t>
      </w:r>
    </w:p>
    <w:p w14:paraId="1AE5310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θ和θ’都为90°时偶合最强，两个中任一个为0°或180°时偶合等于零。</w:t>
      </w:r>
    </w:p>
    <w:p w14:paraId="6597505B">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750310" cy="1376680"/>
            <wp:effectExtent l="0" t="0" r="2540" b="0"/>
            <wp:docPr id="95243" name="图片 9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3" name="图片 9524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a:xfrm>
                      <a:off x="0" y="0"/>
                      <a:ext cx="3758114" cy="1379424"/>
                    </a:xfrm>
                    <a:prstGeom prst="rect">
                      <a:avLst/>
                    </a:prstGeom>
                    <a:noFill/>
                    <a:ln>
                      <a:noFill/>
                    </a:ln>
                  </pic:spPr>
                </pic:pic>
              </a:graphicData>
            </a:graphic>
          </wp:inline>
        </w:drawing>
      </w:r>
    </w:p>
    <w:p w14:paraId="78F29955">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（3）炔及叠烯</w:t>
      </w:r>
    </w:p>
    <w:p w14:paraId="0DF14FC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炔及叠烯类化合物传递偶合作用的能力较大。</w:t>
      </w:r>
    </w:p>
    <w:p w14:paraId="7D8DA54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甚至有通过9个键偶合常数不等于零。叠烯两端氢的双面夹角接近90°，所以J大。</w:t>
      </w:r>
    </w:p>
    <w:p w14:paraId="3E0BADC1">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10840" cy="294005"/>
            <wp:effectExtent l="0" t="0" r="3810" b="0"/>
            <wp:docPr id="95244" name="图片 9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4" name="图片 95244"/>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a:xfrm>
                      <a:off x="0" y="0"/>
                      <a:ext cx="2930904" cy="296479"/>
                    </a:xfrm>
                    <a:prstGeom prst="rect">
                      <a:avLst/>
                    </a:prstGeom>
                    <a:noFill/>
                    <a:ln>
                      <a:noFill/>
                    </a:ln>
                  </pic:spPr>
                </pic:pic>
              </a:graphicData>
            </a:graphic>
          </wp:inline>
        </w:drawing>
      </w:r>
    </w:p>
    <w:p w14:paraId="611587D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(4)“w”通道偶合</w:t>
      </w:r>
    </w:p>
    <w:p w14:paraId="120A7026">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在饱和化合物中，有共平面的“w”通道存在时，常有远程偶合，</w:t>
      </w:r>
      <w:r>
        <w:rPr>
          <w:rFonts w:hint="eastAsia" w:ascii="Times New Roman" w:hAnsi="Times New Roman" w:eastAsia="宋体" w:cs="Times New Roman"/>
          <w:color w:val="000000" w:themeColor="text1"/>
          <w:szCs w:val="24"/>
          <w:vertAlign w:val="superscript"/>
          <w14:textFill>
            <w14:solidFill>
              <w14:schemeClr w14:val="tx1"/>
            </w14:solidFill>
          </w14:textFill>
        </w:rPr>
        <w:t>4</w:t>
      </w:r>
      <w:r>
        <w:rPr>
          <w:rFonts w:hint="eastAsia" w:ascii="Times New Roman" w:hAnsi="Times New Roman" w:eastAsia="宋体" w:cs="Times New Roman"/>
          <w:color w:val="000000" w:themeColor="text1"/>
          <w:szCs w:val="24"/>
          <w14:textFill>
            <w14:solidFill>
              <w14:schemeClr w14:val="tx1"/>
            </w14:solidFill>
          </w14:textFill>
        </w:rPr>
        <w:t>J约1～2Hz。</w:t>
      </w:r>
    </w:p>
    <w:p w14:paraId="357D1821">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078480" cy="735330"/>
            <wp:effectExtent l="0" t="0" r="7620" b="7620"/>
            <wp:docPr id="95245" name="图片 9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5" name="图片 9524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a:xfrm>
                      <a:off x="0" y="0"/>
                      <a:ext cx="3078480" cy="735514"/>
                    </a:xfrm>
                    <a:prstGeom prst="rect">
                      <a:avLst/>
                    </a:prstGeom>
                    <a:noFill/>
                    <a:ln>
                      <a:noFill/>
                    </a:ln>
                  </pic:spPr>
                </pic:pic>
              </a:graphicData>
            </a:graphic>
          </wp:inline>
        </w:drawing>
      </w:r>
    </w:p>
    <w:p w14:paraId="1B1377EB">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（5）折线型偶合</w:t>
      </w:r>
    </w:p>
    <w:p w14:paraId="54EC224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在共轭体系中，当五个键构成延伸的折线时，常有远程偶合，</w:t>
      </w:r>
      <w:r>
        <w:rPr>
          <w:rFonts w:hint="eastAsia" w:ascii="Times New Roman" w:hAnsi="Times New Roman" w:eastAsia="宋体" w:cs="Times New Roman"/>
          <w:color w:val="000000" w:themeColor="text1"/>
          <w:szCs w:val="24"/>
          <w:vertAlign w:val="superscript"/>
          <w14:textFill>
            <w14:solidFill>
              <w14:schemeClr w14:val="tx1"/>
            </w14:solidFill>
          </w14:textFill>
        </w:rPr>
        <w:t>5</w:t>
      </w:r>
      <w:r>
        <w:rPr>
          <w:rFonts w:hint="eastAsia" w:ascii="Times New Roman" w:hAnsi="Times New Roman" w:eastAsia="宋体" w:cs="Times New Roman"/>
          <w:color w:val="000000" w:themeColor="text1"/>
          <w:szCs w:val="24"/>
          <w14:textFill>
            <w14:solidFill>
              <w14:schemeClr w14:val="tx1"/>
            </w14:solidFill>
          </w14:textFill>
        </w:rPr>
        <w:t>J约1～2Hz。</w:t>
      </w:r>
    </w:p>
    <w:p w14:paraId="01EACDB7">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4170680" cy="1270000"/>
            <wp:effectExtent l="0" t="0" r="1270" b="6350"/>
            <wp:docPr id="95247" name="图片 9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7" name="图片 95247"/>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a:xfrm>
                      <a:off x="0" y="0"/>
                      <a:ext cx="4177018" cy="1271796"/>
                    </a:xfrm>
                    <a:prstGeom prst="rect">
                      <a:avLst/>
                    </a:prstGeom>
                    <a:noFill/>
                    <a:ln>
                      <a:noFill/>
                    </a:ln>
                  </pic:spPr>
                </pic:pic>
              </a:graphicData>
            </a:graphic>
          </wp:inline>
        </w:drawing>
      </w:r>
    </w:p>
    <w:p w14:paraId="27E29E81">
      <w:pPr>
        <w:spacing w:line="312" w:lineRule="auto"/>
        <w:jc w:val="center"/>
        <w:rPr>
          <w:rFonts w:ascii="Times New Roman" w:hAnsi="Times New Roman" w:eastAsia="宋体" w:cs="Times New Roman"/>
          <w:b/>
          <w:bCs/>
          <w:color w:val="000000" w:themeColor="text1"/>
          <w:sz w:val="28"/>
          <w:szCs w:val="24"/>
          <w14:textFill>
            <w14:solidFill>
              <w14:schemeClr w14:val="tx1"/>
            </w14:solidFill>
          </w14:textFill>
        </w:rPr>
      </w:pPr>
      <w:r>
        <w:rPr>
          <w:rFonts w:hint="eastAsia" w:ascii="Times New Roman" w:hAnsi="Times New Roman" w:eastAsia="宋体" w:cs="Times New Roman"/>
          <w:b/>
          <w:bCs/>
          <w:color w:val="000000" w:themeColor="text1"/>
          <w:sz w:val="28"/>
          <w:szCs w:val="24"/>
          <w14:textFill>
            <w14:solidFill>
              <w14:schemeClr w14:val="tx1"/>
            </w14:solidFill>
          </w14:textFill>
        </w:rPr>
        <w:t xml:space="preserve">第六节  </w:t>
      </w:r>
      <w:r>
        <w:rPr>
          <w:rFonts w:ascii="Times New Roman" w:hAnsi="Times New Roman" w:eastAsia="宋体" w:cs="Times New Roman"/>
          <w:b/>
          <w:bCs/>
          <w:color w:val="000000" w:themeColor="text1"/>
          <w:sz w:val="28"/>
          <w:szCs w:val="24"/>
          <w14:textFill>
            <w14:solidFill>
              <w14:schemeClr w14:val="tx1"/>
            </w14:solidFill>
          </w14:textFill>
        </w:rPr>
        <w:t>谱图解析与化合物结构确定</w:t>
      </w:r>
    </w:p>
    <w:p w14:paraId="3BE7771C">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一、核磁共振图谱的类型</w:t>
      </w:r>
    </w:p>
    <w:p w14:paraId="39D13926">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ascii="Times New Roman" w:hAnsi="Times New Roman" w:eastAsia="宋体" w:cs="Times New Roman"/>
          <w:b/>
          <w:bCs/>
          <w:color w:val="000000" w:themeColor="text1"/>
          <w:szCs w:val="24"/>
          <w14:textFill>
            <w14:solidFill>
              <w14:schemeClr w14:val="tx1"/>
            </w14:solidFill>
          </w14:textFill>
        </w:rPr>
        <w:t>1</w:t>
      </w:r>
      <w:r>
        <w:rPr>
          <w:rFonts w:hint="eastAsia"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b/>
          <w:color w:val="000000" w:themeColor="text1"/>
          <w:szCs w:val="24"/>
          <w14:textFill>
            <w14:solidFill>
              <w14:schemeClr w14:val="tx1"/>
            </w14:solidFill>
          </w14:textFill>
        </w:rPr>
        <w:t>一级谱</w:t>
      </w:r>
    </w:p>
    <w:p w14:paraId="2A8A47B0">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 </w:t>
      </w:r>
      <w:r>
        <w:rPr>
          <w:rFonts w:hint="eastAsia" w:ascii="Times New Roman" w:hAnsi="Times New Roman" w:eastAsia="宋体" w:cs="Times New Roman"/>
          <w:color w:val="000000" w:themeColor="text1"/>
          <w:szCs w:val="24"/>
          <w14:textFill>
            <w14:solidFill>
              <w14:schemeClr w14:val="tx1"/>
            </w14:solidFill>
          </w14:textFill>
        </w:rPr>
        <w:t>一级谱的条件</w:t>
      </w:r>
    </w:p>
    <w:p w14:paraId="15ECFF76">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(a)</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t>一个自旋体系中的两组质子△ν</w:t>
      </w:r>
      <w:r>
        <w:rPr>
          <w:rFonts w:ascii="Times New Roman" w:hAnsi="Times New Roman" w:eastAsia="宋体" w:cs="Times New Roman"/>
          <w:bCs/>
          <w:color w:val="000000" w:themeColor="text1"/>
          <w:szCs w:val="24"/>
          <w14:textFill>
            <w14:solidFill>
              <w14:schemeClr w14:val="tx1"/>
            </w14:solidFill>
          </w14:textFill>
        </w:rPr>
        <w:t xml:space="preserve">/J </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color w:val="000000" w:themeColor="text1"/>
          <w:szCs w:val="24"/>
          <w14:textFill>
            <w14:solidFill>
              <w14:schemeClr w14:val="tx1"/>
            </w14:solidFill>
          </w14:textFill>
        </w:rPr>
        <w:t>。</w:t>
      </w:r>
    </w:p>
    <w:p w14:paraId="40110126">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(b)</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t>在自旋体系中同一组质子的各个质子必须是磁等价的。</w:t>
      </w:r>
    </w:p>
    <w:p w14:paraId="6765D9E1">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(2) </w:t>
      </w:r>
      <w:r>
        <w:rPr>
          <w:rFonts w:hint="eastAsia" w:ascii="Times New Roman" w:hAnsi="Times New Roman" w:eastAsia="宋体" w:cs="Times New Roman"/>
          <w:color w:val="000000" w:themeColor="text1"/>
          <w:szCs w:val="24"/>
          <w14:textFill>
            <w14:solidFill>
              <w14:schemeClr w14:val="tx1"/>
            </w14:solidFill>
          </w14:textFill>
        </w:rPr>
        <w:t>一级谱的规律</w:t>
      </w:r>
    </w:p>
    <w:p w14:paraId="49648D17">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(a) </w:t>
      </w:r>
      <w:r>
        <w:rPr>
          <w:rFonts w:hint="eastAsia" w:ascii="Times New Roman" w:hAnsi="Times New Roman" w:eastAsia="宋体" w:cs="Times New Roman"/>
          <w:color w:val="000000" w:themeColor="text1"/>
          <w:szCs w:val="24"/>
          <w14:textFill>
            <w14:solidFill>
              <w14:schemeClr w14:val="tx1"/>
            </w14:solidFill>
          </w14:textFill>
        </w:rPr>
        <w:t>磁等价的质子之间有偶合，但不裂分。</w:t>
      </w:r>
    </w:p>
    <w:p w14:paraId="31858AF7">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(b) </w:t>
      </w:r>
      <w:r>
        <w:rPr>
          <w:rFonts w:hint="eastAsia" w:ascii="Times New Roman" w:hAnsi="Times New Roman" w:eastAsia="宋体" w:cs="Times New Roman"/>
          <w:color w:val="000000" w:themeColor="text1"/>
          <w:szCs w:val="24"/>
          <w14:textFill>
            <w14:solidFill>
              <w14:schemeClr w14:val="tx1"/>
            </w14:solidFill>
          </w14:textFill>
        </w:rPr>
        <w:t>磁不等价的质子之间有偶合，裂分峰数目符合</w:t>
      </w:r>
      <w:r>
        <w:rPr>
          <w:rFonts w:ascii="Times New Roman" w:hAnsi="Times New Roman" w:eastAsia="宋体" w:cs="Times New Roman"/>
          <w:bCs/>
          <w:color w:val="000000" w:themeColor="text1"/>
          <w:szCs w:val="24"/>
          <w14:textFill>
            <w14:solidFill>
              <w14:schemeClr w14:val="tx1"/>
            </w14:solidFill>
          </w14:textFill>
        </w:rPr>
        <w:t>n+1</w:t>
      </w:r>
      <w:r>
        <w:rPr>
          <w:rFonts w:hint="eastAsia" w:ascii="Times New Roman" w:hAnsi="Times New Roman" w:eastAsia="宋体" w:cs="Times New Roman"/>
          <w:color w:val="000000" w:themeColor="text1"/>
          <w:szCs w:val="24"/>
          <w14:textFill>
            <w14:solidFill>
              <w14:schemeClr w14:val="tx1"/>
            </w14:solidFill>
          </w14:textFill>
        </w:rPr>
        <w:t>规律。</w:t>
      </w:r>
    </w:p>
    <w:p w14:paraId="6B30F6E0">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(c) </w:t>
      </w:r>
      <w:r>
        <w:rPr>
          <w:rFonts w:hint="eastAsia" w:ascii="Times New Roman" w:hAnsi="Times New Roman" w:eastAsia="宋体" w:cs="Times New Roman"/>
          <w:color w:val="000000" w:themeColor="text1"/>
          <w:szCs w:val="24"/>
          <w14:textFill>
            <w14:solidFill>
              <w14:schemeClr w14:val="tx1"/>
            </w14:solidFill>
          </w14:textFill>
        </w:rPr>
        <w:t>裂分峰强度比相当于</w:t>
      </w:r>
      <w:r>
        <w:rPr>
          <w:rFonts w:ascii="Times New Roman" w:hAnsi="Times New Roman" w:eastAsia="宋体" w:cs="Times New Roman"/>
          <w:bCs/>
          <w:color w:val="000000" w:themeColor="text1"/>
          <w:szCs w:val="24"/>
          <w14:textFill>
            <w14:solidFill>
              <w14:schemeClr w14:val="tx1"/>
            </w14:solidFill>
          </w14:textFill>
        </w:rPr>
        <w:t>(a+b)</w:t>
      </w:r>
      <w:r>
        <w:rPr>
          <w:rFonts w:ascii="Times New Roman" w:hAnsi="Times New Roman" w:eastAsia="宋体" w:cs="Times New Roman"/>
          <w:bCs/>
          <w:color w:val="000000" w:themeColor="text1"/>
          <w:szCs w:val="24"/>
          <w:vertAlign w:val="superscript"/>
          <w14:textFill>
            <w14:solidFill>
              <w14:schemeClr w14:val="tx1"/>
            </w14:solidFill>
          </w14:textFill>
        </w:rPr>
        <w:t>n</w:t>
      </w:r>
      <w:r>
        <w:rPr>
          <w:rFonts w:hint="eastAsia" w:ascii="Times New Roman" w:hAnsi="Times New Roman" w:eastAsia="宋体" w:cs="Times New Roman"/>
          <w:color w:val="000000" w:themeColor="text1"/>
          <w:szCs w:val="24"/>
          <w14:textFill>
            <w14:solidFill>
              <w14:schemeClr w14:val="tx1"/>
            </w14:solidFill>
          </w14:textFill>
        </w:rPr>
        <w:t>展开式的系数比</w:t>
      </w:r>
    </w:p>
    <w:p w14:paraId="507BE4B6">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(d) </w:t>
      </w:r>
      <w:r>
        <w:rPr>
          <w:rFonts w:hint="eastAsia" w:ascii="Times New Roman" w:hAnsi="Times New Roman" w:eastAsia="宋体" w:cs="Times New Roman"/>
          <w:color w:val="000000" w:themeColor="text1"/>
          <w:szCs w:val="24"/>
          <w14:textFill>
            <w14:solidFill>
              <w14:schemeClr w14:val="tx1"/>
            </w14:solidFill>
          </w14:textFill>
        </w:rPr>
        <w:t>裂分峰以该质子化学位移为中心，峰形左右对称。</w:t>
      </w:r>
    </w:p>
    <w:p w14:paraId="3C020557">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(e) </w:t>
      </w:r>
      <w:r>
        <w:rPr>
          <w:rFonts w:hint="eastAsia" w:ascii="Times New Roman" w:hAnsi="Times New Roman" w:eastAsia="宋体" w:cs="Times New Roman"/>
          <w:color w:val="000000" w:themeColor="text1"/>
          <w:szCs w:val="24"/>
          <w14:textFill>
            <w14:solidFill>
              <w14:schemeClr w14:val="tx1"/>
            </w14:solidFill>
          </w14:textFill>
        </w:rPr>
        <w:t>偶合常数可从图上直接读出来。</w:t>
      </w:r>
    </w:p>
    <w:p w14:paraId="3493B1AC">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(f)</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t>不同类型质子积分面积之比等于质子的个数之比。</w:t>
      </w:r>
    </w:p>
    <w:p w14:paraId="2113EFE0">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2、常见的自旋系统</w:t>
      </w:r>
    </w:p>
    <w:p w14:paraId="14E6166E">
      <w:pPr>
        <w:spacing w:line="312" w:lineRule="auto"/>
        <w:rPr>
          <w:rFonts w:ascii="Times New Roman" w:hAnsi="Times New Roman" w:cs="Times New Roman"/>
          <w:color w:val="000000" w:themeColor="text1"/>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22752" behindDoc="0" locked="0" layoutInCell="1" allowOverlap="1">
            <wp:simplePos x="0" y="0"/>
            <wp:positionH relativeFrom="column">
              <wp:posOffset>3830320</wp:posOffset>
            </wp:positionH>
            <wp:positionV relativeFrom="paragraph">
              <wp:posOffset>27940</wp:posOffset>
            </wp:positionV>
            <wp:extent cx="1086485" cy="1076960"/>
            <wp:effectExtent l="0" t="0" r="0" b="8890"/>
            <wp:wrapSquare wrapText="bothSides"/>
            <wp:docPr id="95248" name="图片 9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8" name="图片 95248"/>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a:xfrm>
                      <a:off x="0" y="0"/>
                      <a:ext cx="1086485" cy="107696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ab/>
      </w:r>
      <w:r>
        <w:rPr>
          <w:rFonts w:hint="eastAsia" w:ascii="Times New Roman" w:hAnsi="Times New Roman" w:eastAsia="宋体" w:cs="Times New Roman"/>
          <w:color w:val="000000" w:themeColor="text1"/>
          <w:szCs w:val="24"/>
          <w14:textFill>
            <w14:solidFill>
              <w14:schemeClr w14:val="tx1"/>
            </w14:solidFill>
          </w14:textFill>
        </w:rPr>
        <w:t>AX系统：</w:t>
      </w:r>
      <w:r>
        <w:rPr>
          <w:rFonts w:hint="eastAsia" w:ascii="Times New Roman" w:hAnsi="Times New Roman" w:cs="Times New Roman"/>
          <w:bCs/>
          <w:color w:val="000000" w:themeColor="text1"/>
          <w14:textFill>
            <w14:solidFill>
              <w14:schemeClr w14:val="tx1"/>
            </w14:solidFill>
          </w14:textFill>
        </w:rPr>
        <w:t>(a) AX系统有四条线，A、X各为两重峰</w:t>
      </w:r>
      <w:r>
        <w:rPr>
          <w:rFonts w:ascii="Times New Roman" w:hAnsi="Times New Roman" w:cs="Times New Roman"/>
          <w:bCs/>
          <w:color w:val="000000" w:themeColor="text1"/>
          <w14:textFill>
            <w14:solidFill>
              <w14:schemeClr w14:val="tx1"/>
            </w14:solidFill>
          </w14:textFill>
        </w:rPr>
        <w:t>；</w:t>
      </w:r>
    </w:p>
    <w:p w14:paraId="59F73A53">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(b) </w:t>
      </w:r>
      <w:r>
        <w:rPr>
          <w:rFonts w:ascii="Times New Roman" w:hAnsi="Times New Roman" w:eastAsia="宋体" w:cs="Times New Roman"/>
          <w:bCs/>
          <w:color w:val="000000" w:themeColor="text1"/>
          <w:szCs w:val="24"/>
          <w14:textFill>
            <w14:solidFill>
              <w14:schemeClr w14:val="tx1"/>
            </w14:solidFill>
          </w14:textFill>
        </w:rPr>
        <w:t>两峰之间裂距为偶合常数J</w:t>
      </w:r>
      <w:r>
        <w:rPr>
          <w:rFonts w:hint="eastAsia" w:ascii="Times New Roman" w:hAnsi="Times New Roman" w:eastAsia="宋体" w:cs="Times New Roman"/>
          <w:bCs/>
          <w:color w:val="000000" w:themeColor="text1"/>
          <w:szCs w:val="24"/>
          <w:vertAlign w:val="subscript"/>
          <w14:textFill>
            <w14:solidFill>
              <w14:schemeClr w14:val="tx1"/>
            </w14:solidFill>
          </w14:textFill>
        </w:rPr>
        <w:t>AX</w:t>
      </w:r>
      <w:r>
        <w:rPr>
          <w:rFonts w:hint="eastAsia" w:ascii="Times New Roman" w:hAnsi="Times New Roman" w:eastAsia="宋体" w:cs="Times New Roman"/>
          <w:bCs/>
          <w:color w:val="000000" w:themeColor="text1"/>
          <w:szCs w:val="24"/>
          <w14:textFill>
            <w14:solidFill>
              <w14:schemeClr w14:val="tx1"/>
            </w14:solidFill>
          </w14:textFill>
        </w:rPr>
        <w:t>;</w:t>
      </w:r>
    </w:p>
    <w:p w14:paraId="7C855D1D">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(c) </w:t>
      </w:r>
      <w:r>
        <w:rPr>
          <w:rFonts w:ascii="Times New Roman" w:hAnsi="Times New Roman" w:eastAsia="宋体" w:cs="Times New Roman"/>
          <w:bCs/>
          <w:color w:val="000000" w:themeColor="text1"/>
          <w:szCs w:val="24"/>
          <w14:textFill>
            <w14:solidFill>
              <w14:schemeClr w14:val="tx1"/>
            </w14:solidFill>
          </w14:textFill>
        </w:rPr>
        <w:t>各组双重峰的中点为该核的化学位移；</w:t>
      </w:r>
    </w:p>
    <w:p w14:paraId="23520F02">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(d) </w:t>
      </w:r>
      <w:r>
        <w:rPr>
          <w:rFonts w:ascii="Times New Roman" w:hAnsi="Times New Roman" w:eastAsia="宋体" w:cs="Times New Roman"/>
          <w:bCs/>
          <w:color w:val="000000" w:themeColor="text1"/>
          <w:szCs w:val="24"/>
          <w14:textFill>
            <w14:solidFill>
              <w14:schemeClr w14:val="tx1"/>
            </w14:solidFill>
          </w14:textFill>
        </w:rPr>
        <w:t>四条谱线高度相等</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峰形无畸变。</w:t>
      </w:r>
    </w:p>
    <w:p w14:paraId="1E1681BE">
      <w:pPr>
        <w:spacing w:line="312" w:lineRule="auto"/>
        <w:ind w:firstLine="1785" w:firstLineChars="8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23776" behindDoc="0" locked="0" layoutInCell="1" allowOverlap="1">
            <wp:simplePos x="0" y="0"/>
            <wp:positionH relativeFrom="column">
              <wp:posOffset>3865880</wp:posOffset>
            </wp:positionH>
            <wp:positionV relativeFrom="paragraph">
              <wp:posOffset>76835</wp:posOffset>
            </wp:positionV>
            <wp:extent cx="1052830" cy="1394460"/>
            <wp:effectExtent l="0" t="0" r="0" b="0"/>
            <wp:wrapSquare wrapText="bothSides"/>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052830" cy="1394460"/>
                    </a:xfrm>
                    <a:prstGeom prst="rect">
                      <a:avLst/>
                    </a:prstGeom>
                    <a:noFill/>
                    <a:ln>
                      <a:noFill/>
                    </a:ln>
                  </pic:spPr>
                </pic:pic>
              </a:graphicData>
            </a:graphic>
          </wp:anchor>
        </w:drawing>
      </w:r>
      <w:r>
        <w:rPr>
          <w:rFonts w:ascii="Times New Roman" w:hAnsi="Times New Roman" w:eastAsia="宋体" w:cs="Times New Roman"/>
          <w:bCs/>
          <w:color w:val="000000" w:themeColor="text1"/>
          <w:szCs w:val="24"/>
          <w14:textFill>
            <w14:solidFill>
              <w14:schemeClr w14:val="tx1"/>
            </w14:solidFill>
          </w14:textFill>
        </w:rPr>
        <w:t>（H－F、H</w:t>
      </w:r>
      <w:r>
        <w:rPr>
          <w:rFonts w:hint="eastAsia" w:ascii="Times New Roman" w:hAnsi="Times New Roman" w:eastAsia="宋体" w:cs="Times New Roman"/>
          <w:bCs/>
          <w:color w:val="000000" w:themeColor="text1"/>
          <w:szCs w:val="24"/>
          <w14:textFill>
            <w14:solidFill>
              <w14:schemeClr w14:val="tx1"/>
            </w14:solidFill>
          </w14:textFill>
        </w:rPr>
        <w:t>C = CF、HCCl</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F)</w:t>
      </w:r>
    </w:p>
    <w:p w14:paraId="607C0A79">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（2）AX</w:t>
      </w:r>
      <w:r>
        <w:rPr>
          <w:rFonts w:hint="eastAsia" w:ascii="Times New Roman" w:hAnsi="Times New Roman" w:eastAsia="宋体" w:cs="Times New Roman"/>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系统</w:t>
      </w:r>
    </w:p>
    <w:p w14:paraId="11AAA37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五条线   A 三条1:2:1    X 两条1:1</w:t>
      </w:r>
    </w:p>
    <w:p w14:paraId="5A4EE2F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三重峰和双峰的裂距大小等于偶合常数J</w:t>
      </w:r>
      <w:r>
        <w:rPr>
          <w:rFonts w:hint="eastAsia" w:ascii="Times New Roman" w:hAnsi="Times New Roman" w:eastAsia="宋体" w:cs="Times New Roman"/>
          <w:color w:val="000000" w:themeColor="text1"/>
          <w:szCs w:val="24"/>
          <w:vertAlign w:val="subscript"/>
          <w14:textFill>
            <w14:solidFill>
              <w14:schemeClr w14:val="tx1"/>
            </w14:solidFill>
          </w14:textFill>
        </w:rPr>
        <w:t>AX</w:t>
      </w:r>
    </w:p>
    <w:p w14:paraId="1F657DBD">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各组峰的中心即化学位移。</w:t>
      </w:r>
    </w:p>
    <w:p w14:paraId="13957FFF">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756535" cy="1046480"/>
            <wp:effectExtent l="0" t="0" r="5715" b="127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a:xfrm>
                      <a:off x="0" y="0"/>
                      <a:ext cx="2762928" cy="1048742"/>
                    </a:xfrm>
                    <a:prstGeom prst="rect">
                      <a:avLst/>
                    </a:prstGeom>
                    <a:noFill/>
                    <a:ln>
                      <a:noFill/>
                    </a:ln>
                  </pic:spPr>
                </pic:pic>
              </a:graphicData>
            </a:graphic>
          </wp:inline>
        </w:drawing>
      </w:r>
    </w:p>
    <w:p w14:paraId="695C2649">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 AMX系统</w:t>
      </w:r>
    </w:p>
    <w:p w14:paraId="0F35B7C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三个相互偶合的核，各核间δ差值均远大于任意一个J。</w:t>
      </w:r>
    </w:p>
    <w:p w14:paraId="1AD73CE9">
      <w:pPr>
        <w:spacing w:line="312" w:lineRule="auto"/>
        <w:jc w:val="center"/>
        <w:rPr>
          <w:rFonts w:ascii="Times New Roman" w:hAnsi="Times New Roman" w:eastAsia="宋体" w:cs="Times New Roman"/>
          <w:color w:val="000000" w:themeColor="text1"/>
          <w:szCs w:val="24"/>
          <w:vertAlign w:val="subscript"/>
          <w14:textFill>
            <w14:solidFill>
              <w14:schemeClr w14:val="tx1"/>
            </w14:solidFill>
          </w14:textFill>
        </w:rPr>
      </w:pP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AM</w:t>
      </w:r>
      <w:r>
        <w:rPr>
          <w:rFonts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
          <w:bCs/>
          <w:color w:val="000000" w:themeColor="text1"/>
          <w:szCs w:val="24"/>
          <w14:textFill>
            <w14:solidFill>
              <w14:schemeClr w14:val="tx1"/>
            </w14:solidFill>
          </w14:textFill>
        </w:rPr>
        <w:t xml:space="preserve">J </w:t>
      </w:r>
      <w:r>
        <w:rPr>
          <w:rFonts w:ascii="Times New Roman" w:hAnsi="Times New Roman" w:eastAsia="宋体" w:cs="Times New Roman"/>
          <w:color w:val="000000" w:themeColor="text1"/>
          <w:szCs w:val="24"/>
          <w:vertAlign w:val="subscript"/>
          <w14:textFill>
            <w14:solidFill>
              <w14:schemeClr w14:val="tx1"/>
            </w14:solidFill>
          </w14:textFill>
        </w:rPr>
        <w:t>AM</w:t>
      </w:r>
      <w:r>
        <w:rPr>
          <w:rFonts w:hint="eastAsia" w:ascii="Times New Roman" w:hAnsi="Times New Roman" w:eastAsia="宋体" w:cs="Times New Roman"/>
          <w:color w:val="000000" w:themeColor="text1"/>
          <w:szCs w:val="24"/>
          <w14:textFill>
            <w14:solidFill>
              <w14:schemeClr w14:val="tx1"/>
            </w14:solidFill>
          </w14:textFill>
        </w:rPr>
        <w:t>，</w:t>
      </w: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AX</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J</w:t>
      </w:r>
      <w:r>
        <w:rPr>
          <w:rFonts w:ascii="Times New Roman" w:hAnsi="Times New Roman" w:eastAsia="宋体" w:cs="Times New Roman"/>
          <w:color w:val="000000" w:themeColor="text1"/>
          <w:szCs w:val="24"/>
          <w:vertAlign w:val="subscript"/>
          <w14:textFill>
            <w14:solidFill>
              <w14:schemeClr w14:val="tx1"/>
            </w14:solidFill>
          </w14:textFill>
        </w:rPr>
        <w:t>A</w:t>
      </w:r>
      <w:r>
        <w:rPr>
          <w:rFonts w:hint="eastAsia" w:ascii="Times New Roman" w:hAnsi="Times New Roman" w:eastAsia="宋体" w:cs="Times New Roman"/>
          <w:color w:val="000000" w:themeColor="text1"/>
          <w:szCs w:val="24"/>
          <w:vertAlign w:val="subscript"/>
          <w14:textFill>
            <w14:solidFill>
              <w14:schemeClr w14:val="tx1"/>
            </w14:solidFill>
          </w14:textFill>
        </w:rPr>
        <w:t>X</w:t>
      </w:r>
      <w:r>
        <w:rPr>
          <w:rFonts w:hint="eastAsia" w:ascii="Times New Roman" w:hAnsi="Times New Roman" w:eastAsia="宋体" w:cs="Times New Roman"/>
          <w:color w:val="000000" w:themeColor="text1"/>
          <w:szCs w:val="24"/>
          <w14:textFill>
            <w14:solidFill>
              <w14:schemeClr w14:val="tx1"/>
            </w14:solidFill>
          </w14:textFill>
        </w:rPr>
        <w:t>，</w:t>
      </w: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MX</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J</w:t>
      </w:r>
      <w:r>
        <w:rPr>
          <w:rFonts w:ascii="Times New Roman" w:hAnsi="Times New Roman" w:eastAsia="宋体" w:cs="Times New Roman"/>
          <w:color w:val="000000" w:themeColor="text1"/>
          <w:szCs w:val="24"/>
          <w:vertAlign w:val="subscript"/>
          <w14:textFill>
            <w14:solidFill>
              <w14:schemeClr w14:val="tx1"/>
            </w14:solidFill>
          </w14:textFill>
        </w:rPr>
        <w:t>MX</w:t>
      </w:r>
    </w:p>
    <w:p w14:paraId="4E48694C">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(1) 有12条谱线, A、M、X各占4条,强度接近。</w:t>
      </w:r>
    </w:p>
    <w:p w14:paraId="4AFC5A5B">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(2) 12条谱线有三种δ和三种J。</w:t>
      </w:r>
    </w:p>
    <w:p w14:paraId="4E23356A">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(3) 每组四重峰的中点为该核的化学位移。</w:t>
      </w:r>
    </w:p>
    <w:p w14:paraId="37C513FA">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mc:AlternateContent>
          <mc:Choice Requires="wps">
            <w:drawing>
              <wp:anchor distT="0" distB="0" distL="114300" distR="114300" simplePos="0" relativeHeight="251724800" behindDoc="0" locked="0" layoutInCell="1" allowOverlap="1">
                <wp:simplePos x="0" y="0"/>
                <wp:positionH relativeFrom="column">
                  <wp:posOffset>2819400</wp:posOffset>
                </wp:positionH>
                <wp:positionV relativeFrom="paragraph">
                  <wp:posOffset>74930</wp:posOffset>
                </wp:positionV>
                <wp:extent cx="5080" cy="1234440"/>
                <wp:effectExtent l="0" t="0" r="33020" b="22860"/>
                <wp:wrapNone/>
                <wp:docPr id="94208" name="直接连接符 94208"/>
                <wp:cNvGraphicFramePr/>
                <a:graphic xmlns:a="http://schemas.openxmlformats.org/drawingml/2006/main">
                  <a:graphicData uri="http://schemas.microsoft.com/office/word/2010/wordprocessingShape">
                    <wps:wsp>
                      <wps:cNvCnPr/>
                      <wps:spPr>
                        <a:xfrm>
                          <a:off x="0" y="0"/>
                          <a:ext cx="5080" cy="1234440"/>
                        </a:xfrm>
                        <a:prstGeom prst="line">
                          <a:avLst/>
                        </a:prstGeom>
                        <a:ln>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22pt;margin-top:5.9pt;height:97.2pt;width:0.4pt;z-index:251724800;mso-width-relative:page;mso-height-relative:page;" filled="f" stroked="t" coordsize="21600,21600" o:gfxdata="UEsDBAoAAAAAAIdO4kAAAAAAAAAAAAAAAAAEAAAAZHJzL1BLAwQUAAAACACHTuJAHD+Nt9UAAAAK&#10;AQAADwAAAGRycy9kb3ducmV2LnhtbE2PwWrDMBBE74X+g9hAL6GRbExIXcuBGkyPpWk+QLG2tom1&#10;MpISJ3/f7am97e4Ms/Oq/c1N4oohjp40ZBsFAqnzdqRew/Grfd6BiMmQNZMn1HDHCPv68aEypfUL&#10;feL1kHrBIRRLo2FIaS6ljN2AzsSNn5FY+/bBmcRr6KUNZuFwN8lcqa10ZiT+MJgZmwG78+HiOMW9&#10;pHT/aN52qlnjOn9vlxBarZ9WmXoFkfCW/szwW5+rQ82dTv5CNopJQ1EUzJJYyBiBDXzg4aQhV9sc&#10;ZF3J/wj1D1BLAwQUAAAACACHTuJAHTUtivEBAADHAwAADgAAAGRycy9lMm9Eb2MueG1srVNLjhMx&#10;EN0jcQfLe9KdkERDK50RmmjY8IkEHMBx292W/JPLSSeX4AJI7GDFkv3chuEYlN09GRg2s0At2eX6&#10;PNd7rl5dHo0mBxFAOVvT6aSkRFjuGmXbmn78cP3sghKIzDZMOytqehJAL9dPn6x6X4mZ65xuRCAI&#10;YqHqfU27GH1VFMA7YRhMnBcWg9IFwyIeQ1s0gfWIbnQxK8tl0bvQ+OC4AEDvZgjSETE8BtBJqbjY&#10;OL43wsYBNQjNIlKCTnmg69ytlILHd1KCiETXFJnGvOIlaO/SWqxXrGoD853iYwvsMS084GSYsnjp&#10;GWrDIiP7oP6BMooHB07GCXemGIhkRZDFtHygzfuOeZG5oNTgz6LD/4Plbw/bQFRT0xfzWYlPb5nB&#10;R7/9/OPnp6+/br7gevv9GxmCKFbvocKaK7sN4wn8NiTmRxlM2pETOWaBT2eBxTESjs5FeYHCcwxM&#10;Z8/n83nWv7iv9QHiK+EMSUZNtbKJPqvY4TVEvA9T71KS27prpXV+Qm1JjxwWswXiMxxLieOApvFI&#10;DWxLCdMtzjuPISOC06pJ1QkHQru70oEcGE7Jy2X6cpLemzeuGdzLRVnetTvm537+AkrNbRh0Q0kO&#10;pQnDtrXFLYk3yJWsnWtOWcXsx/fNieMspgH685yr7/+/9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cP4231QAAAAoBAAAPAAAAAAAAAAEAIAAAACIAAABkcnMvZG93bnJldi54bWxQSwECFAAUAAAA&#10;CACHTuJAHTUtivEBAADHAwAADgAAAAAAAAABACAAAAAkAQAAZHJzL2Uyb0RvYy54bWxQSwUGAAAA&#10;AAYABgBZAQAAhwUAAAAA&#10;">
                <v:fill on="f" focussize="0,0"/>
                <v:stroke color="#A6A6A6 [2092]" joinstyle="round"/>
                <v:imagedata o:title=""/>
                <o:lock v:ext="edit" aspectratio="f"/>
              </v:line>
            </w:pict>
          </mc:Fallback>
        </mc:AlternateContent>
      </w: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5273040" cy="1239520"/>
            <wp:effectExtent l="19050" t="19050" r="22860" b="1778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5273040" cy="1239520"/>
                    </a:xfrm>
                    <a:prstGeom prst="rect">
                      <a:avLst/>
                    </a:prstGeom>
                    <a:noFill/>
                    <a:ln>
                      <a:solidFill>
                        <a:schemeClr val="bg1">
                          <a:lumMod val="65000"/>
                        </a:schemeClr>
                      </a:solidFill>
                    </a:ln>
                  </pic:spPr>
                </pic:pic>
              </a:graphicData>
            </a:graphic>
          </wp:inline>
        </w:drawing>
      </w:r>
    </w:p>
    <w:p w14:paraId="1E9C29F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748280" cy="2088515"/>
            <wp:effectExtent l="0" t="0" r="0" b="6985"/>
            <wp:docPr id="94215" name="图片 9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5" name="图片 9421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a:xfrm>
                      <a:off x="0" y="0"/>
                      <a:ext cx="2750600" cy="2090775"/>
                    </a:xfrm>
                    <a:prstGeom prst="rect">
                      <a:avLst/>
                    </a:prstGeom>
                    <a:noFill/>
                    <a:ln>
                      <a:noFill/>
                    </a:ln>
                  </pic:spPr>
                </pic:pic>
              </a:graphicData>
            </a:graphic>
          </wp:inline>
        </w:drawing>
      </w:r>
    </w:p>
    <w:p w14:paraId="680217BB">
      <w:pPr>
        <w:spacing w:line="312" w:lineRule="auto"/>
        <w:ind w:firstLine="422" w:firstLineChars="20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3、高级谱</w:t>
      </w:r>
    </w:p>
    <w:p w14:paraId="3355539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ν/J&lt;6时，互相偶合作用强，峰形发生畸变。</w:t>
      </w:r>
    </w:p>
    <w:p w14:paraId="6B7404CB">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高级谱：AB 、AB</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、ABX、A</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B</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、AB</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、A</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B</w:t>
      </w:r>
      <w:r>
        <w:rPr>
          <w:rFonts w:ascii="Times New Roman" w:hAnsi="Times New Roman" w:eastAsia="宋体" w:cs="Times New Roman"/>
          <w:color w:val="000000" w:themeColor="text1"/>
          <w:szCs w:val="24"/>
          <w:vertAlign w:val="subscript"/>
          <w14:textFill>
            <w14:solidFill>
              <w14:schemeClr w14:val="tx1"/>
            </w14:solidFill>
          </w14:textFill>
        </w:rPr>
        <w:t>3</w:t>
      </w:r>
    </w:p>
    <w:p w14:paraId="5CE8CA2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特点：δ和J不能直接量出而要通过计算得到；</w:t>
      </w:r>
    </w:p>
    <w:p w14:paraId="699FC495">
      <w:pPr>
        <w:spacing w:line="312" w:lineRule="auto"/>
        <w:ind w:firstLine="1050" w:firstLineChars="5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谱线数目超出n+1规律的计算数目；</w:t>
      </w:r>
    </w:p>
    <w:p w14:paraId="31456B7C">
      <w:pPr>
        <w:spacing w:line="312" w:lineRule="auto"/>
        <w:ind w:firstLine="1050" w:firstLineChars="5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裂分峰的相对强度关系复杂。</w:t>
      </w:r>
    </w:p>
    <w:p w14:paraId="4F394857">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5273040" cy="802640"/>
            <wp:effectExtent l="0" t="0" r="3810" b="0"/>
            <wp:docPr id="94227" name="图片 9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7" name="图片 9422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a:xfrm>
                      <a:off x="0" y="0"/>
                      <a:ext cx="5273040" cy="802640"/>
                    </a:xfrm>
                    <a:prstGeom prst="rect">
                      <a:avLst/>
                    </a:prstGeom>
                    <a:noFill/>
                    <a:ln>
                      <a:noFill/>
                    </a:ln>
                  </pic:spPr>
                </pic:pic>
              </a:graphicData>
            </a:graphic>
          </wp:inline>
        </w:drawing>
      </w:r>
    </w:p>
    <w:p w14:paraId="639918B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 AB系统</w:t>
      </w:r>
    </w:p>
    <w:p w14:paraId="0355AF3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04920" cy="1557655"/>
            <wp:effectExtent l="0" t="0" r="5080" b="4445"/>
            <wp:docPr id="94232" name="图片 9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2" name="图片 9423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3804920" cy="1557891"/>
                    </a:xfrm>
                    <a:prstGeom prst="rect">
                      <a:avLst/>
                    </a:prstGeom>
                    <a:noFill/>
                    <a:ln>
                      <a:noFill/>
                    </a:ln>
                  </pic:spPr>
                </pic:pic>
              </a:graphicData>
            </a:graphic>
          </wp:inline>
        </w:drawing>
      </w:r>
    </w:p>
    <w:p w14:paraId="092EEA08">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特点：四条谱线，A、B各两条，两线间隔等于偶合常数J</w:t>
      </w:r>
      <w:r>
        <w:rPr>
          <w:rFonts w:hint="eastAsia" w:ascii="Times New Roman" w:hAnsi="Times New Roman" w:eastAsia="宋体" w:cs="Times New Roman"/>
          <w:color w:val="000000" w:themeColor="text1"/>
          <w:szCs w:val="24"/>
          <w:vertAlign w:val="subscript"/>
          <w14:textFill>
            <w14:solidFill>
              <w14:schemeClr w14:val="tx1"/>
            </w14:solidFill>
          </w14:textFill>
        </w:rPr>
        <w:t>AB</w:t>
      </w:r>
      <w:r>
        <w:rPr>
          <w:rFonts w:hint="eastAsia" w:ascii="Times New Roman" w:hAnsi="Times New Roman" w:eastAsia="宋体" w:cs="Times New Roman"/>
          <w:color w:val="000000" w:themeColor="text1"/>
          <w:szCs w:val="24"/>
          <w14:textFill>
            <w14:solidFill>
              <w14:schemeClr w14:val="tx1"/>
            </w14:solidFill>
          </w14:textFill>
        </w:rPr>
        <w:t>；</w:t>
      </w:r>
    </w:p>
    <w:p w14:paraId="67D4F8B7">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四条谱线高度不相等，内侧两条线高于外测两条;</w:t>
      </w:r>
    </w:p>
    <w:p w14:paraId="70566D14">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A</w:t>
      </w:r>
      <w:r>
        <w:rPr>
          <w:rFonts w:hint="eastAsia" w:ascii="Times New Roman" w:hAnsi="Times New Roman" w:eastAsia="宋体" w:cs="Times New Roman"/>
          <w:color w:val="000000" w:themeColor="text1"/>
          <w:szCs w:val="24"/>
          <w14:textFill>
            <w14:solidFill>
              <w14:schemeClr w14:val="tx1"/>
            </w14:solidFill>
          </w14:textFill>
        </w:rPr>
        <w:t>和</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B</w:t>
      </w:r>
      <w:r>
        <w:rPr>
          <w:rFonts w:hint="eastAsia" w:ascii="Times New Roman" w:hAnsi="Times New Roman" w:eastAsia="宋体" w:cs="Times New Roman"/>
          <w:color w:val="000000" w:themeColor="text1"/>
          <w:szCs w:val="24"/>
          <w14:textFill>
            <w14:solidFill>
              <w14:schemeClr w14:val="tx1"/>
            </w14:solidFill>
          </w14:textFill>
        </w:rPr>
        <w:t>不在所属两线的中心，需计算求出。</w:t>
      </w:r>
    </w:p>
    <w:p w14:paraId="3EA387FC">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AB系统各参数间关系</w:t>
      </w:r>
    </w:p>
    <w:p w14:paraId="22A4A1CB">
      <w:pPr>
        <w:spacing w:line="312" w:lineRule="auto"/>
        <w:jc w:val="center"/>
        <w:rPr>
          <w:rFonts w:ascii="Times New Roman" w:hAnsi="Times New Roman" w:eastAsia="宋体" w:cs="Times New Roman"/>
          <w:color w:val="C00000"/>
          <w:szCs w:val="24"/>
        </w:rPr>
      </w:pPr>
      <w:r>
        <w:rPr>
          <w:rFonts w:ascii="Times New Roman" w:hAnsi="Times New Roman" w:eastAsia="宋体" w:cs="Times New Roman"/>
          <w:color w:val="C00000"/>
          <w:szCs w:val="24"/>
        </w:rPr>
        <w:drawing>
          <wp:inline distT="0" distB="0" distL="0" distR="0">
            <wp:extent cx="3740785" cy="2047240"/>
            <wp:effectExtent l="0" t="0" r="0" b="0"/>
            <wp:docPr id="94237" name="图片 9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7" name="图片 9423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3742775" cy="2048070"/>
                    </a:xfrm>
                    <a:prstGeom prst="rect">
                      <a:avLst/>
                    </a:prstGeom>
                    <a:noFill/>
                    <a:ln>
                      <a:noFill/>
                    </a:ln>
                  </pic:spPr>
                </pic:pic>
              </a:graphicData>
            </a:graphic>
          </wp:inline>
        </w:drawing>
      </w:r>
    </w:p>
    <w:p w14:paraId="20DFBB05">
      <w:pPr>
        <w:spacing w:line="312" w:lineRule="auto"/>
        <w:jc w:val="center"/>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注意：解析A B 四重峰时谱线不能交叉</w:t>
      </w:r>
    </w:p>
    <w:p w14:paraId="4216733A">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３,7-二氯-8 -羧基喹啉</w:t>
      </w:r>
    </w:p>
    <w:p w14:paraId="724F4BB0">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drawing>
          <wp:inline distT="0" distB="0" distL="0" distR="0">
            <wp:extent cx="4532630" cy="2788920"/>
            <wp:effectExtent l="0" t="0" r="1270" b="0"/>
            <wp:docPr id="95237" name="图片 9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7" name="图片 95237"/>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a:xfrm>
                      <a:off x="0" y="0"/>
                      <a:ext cx="4534067" cy="2789522"/>
                    </a:xfrm>
                    <a:prstGeom prst="rect">
                      <a:avLst/>
                    </a:prstGeom>
                    <a:noFill/>
                    <a:ln>
                      <a:noFill/>
                    </a:ln>
                  </pic:spPr>
                </pic:pic>
              </a:graphicData>
            </a:graphic>
          </wp:inline>
        </w:drawing>
      </w:r>
    </w:p>
    <w:p w14:paraId="6717940C">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常见的AB系统：(偕偶、具有重键的邻偶）</w:t>
      </w:r>
    </w:p>
    <w:p w14:paraId="0E978CF8">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4363720" cy="622300"/>
            <wp:effectExtent l="0" t="0" r="0" b="6350"/>
            <wp:docPr id="95246" name="图片 9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6" name="图片 95246"/>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4363720" cy="622788"/>
                    </a:xfrm>
                    <a:prstGeom prst="rect">
                      <a:avLst/>
                    </a:prstGeom>
                    <a:noFill/>
                    <a:ln>
                      <a:noFill/>
                    </a:ln>
                  </pic:spPr>
                </pic:pic>
              </a:graphicData>
            </a:graphic>
          </wp:inline>
        </w:drawing>
      </w:r>
    </w:p>
    <w:p w14:paraId="6707BC3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 AB</w:t>
      </w:r>
      <w:r>
        <w:rPr>
          <w:rFonts w:hint="eastAsia" w:ascii="Times New Roman" w:hAnsi="Times New Roman" w:eastAsia="宋体" w:cs="Times New Roman"/>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系统</w:t>
      </w:r>
    </w:p>
    <w:p w14:paraId="2ECB833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AX</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系统中随着</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A</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B</w:t>
      </w:r>
      <w:r>
        <w:rPr>
          <w:rFonts w:ascii="Times New Roman" w:hAnsi="Times New Roman" w:eastAsia="宋体" w:cs="Times New Roman"/>
          <w:color w:val="000000" w:themeColor="text1"/>
          <w:szCs w:val="24"/>
          <w14:textFill>
            <w14:solidFill>
              <w14:schemeClr w14:val="tx1"/>
            </w14:solidFill>
          </w14:textFill>
        </w:rPr>
        <w:t xml:space="preserve"> 差值减小，转变成AB</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系统</w:t>
      </w:r>
      <w:r>
        <w:rPr>
          <w:rFonts w:hint="eastAsia" w:ascii="Times New Roman" w:hAnsi="Times New Roman" w:eastAsia="宋体" w:cs="Times New Roman"/>
          <w:color w:val="000000" w:themeColor="text1"/>
          <w:szCs w:val="24"/>
          <w14:textFill>
            <w14:solidFill>
              <w14:schemeClr w14:val="tx1"/>
            </w14:solidFill>
          </w14:textFill>
        </w:rPr>
        <w:t>。</w:t>
      </w:r>
    </w:p>
    <w:p w14:paraId="507484AE">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76040" cy="2191385"/>
            <wp:effectExtent l="0" t="0" r="0" b="0"/>
            <wp:docPr id="95250" name="图片 9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0" name="图片 9525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a:xfrm>
                      <a:off x="0" y="0"/>
                      <a:ext cx="3876040" cy="2191942"/>
                    </a:xfrm>
                    <a:prstGeom prst="rect">
                      <a:avLst/>
                    </a:prstGeom>
                    <a:noFill/>
                    <a:ln>
                      <a:noFill/>
                    </a:ln>
                  </pic:spPr>
                </pic:pic>
              </a:graphicData>
            </a:graphic>
          </wp:inline>
        </w:drawing>
      </w:r>
    </w:p>
    <w:p w14:paraId="2112E28D">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特征：9条峰，A4条（1－4），B4条（5－8），一条综合峰；</w:t>
      </w:r>
    </w:p>
    <w:p w14:paraId="6C89FECE">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谱线的位置及相对强度随△</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14:textFill>
            <w14:solidFill>
              <w14:schemeClr w14:val="tx1"/>
            </w14:solidFill>
          </w14:textFill>
        </w:rPr>
        <w:t>/J值的不同而发生变化；</w:t>
      </w:r>
    </w:p>
    <w:p w14:paraId="05011EE6">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5</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color w:val="000000" w:themeColor="text1"/>
          <w:szCs w:val="24"/>
          <w14:textFill>
            <w14:solidFill>
              <w14:schemeClr w14:val="tx1"/>
            </w14:solidFill>
          </w14:textFill>
        </w:rPr>
        <w:t>线，</w:t>
      </w:r>
      <w:r>
        <w:rPr>
          <w:rFonts w:ascii="Times New Roman" w:hAnsi="Times New Roman" w:eastAsia="宋体" w:cs="Times New Roman"/>
          <w:bCs/>
          <w:color w:val="000000" w:themeColor="text1"/>
          <w:szCs w:val="24"/>
          <w14:textFill>
            <w14:solidFill>
              <w14:schemeClr w14:val="tx1"/>
            </w14:solidFill>
          </w14:textFill>
        </w:rPr>
        <w:t>7</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8</w:t>
      </w:r>
      <w:r>
        <w:rPr>
          <w:rFonts w:hint="eastAsia" w:ascii="Times New Roman" w:hAnsi="Times New Roman" w:eastAsia="宋体" w:cs="Times New Roman"/>
          <w:color w:val="000000" w:themeColor="text1"/>
          <w:szCs w:val="24"/>
          <w14:textFill>
            <w14:solidFill>
              <w14:schemeClr w14:val="tx1"/>
            </w14:solidFill>
          </w14:textFill>
        </w:rPr>
        <w:t>线往往合并在一起，呈较宽的单峰。</w:t>
      </w:r>
    </w:p>
    <w:p w14:paraId="170B0CFD">
      <w:pPr>
        <w:spacing w:line="312" w:lineRule="auto"/>
        <w:rPr>
          <w:rFonts w:ascii="Times New Roman" w:hAnsi="Times New Roman" w:eastAsia="宋体" w:cs="Times New Roman"/>
          <w:color w:val="000000" w:themeColor="text1"/>
          <w:szCs w:val="24"/>
          <w:vertAlign w:val="subscript"/>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25824" behindDoc="0" locked="0" layoutInCell="1" allowOverlap="1">
            <wp:simplePos x="0" y="0"/>
            <wp:positionH relativeFrom="column">
              <wp:posOffset>2651760</wp:posOffset>
            </wp:positionH>
            <wp:positionV relativeFrom="paragraph">
              <wp:posOffset>2540</wp:posOffset>
            </wp:positionV>
            <wp:extent cx="2286000" cy="974090"/>
            <wp:effectExtent l="0" t="0" r="0" b="0"/>
            <wp:wrapSquare wrapText="bothSides"/>
            <wp:docPr id="95251" name="图片 9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1" name="图片 9525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286000" cy="97409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解析：</w:t>
      </w:r>
      <w:r>
        <w:rPr>
          <w:rFonts w:ascii="Times New Roman" w:hAnsi="Times New Roman" w:eastAsia="宋体" w:cs="Times New Roman"/>
          <w:color w:val="000000" w:themeColor="text1"/>
          <w:szCs w:val="24"/>
          <w14:textFill>
            <w14:solidFill>
              <w14:schemeClr w14:val="tx1"/>
            </w14:solidFill>
          </w14:textFill>
        </w:rPr>
        <w:t xml:space="preserve"> (a)</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读出</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1</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8</w:t>
      </w:r>
    </w:p>
    <w:p w14:paraId="1DFDF89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(b) J</w:t>
      </w:r>
      <w:r>
        <w:rPr>
          <w:rFonts w:hint="eastAsia" w:ascii="Times New Roman" w:hAnsi="Times New Roman" w:eastAsia="宋体" w:cs="Times New Roman"/>
          <w:color w:val="000000" w:themeColor="text1"/>
          <w:szCs w:val="24"/>
          <w:vertAlign w:val="subscript"/>
          <w14:textFill>
            <w14:solidFill>
              <w14:schemeClr w14:val="tx1"/>
            </w14:solidFill>
          </w14:textFill>
        </w:rPr>
        <w:t>AB</w:t>
      </w:r>
      <w:r>
        <w:rPr>
          <w:rFonts w:hint="eastAsia" w:ascii="Times New Roman" w:hAnsi="Times New Roman" w:eastAsia="宋体" w:cs="Times New Roman"/>
          <w:color w:val="000000" w:themeColor="text1"/>
          <w:szCs w:val="24"/>
          <w14:textFill>
            <w14:solidFill>
              <w14:schemeClr w14:val="tx1"/>
            </w14:solidFill>
          </w14:textFill>
        </w:rPr>
        <w:t xml:space="preserve"> =1/3[(</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4</w:t>
      </w:r>
      <w:r>
        <w:rPr>
          <w:rFonts w:hint="eastAsia" w:ascii="Times New Roman" w:hAnsi="Times New Roman" w:eastAsia="宋体" w:cs="Times New Roman"/>
          <w:color w:val="000000" w:themeColor="text1"/>
          <w:szCs w:val="24"/>
          <w14:textFill>
            <w14:solidFill>
              <w14:schemeClr w14:val="tx1"/>
            </w14:solidFill>
          </w14:textFill>
        </w:rPr>
        <w:t>）+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6</w:t>
      </w:r>
      <w:r>
        <w:rPr>
          <w:rFonts w:hint="eastAsia" w:ascii="Times New Roman" w:hAnsi="Times New Roman" w:eastAsia="宋体" w:cs="Times New Roman"/>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8</w:t>
      </w:r>
      <w:r>
        <w:rPr>
          <w:rFonts w:hint="eastAsia" w:ascii="Times New Roman" w:hAnsi="Times New Roman" w:eastAsia="宋体" w:cs="Times New Roman"/>
          <w:color w:val="000000" w:themeColor="text1"/>
          <w:szCs w:val="24"/>
          <w14:textFill>
            <w14:solidFill>
              <w14:schemeClr w14:val="tx1"/>
            </w14:solidFill>
          </w14:textFill>
        </w:rPr>
        <w:t>）]</w:t>
      </w:r>
    </w:p>
    <w:p w14:paraId="33357E0F">
      <w:pPr>
        <w:spacing w:line="312" w:lineRule="auto"/>
        <w:rPr>
          <w:rFonts w:ascii="Times New Roman" w:hAnsi="Times New Roman" w:eastAsia="宋体" w:cs="Times New Roman"/>
          <w:color w:val="000000" w:themeColor="text1"/>
          <w:szCs w:val="24"/>
          <w:vertAlign w:val="subscript"/>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(c)</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A</w:t>
      </w:r>
      <w:r>
        <w:rPr>
          <w:rFonts w:ascii="Times New Roman" w:hAnsi="Times New Roman" w:eastAsia="宋体" w:cs="Times New Roman"/>
          <w:color w:val="000000" w:themeColor="text1"/>
          <w:szCs w:val="24"/>
          <w14:textFill>
            <w14:solidFill>
              <w14:schemeClr w14:val="tx1"/>
            </w14:solidFill>
          </w14:textFill>
        </w:rPr>
        <w:t xml:space="preserve"> =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p>
    <w:p w14:paraId="2631E5CF">
      <w:pPr>
        <w:spacing w:line="312" w:lineRule="auto"/>
        <w:ind w:firstLine="735" w:firstLineChars="3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d) ν</w:t>
      </w:r>
      <w:r>
        <w:rPr>
          <w:rFonts w:ascii="Times New Roman" w:hAnsi="Times New Roman" w:eastAsia="宋体" w:cs="Times New Roman"/>
          <w:color w:val="000000" w:themeColor="text1"/>
          <w:szCs w:val="24"/>
          <w:vertAlign w:val="subscript"/>
          <w14:textFill>
            <w14:solidFill>
              <w14:schemeClr w14:val="tx1"/>
            </w14:solidFill>
          </w14:textFill>
        </w:rPr>
        <w:t>B</w:t>
      </w:r>
      <w:r>
        <w:rPr>
          <w:rFonts w:ascii="Times New Roman" w:hAnsi="Times New Roman" w:eastAsia="宋体" w:cs="Times New Roman"/>
          <w:color w:val="000000" w:themeColor="text1"/>
          <w:szCs w:val="24"/>
          <w14:textFill>
            <w14:solidFill>
              <w14:schemeClr w14:val="tx1"/>
            </w14:solidFill>
          </w14:textFill>
        </w:rPr>
        <w:t xml:space="preserve"> =1/2(ν</w:t>
      </w:r>
      <w:r>
        <w:rPr>
          <w:rFonts w:ascii="Times New Roman" w:hAnsi="Times New Roman" w:eastAsia="宋体" w:cs="Times New Roman"/>
          <w:color w:val="000000" w:themeColor="text1"/>
          <w:szCs w:val="24"/>
          <w:vertAlign w:val="subscript"/>
          <w14:textFill>
            <w14:solidFill>
              <w14:schemeClr w14:val="tx1"/>
            </w14:solidFill>
          </w14:textFill>
        </w:rPr>
        <w:t>5</w:t>
      </w:r>
      <w:r>
        <w:rPr>
          <w:rFonts w:ascii="Times New Roman" w:hAnsi="Times New Roman" w:eastAsia="宋体" w:cs="Times New Roman"/>
          <w:color w:val="000000" w:themeColor="text1"/>
          <w:szCs w:val="24"/>
          <w14:textFill>
            <w14:solidFill>
              <w14:schemeClr w14:val="tx1"/>
            </w14:solidFill>
          </w14:textFill>
        </w:rPr>
        <w:t xml:space="preserve"> + ν</w:t>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w:t>
      </w:r>
    </w:p>
    <w:p w14:paraId="634A004D">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谱线间距离的规律：</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1</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 xml:space="preserve"> =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4</w:t>
      </w:r>
      <w:r>
        <w:rPr>
          <w:rFonts w:ascii="Times New Roman" w:hAnsi="Times New Roman" w:eastAsia="宋体" w:cs="Times New Roman"/>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6</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 xml:space="preserve"> </w:t>
      </w:r>
    </w:p>
    <w:p w14:paraId="28FA7C77">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1</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4</w:t>
      </w:r>
      <w:r>
        <w:rPr>
          <w:rFonts w:ascii="Times New Roman" w:hAnsi="Times New Roman" w:eastAsia="宋体" w:cs="Times New Roman"/>
          <w:color w:val="000000" w:themeColor="text1"/>
          <w:szCs w:val="24"/>
          <w14:textFill>
            <w14:solidFill>
              <w14:schemeClr w14:val="tx1"/>
            </w14:solidFill>
          </w14:textFill>
        </w:rPr>
        <w:t xml:space="preserve"> =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5</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8</w:t>
      </w:r>
      <w:r>
        <w:rPr>
          <w:rFonts w:ascii="Times New Roman" w:hAnsi="Times New Roman" w:eastAsia="宋体" w:cs="Times New Roman"/>
          <w:color w:val="000000" w:themeColor="text1"/>
          <w:szCs w:val="24"/>
          <w14:textFill>
            <w14:solidFill>
              <w14:schemeClr w14:val="tx1"/>
            </w14:solidFill>
          </w14:textFill>
        </w:rPr>
        <w:t xml:space="preserve"> </w:t>
      </w:r>
    </w:p>
    <w:p w14:paraId="2C85A9B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6</w:t>
      </w:r>
      <w:r>
        <w:rPr>
          <w:rFonts w:ascii="Times New Roman" w:hAnsi="Times New Roman" w:eastAsia="宋体" w:cs="Times New Roman"/>
          <w:color w:val="000000" w:themeColor="text1"/>
          <w:szCs w:val="24"/>
          <w14:textFill>
            <w14:solidFill>
              <w14:schemeClr w14:val="tx1"/>
            </w14:solidFill>
          </w14:textFill>
        </w:rPr>
        <w:t xml:space="preserve"> =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4</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 xml:space="preserve"> = ν</w:t>
      </w:r>
      <w:r>
        <w:rPr>
          <w:rFonts w:ascii="Times New Roman" w:hAnsi="Times New Roman" w:eastAsia="宋体" w:cs="Times New Roman"/>
          <w:color w:val="000000" w:themeColor="text1"/>
          <w:szCs w:val="24"/>
          <w:vertAlign w:val="subscript"/>
          <w14:textFill>
            <w14:solidFill>
              <w14:schemeClr w14:val="tx1"/>
            </w14:solidFill>
          </w14:textFill>
        </w:rPr>
        <w:t>8</w:t>
      </w:r>
      <w:r>
        <w:rPr>
          <w:rFonts w:ascii="Times New Roman" w:hAnsi="Times New Roman" w:eastAsia="宋体" w:cs="Times New Roman"/>
          <w:color w:val="000000" w:themeColor="text1"/>
          <w:szCs w:val="24"/>
          <w14:textFill>
            <w14:solidFill>
              <w14:schemeClr w14:val="tx1"/>
            </w14:solidFill>
          </w14:textFill>
        </w:rPr>
        <w:t xml:space="preserve"> –ν</w:t>
      </w:r>
      <w:r>
        <w:rPr>
          <w:rFonts w:ascii="Times New Roman" w:hAnsi="Times New Roman" w:eastAsia="宋体" w:cs="Times New Roman"/>
          <w:color w:val="000000" w:themeColor="text1"/>
          <w:szCs w:val="24"/>
          <w:vertAlign w:val="subscript"/>
          <w14:textFill>
            <w14:solidFill>
              <w14:schemeClr w14:val="tx1"/>
            </w14:solidFill>
          </w14:textFill>
        </w:rPr>
        <w:t>9</w:t>
      </w:r>
    </w:p>
    <w:p w14:paraId="1ECB9138">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2，6-二甲基吡啶</w:t>
      </w:r>
    </w:p>
    <w:p w14:paraId="028EC160">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3366770" cy="1971040"/>
            <wp:effectExtent l="0" t="0" r="5080" b="0"/>
            <wp:docPr id="95252" name="图片 9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2" name="图片 95252"/>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a:xfrm>
                      <a:off x="0" y="0"/>
                      <a:ext cx="3367682" cy="1971247"/>
                    </a:xfrm>
                    <a:prstGeom prst="rect">
                      <a:avLst/>
                    </a:prstGeom>
                    <a:noFill/>
                    <a:ln>
                      <a:noFill/>
                    </a:ln>
                  </pic:spPr>
                </pic:pic>
              </a:graphicData>
            </a:graphic>
          </wp:inline>
        </w:drawing>
      </w:r>
    </w:p>
    <w:p w14:paraId="399D43E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常见的AB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系统</w:t>
      </w:r>
    </w:p>
    <w:p w14:paraId="614318C9">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67960" cy="812800"/>
            <wp:effectExtent l="0" t="0" r="8890" b="6350"/>
            <wp:docPr id="95253" name="图片 9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3" name="图片 9525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a:xfrm>
                      <a:off x="0" y="0"/>
                      <a:ext cx="5267960" cy="812800"/>
                    </a:xfrm>
                    <a:prstGeom prst="rect">
                      <a:avLst/>
                    </a:prstGeom>
                    <a:noFill/>
                    <a:ln>
                      <a:noFill/>
                    </a:ln>
                  </pic:spPr>
                </pic:pic>
              </a:graphicData>
            </a:graphic>
          </wp:inline>
        </w:drawing>
      </w:r>
    </w:p>
    <w:p w14:paraId="661AD160">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芳香质子偶合系统共振谱</w:t>
      </w:r>
    </w:p>
    <w:p w14:paraId="2DDF4178">
      <w:pPr>
        <w:spacing w:line="312" w:lineRule="auto"/>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6848" behindDoc="0" locked="0" layoutInCell="1" allowOverlap="1">
            <wp:simplePos x="0" y="0"/>
            <wp:positionH relativeFrom="column">
              <wp:posOffset>4831080</wp:posOffset>
            </wp:positionH>
            <wp:positionV relativeFrom="paragraph">
              <wp:posOffset>158750</wp:posOffset>
            </wp:positionV>
            <wp:extent cx="406400" cy="706120"/>
            <wp:effectExtent l="0" t="0" r="0" b="0"/>
            <wp:wrapSquare wrapText="bothSides"/>
            <wp:docPr id="95255" name="图片 9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5" name="图片 9525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a:xfrm>
                      <a:off x="0" y="0"/>
                      <a:ext cx="406400" cy="706120"/>
                    </a:xfrm>
                    <a:prstGeom prst="rect">
                      <a:avLst/>
                    </a:prstGeom>
                    <a:noFill/>
                    <a:ln>
                      <a:noFill/>
                    </a:ln>
                  </pic:spPr>
                </pic:pic>
              </a:graphicData>
            </a:graphic>
          </wp:anchor>
        </w:drawing>
      </w:r>
      <w:r>
        <w:rPr>
          <w:rFonts w:hint="eastAsia" w:ascii="Times New Roman" w:hAnsi="Times New Roman" w:eastAsia="宋体" w:cs="Times New Roman"/>
          <w:szCs w:val="24"/>
        </w:rPr>
        <w:t>1）单取代苯环</w:t>
      </w:r>
    </w:p>
    <w:p w14:paraId="68DF5A2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取代基的性质决定了谱图的复杂程度和形状。</w:t>
      </w:r>
    </w:p>
    <w:p w14:paraId="5B9287E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当的取代基无强烈的屏蔽或去屏蔽效应时，图上出现5个芳氢的单峰。</w:t>
      </w:r>
    </w:p>
    <w:p w14:paraId="1F745474">
      <w:pPr>
        <w:spacing w:line="312" w:lineRule="auto"/>
        <w:ind w:firstLine="420" w:firstLineChars="2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500120" cy="198755"/>
            <wp:effectExtent l="0" t="0" r="5080" b="0"/>
            <wp:docPr id="95254" name="图片 9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4" name="图片 9525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a:xfrm>
                      <a:off x="0" y="0"/>
                      <a:ext cx="3501464" cy="199023"/>
                    </a:xfrm>
                    <a:prstGeom prst="rect">
                      <a:avLst/>
                    </a:prstGeom>
                    <a:noFill/>
                    <a:ln>
                      <a:noFill/>
                    </a:ln>
                  </pic:spPr>
                </pic:pic>
              </a:graphicData>
            </a:graphic>
          </wp:inline>
        </w:drawing>
      </w:r>
    </w:p>
    <w:p w14:paraId="4CD8AE12">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7872" behindDoc="0" locked="0" layoutInCell="1" allowOverlap="1">
            <wp:simplePos x="0" y="0"/>
            <wp:positionH relativeFrom="column">
              <wp:posOffset>4831080</wp:posOffset>
            </wp:positionH>
            <wp:positionV relativeFrom="paragraph">
              <wp:posOffset>59690</wp:posOffset>
            </wp:positionV>
            <wp:extent cx="438785" cy="762635"/>
            <wp:effectExtent l="0" t="0" r="0" b="0"/>
            <wp:wrapSquare wrapText="bothSides"/>
            <wp:docPr id="95257" name="图片 9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7" name="图片 9525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a:xfrm>
                      <a:off x="0" y="0"/>
                      <a:ext cx="438785" cy="762635"/>
                    </a:xfrm>
                    <a:prstGeom prst="rect">
                      <a:avLst/>
                    </a:prstGeom>
                    <a:noFill/>
                    <a:ln>
                      <a:noFill/>
                    </a:ln>
                  </pic:spPr>
                </pic:pic>
              </a:graphicData>
            </a:graphic>
          </wp:anchor>
        </w:drawing>
      </w:r>
      <w:r>
        <w:rPr>
          <w:rFonts w:hint="eastAsia" w:ascii="Times New Roman" w:hAnsi="Times New Roman" w:eastAsia="宋体" w:cs="Times New Roman"/>
          <w:szCs w:val="24"/>
        </w:rPr>
        <w:t>当取代基具有强烈的屏蔽或去屏蔽效应时，取代基常造成邻位质子移向高场或低场，图上出现2个质子及3个质子的多重峰。</w:t>
      </w:r>
    </w:p>
    <w:p w14:paraId="2F9AD0C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62960" cy="203835"/>
            <wp:effectExtent l="0" t="0" r="0" b="5715"/>
            <wp:docPr id="95256" name="图片 9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6" name="图片 95256"/>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a:xfrm>
                      <a:off x="0" y="0"/>
                      <a:ext cx="3390215" cy="205764"/>
                    </a:xfrm>
                    <a:prstGeom prst="rect">
                      <a:avLst/>
                    </a:prstGeom>
                    <a:noFill/>
                    <a:ln>
                      <a:noFill/>
                    </a:ln>
                  </pic:spPr>
                </pic:pic>
              </a:graphicData>
            </a:graphic>
          </wp:inline>
        </w:drawing>
      </w:r>
    </w:p>
    <w:p w14:paraId="6147BC1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2）对位二取代苯</w:t>
      </w:r>
    </w:p>
    <w:p w14:paraId="1807330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8896" behindDoc="0" locked="0" layoutInCell="1" allowOverlap="1">
            <wp:simplePos x="0" y="0"/>
            <wp:positionH relativeFrom="column">
              <wp:posOffset>4893945</wp:posOffset>
            </wp:positionH>
            <wp:positionV relativeFrom="paragraph">
              <wp:posOffset>5715</wp:posOffset>
            </wp:positionV>
            <wp:extent cx="374015" cy="848995"/>
            <wp:effectExtent l="0" t="0" r="6985" b="8255"/>
            <wp:wrapSquare wrapText="bothSides"/>
            <wp:docPr id="95258" name="图片 9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8" name="图片 95258"/>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a:xfrm>
                      <a:off x="0" y="0"/>
                      <a:ext cx="374015" cy="848995"/>
                    </a:xfrm>
                    <a:prstGeom prst="rect">
                      <a:avLst/>
                    </a:prstGeom>
                    <a:noFill/>
                    <a:ln>
                      <a:noFill/>
                    </a:ln>
                  </pic:spPr>
                </pic:pic>
              </a:graphicData>
            </a:graphic>
          </wp:anchor>
        </w:drawing>
      </w:r>
      <w:r>
        <w:rPr>
          <w:rFonts w:ascii="Times New Roman" w:hAnsi="Times New Roman" w:eastAsia="宋体" w:cs="Times New Roman"/>
          <w:szCs w:val="24"/>
        </w:rPr>
        <w:t>当化合物有相同对位取代时，无论取代基的电负性强弱，图上为4个芳氢单峰（A</w:t>
      </w:r>
      <w:r>
        <w:rPr>
          <w:rFonts w:ascii="Times New Roman" w:hAnsi="Times New Roman" w:eastAsia="宋体" w:cs="Times New Roman"/>
          <w:szCs w:val="24"/>
          <w:vertAlign w:val="subscript"/>
        </w:rPr>
        <w:t>4</w:t>
      </w:r>
      <w:r>
        <w:rPr>
          <w:rFonts w:ascii="Times New Roman" w:hAnsi="Times New Roman" w:eastAsia="宋体" w:cs="Times New Roman"/>
          <w:szCs w:val="24"/>
        </w:rPr>
        <w:t>系统）</w:t>
      </w:r>
      <w:r>
        <w:rPr>
          <w:rFonts w:hint="eastAsia" w:ascii="Times New Roman" w:hAnsi="Times New Roman" w:eastAsia="宋体" w:cs="Times New Roman"/>
          <w:szCs w:val="24"/>
        </w:rPr>
        <w:t>。</w:t>
      </w:r>
    </w:p>
    <w:p w14:paraId="673DF66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不对称的对位二取代苯，为AA’BB’系统；谱图左右对称，此鲜明特点使其在取代苯环谱图中最易识别。</w:t>
      </w:r>
    </w:p>
    <w:p w14:paraId="4F238DB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3）邻位二取代苯</w:t>
      </w:r>
    </w:p>
    <w:p w14:paraId="220152D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9920" behindDoc="0" locked="0" layoutInCell="1" allowOverlap="1">
            <wp:simplePos x="0" y="0"/>
            <wp:positionH relativeFrom="column">
              <wp:posOffset>3685540</wp:posOffset>
            </wp:positionH>
            <wp:positionV relativeFrom="paragraph">
              <wp:posOffset>165735</wp:posOffset>
            </wp:positionV>
            <wp:extent cx="1584960" cy="504190"/>
            <wp:effectExtent l="0" t="0" r="0" b="0"/>
            <wp:wrapSquare wrapText="bothSides"/>
            <wp:docPr id="95259" name="图片 9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9" name="图片 95259"/>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584960" cy="504190"/>
                    </a:xfrm>
                    <a:prstGeom prst="rect">
                      <a:avLst/>
                    </a:prstGeom>
                    <a:noFill/>
                    <a:ln>
                      <a:noFill/>
                    </a:ln>
                  </pic:spPr>
                </pic:pic>
              </a:graphicData>
            </a:graphic>
          </wp:anchor>
        </w:drawing>
      </w:r>
      <w:r>
        <w:rPr>
          <w:rFonts w:ascii="Times New Roman" w:hAnsi="Times New Roman" w:eastAsia="宋体" w:cs="Times New Roman"/>
          <w:szCs w:val="24"/>
        </w:rPr>
        <w:t>对称邻二取代</w:t>
      </w:r>
      <w:r>
        <w:rPr>
          <w:rFonts w:hint="eastAsia" w:ascii="Times New Roman" w:hAnsi="Times New Roman" w:eastAsia="宋体" w:cs="Times New Roman"/>
          <w:szCs w:val="24"/>
        </w:rPr>
        <w:t>，</w:t>
      </w:r>
      <w:r>
        <w:rPr>
          <w:rFonts w:ascii="Times New Roman" w:hAnsi="Times New Roman" w:eastAsia="宋体" w:cs="Times New Roman"/>
          <w:szCs w:val="24"/>
        </w:rPr>
        <w:t>为AA’BB’系统,谱形常是复杂的，但相对于多重峰是对称的。</w:t>
      </w:r>
    </w:p>
    <w:p w14:paraId="27D3F160">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不对称邻二取代，为ABCD系统，谱图最复杂。</w:t>
      </w:r>
    </w:p>
    <w:p w14:paraId="08DFBF9A">
      <w:pPr>
        <w:spacing w:line="312" w:lineRule="auto"/>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30944" behindDoc="0" locked="0" layoutInCell="1" allowOverlap="1">
            <wp:simplePos x="0" y="0"/>
            <wp:positionH relativeFrom="column">
              <wp:posOffset>3810000</wp:posOffset>
            </wp:positionH>
            <wp:positionV relativeFrom="paragraph">
              <wp:posOffset>205740</wp:posOffset>
            </wp:positionV>
            <wp:extent cx="802640" cy="550545"/>
            <wp:effectExtent l="0" t="0" r="0" b="1905"/>
            <wp:wrapSquare wrapText="bothSides"/>
            <wp:docPr id="95261" name="图片 9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1" name="图片 95261"/>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a:xfrm>
                      <a:off x="0" y="0"/>
                      <a:ext cx="802640" cy="550545"/>
                    </a:xfrm>
                    <a:prstGeom prst="rect">
                      <a:avLst/>
                    </a:prstGeom>
                    <a:noFill/>
                    <a:ln>
                      <a:noFill/>
                    </a:ln>
                  </pic:spPr>
                </pic:pic>
              </a:graphicData>
            </a:graphic>
          </wp:anchor>
        </w:drawing>
      </w:r>
      <w:r>
        <w:rPr>
          <w:rFonts w:hint="eastAsia" w:ascii="Times New Roman" w:hAnsi="Times New Roman" w:eastAsia="宋体" w:cs="Times New Roman"/>
          <w:szCs w:val="24"/>
        </w:rPr>
        <w:t>4）间位二取代苯</w:t>
      </w:r>
    </w:p>
    <w:p w14:paraId="0AC6349D">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相同基团间位取代，为ABB</w:t>
      </w:r>
      <w:r>
        <w:rPr>
          <w:rFonts w:ascii="Times New Roman" w:hAnsi="Times New Roman" w:eastAsia="宋体" w:cs="Times New Roman"/>
          <w:szCs w:val="24"/>
        </w:rPr>
        <w:t>’</w:t>
      </w:r>
      <w:r>
        <w:rPr>
          <w:rFonts w:hint="eastAsia" w:ascii="Times New Roman" w:hAnsi="Times New Roman" w:eastAsia="宋体" w:cs="Times New Roman"/>
          <w:szCs w:val="24"/>
        </w:rPr>
        <w:t>C系统；</w:t>
      </w:r>
    </w:p>
    <w:p w14:paraId="70DD315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不同基团间位取代，则为ABCD系统；</w:t>
      </w:r>
    </w:p>
    <w:p w14:paraId="70B9D8C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谱图一般也相当复杂的，但两个取代基中间的隔离氢，常显粗略单峰，据此判断间位取代苯环的存在。</w:t>
      </w:r>
    </w:p>
    <w:p w14:paraId="24BF0B5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5）多取代苯</w:t>
      </w:r>
    </w:p>
    <w:p w14:paraId="5023AEFF">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三取代苯时，剩余3个氢构成AMX或ABX、ABC、AB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系统；</w:t>
      </w:r>
    </w:p>
    <w:p w14:paraId="03FD600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四取代苯时，剩余2个氢构成AB系统；</w:t>
      </w:r>
    </w:p>
    <w:p w14:paraId="2A59BBE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五取代苯时，剩余1个氢产生不分裂的单峰。</w:t>
      </w:r>
    </w:p>
    <w:p w14:paraId="4F8A0161">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二、解析复杂谱图的特殊技术－简化谱图法</w:t>
      </w:r>
    </w:p>
    <w:p w14:paraId="7C63C11F">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1、加大磁场强度</w:t>
      </w:r>
    </w:p>
    <w:p w14:paraId="19F4CF2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磁场强度加大，</w:t>
      </w:r>
      <w:r>
        <w:rPr>
          <w:rFonts w:ascii="Times New Roman" w:hAnsi="Times New Roman" w:eastAsia="宋体" w:cs="Times New Roman"/>
          <w:i/>
          <w:szCs w:val="24"/>
        </w:rPr>
        <w:t>δ</w:t>
      </w:r>
      <w:r>
        <w:rPr>
          <w:rFonts w:ascii="Times New Roman" w:hAnsi="Times New Roman" w:eastAsia="宋体" w:cs="Times New Roman"/>
          <w:szCs w:val="24"/>
        </w:rPr>
        <w:t>值增大，但J不变，当</w:t>
      </w:r>
      <w:r>
        <w:rPr>
          <w:rFonts w:ascii="Cambria Math" w:hAnsi="Cambria Math" w:eastAsia="宋体" w:cs="Cambria Math"/>
          <w:szCs w:val="24"/>
        </w:rPr>
        <w:t>△</w:t>
      </w:r>
      <w:r>
        <w:rPr>
          <w:rFonts w:ascii="Times New Roman" w:hAnsi="Times New Roman" w:eastAsia="宋体" w:cs="Times New Roman"/>
          <w:szCs w:val="24"/>
        </w:rPr>
        <w:t>ν&gt;&gt;J 时，高级谱就简化为一级谱，可采用一级近似处理。</w:t>
      </w:r>
    </w:p>
    <w:p w14:paraId="5FBAEB0B">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30120" cy="380365"/>
            <wp:effectExtent l="19050" t="19050" r="17780" b="19685"/>
            <wp:docPr id="95262" name="图片 9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 name="图片 95262"/>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2254225" cy="384762"/>
                    </a:xfrm>
                    <a:prstGeom prst="rect">
                      <a:avLst/>
                    </a:prstGeom>
                    <a:noFill/>
                    <a:ln>
                      <a:solidFill>
                        <a:schemeClr val="bg1">
                          <a:lumMod val="75000"/>
                        </a:schemeClr>
                      </a:solidFill>
                    </a:ln>
                  </pic:spPr>
                </pic:pic>
              </a:graphicData>
            </a:graphic>
          </wp:inline>
        </w:drawing>
      </w:r>
      <w:r>
        <w:rPr>
          <w:rFonts w:ascii="Times New Roman" w:hAnsi="Times New Roman" w:eastAsia="宋体" w:cs="Times New Roman"/>
          <w:szCs w:val="24"/>
        </w:rPr>
        <w:drawing>
          <wp:inline distT="0" distB="0" distL="0" distR="0">
            <wp:extent cx="2875280" cy="384810"/>
            <wp:effectExtent l="19050" t="19050" r="20320" b="15240"/>
            <wp:docPr id="95263" name="图片 9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3" name="图片 95263"/>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a:xfrm>
                      <a:off x="0" y="0"/>
                      <a:ext cx="2900283" cy="388382"/>
                    </a:xfrm>
                    <a:prstGeom prst="rect">
                      <a:avLst/>
                    </a:prstGeom>
                    <a:noFill/>
                    <a:ln>
                      <a:solidFill>
                        <a:schemeClr val="bg1">
                          <a:lumMod val="75000"/>
                        </a:schemeClr>
                      </a:solidFill>
                    </a:ln>
                  </pic:spPr>
                </pic:pic>
              </a:graphicData>
            </a:graphic>
          </wp:inline>
        </w:drawing>
      </w:r>
    </w:p>
    <w:p w14:paraId="20D7FED5">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12160" cy="1707515"/>
            <wp:effectExtent l="19050" t="19050" r="21590" b="26035"/>
            <wp:docPr id="46080" name="图片 4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0" name="图片 4608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3317943" cy="1710542"/>
                    </a:xfrm>
                    <a:prstGeom prst="rect">
                      <a:avLst/>
                    </a:prstGeom>
                    <a:noFill/>
                    <a:ln>
                      <a:solidFill>
                        <a:schemeClr val="tx1">
                          <a:lumMod val="50000"/>
                          <a:lumOff val="50000"/>
                        </a:schemeClr>
                      </a:solidFill>
                    </a:ln>
                  </pic:spPr>
                </pic:pic>
              </a:graphicData>
            </a:graphic>
          </wp:inline>
        </w:drawing>
      </w:r>
    </w:p>
    <w:p w14:paraId="1957F232">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2、核磁双共振（双照射法）</w:t>
      </w:r>
    </w:p>
    <w:p w14:paraId="5DF3203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采用两个射频场，同时照射样品。</w:t>
      </w:r>
    </w:p>
    <w:p w14:paraId="53278C5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B</w:t>
      </w:r>
      <w:r>
        <w:rPr>
          <w:rFonts w:hint="eastAsia" w:ascii="Times New Roman" w:hAnsi="Times New Roman" w:eastAsia="宋体" w:cs="Times New Roman"/>
          <w:szCs w:val="24"/>
          <w:vertAlign w:val="subscript"/>
        </w:rPr>
        <w:t>1</w:t>
      </w:r>
      <w:r>
        <w:rPr>
          <w:rFonts w:hint="eastAsia" w:ascii="Times New Roman" w:hAnsi="Times New Roman" w:eastAsia="宋体" w:cs="Times New Roman"/>
          <w:szCs w:val="24"/>
        </w:rPr>
        <w:t>扫描观察图谱(A)的同时，用B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干扰核的自旋体系（X) 。</w:t>
      </w:r>
    </w:p>
    <w:p w14:paraId="2F408FF9">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此法可使复杂的谱线简化，同时可以准确确定某多重峰的化学位移，确定核群之间的偶合关系。</w:t>
      </w:r>
    </w:p>
    <w:p w14:paraId="5AE0022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符号用Am{Xn} 表示。A －被观察的核，X－被干扰的核，m、n－核的数目。</w:t>
      </w:r>
    </w:p>
    <w:p w14:paraId="5EC02D1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765935" cy="365760"/>
            <wp:effectExtent l="0" t="0" r="5715" b="0"/>
            <wp:docPr id="46091" name="图片 4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1" name="图片 4609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a:xfrm>
                      <a:off x="0" y="0"/>
                      <a:ext cx="1768676" cy="366327"/>
                    </a:xfrm>
                    <a:prstGeom prst="rect">
                      <a:avLst/>
                    </a:prstGeom>
                    <a:noFill/>
                    <a:ln>
                      <a:noFill/>
                    </a:ln>
                  </pic:spPr>
                </pic:pic>
              </a:graphicData>
            </a:graphic>
          </wp:inline>
        </w:drawing>
      </w:r>
    </w:p>
    <w:p w14:paraId="0D8EED2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按照B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照射强度的不同，产生的效果不同。</w:t>
      </w:r>
    </w:p>
    <w:p w14:paraId="3F2BC4A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drawing>
          <wp:inline distT="0" distB="0" distL="0" distR="0">
            <wp:extent cx="3683000" cy="1330325"/>
            <wp:effectExtent l="0" t="0" r="0" b="3175"/>
            <wp:docPr id="46106" name="图片 4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6" name="图片 4610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3692610" cy="1334036"/>
                    </a:xfrm>
                    <a:prstGeom prst="rect">
                      <a:avLst/>
                    </a:prstGeom>
                    <a:noFill/>
                    <a:ln>
                      <a:noFill/>
                    </a:ln>
                  </pic:spPr>
                </pic:pic>
              </a:graphicData>
            </a:graphic>
          </wp:inline>
        </w:drawing>
      </w:r>
    </w:p>
    <w:p w14:paraId="0D25422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（1）自旋去偶法</w:t>
      </w:r>
    </w:p>
    <w:p w14:paraId="6968483B">
      <w:pPr>
        <w:spacing w:line="312" w:lineRule="auto"/>
        <w:ind w:left="630" w:hanging="630" w:hangingChars="300"/>
        <w:rPr>
          <w:rFonts w:ascii="Times New Roman" w:hAnsi="Times New Roman" w:eastAsia="宋体" w:cs="Times New Roman"/>
          <w:szCs w:val="24"/>
        </w:rPr>
      </w:pPr>
      <w:r>
        <w:rPr>
          <w:rFonts w:ascii="Times New Roman" w:hAnsi="Times New Roman" w:eastAsia="宋体" w:cs="Times New Roman"/>
          <w:szCs w:val="24"/>
        </w:rPr>
        <w:t>原理：δ不同的</w:t>
      </w: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hint="eastAsia" w:ascii="Times New Roman" w:hAnsi="Times New Roman" w:eastAsia="宋体" w:cs="Times New Roman"/>
          <w:szCs w:val="24"/>
        </w:rPr>
        <w:t>和</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hint="eastAsia" w:ascii="Times New Roman" w:hAnsi="Times New Roman" w:eastAsia="宋体" w:cs="Times New Roman"/>
          <w:szCs w:val="24"/>
        </w:rPr>
        <w:t>有偶合。当用</w:t>
      </w:r>
      <w:r>
        <w:rPr>
          <w:rFonts w:ascii="Times New Roman" w:hAnsi="Times New Roman" w:eastAsia="宋体" w:cs="Times New Roman"/>
          <w:bCs/>
          <w:szCs w:val="24"/>
        </w:rPr>
        <w:t>B</w:t>
      </w:r>
      <w:r>
        <w:rPr>
          <w:rFonts w:ascii="Times New Roman" w:hAnsi="Times New Roman" w:eastAsia="宋体" w:cs="Times New Roman"/>
          <w:bCs/>
          <w:szCs w:val="24"/>
          <w:vertAlign w:val="subscript"/>
        </w:rPr>
        <w:t>1</w:t>
      </w:r>
      <w:r>
        <w:rPr>
          <w:rFonts w:hint="eastAsia" w:ascii="Times New Roman" w:hAnsi="Times New Roman" w:eastAsia="宋体" w:cs="Times New Roman"/>
          <w:szCs w:val="24"/>
        </w:rPr>
        <w:t>射频扫描时，同时用</w:t>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hint="eastAsia" w:ascii="Times New Roman" w:hAnsi="Times New Roman" w:eastAsia="宋体" w:cs="Times New Roman"/>
          <w:szCs w:val="24"/>
        </w:rPr>
        <w:t>照射</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hint="eastAsia" w:ascii="Times New Roman" w:hAnsi="Times New Roman" w:eastAsia="宋体" w:cs="Times New Roman"/>
          <w:szCs w:val="24"/>
        </w:rPr>
        <w:t>使之达到自旋饱和，此时</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hint="eastAsia" w:ascii="Times New Roman" w:hAnsi="Times New Roman" w:eastAsia="宋体" w:cs="Times New Roman"/>
          <w:szCs w:val="24"/>
        </w:rPr>
        <w:t>对</w:t>
      </w: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hint="eastAsia" w:ascii="Times New Roman" w:hAnsi="Times New Roman" w:eastAsia="宋体" w:cs="Times New Roman"/>
          <w:szCs w:val="24"/>
        </w:rPr>
        <w:t>不再有两种不同的影响，使</w:t>
      </w: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hint="eastAsia" w:ascii="Times New Roman" w:hAnsi="Times New Roman" w:eastAsia="宋体" w:cs="Times New Roman"/>
          <w:szCs w:val="24"/>
        </w:rPr>
        <w:t>的双峰变成了单峰。</w:t>
      </w:r>
    </w:p>
    <w:p w14:paraId="60A7ECC1">
      <w:pPr>
        <w:spacing w:line="312" w:lineRule="auto"/>
        <w:ind w:left="630" w:hanging="630" w:hangingChars="3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937000" cy="1772285"/>
            <wp:effectExtent l="0" t="0" r="6350" b="0"/>
            <wp:docPr id="46108" name="图片 4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8" name="图片 46108"/>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a:xfrm>
                      <a:off x="0" y="0"/>
                      <a:ext cx="3938016" cy="1772931"/>
                    </a:xfrm>
                    <a:prstGeom prst="rect">
                      <a:avLst/>
                    </a:prstGeom>
                    <a:noFill/>
                    <a:ln>
                      <a:noFill/>
                    </a:ln>
                  </pic:spPr>
                </pic:pic>
              </a:graphicData>
            </a:graphic>
          </wp:inline>
        </w:drawing>
      </w:r>
    </w:p>
    <w:p w14:paraId="2532827B">
      <w:pPr>
        <w:spacing w:line="312" w:lineRule="auto"/>
        <w:ind w:left="630" w:hanging="630" w:hangingChars="300"/>
        <w:rPr>
          <w:rFonts w:ascii="Times New Roman" w:hAnsi="Times New Roman" w:eastAsia="宋体" w:cs="Times New Roman"/>
          <w:szCs w:val="24"/>
        </w:rPr>
      </w:pPr>
      <w:r>
        <w:rPr>
          <w:rFonts w:hint="eastAsia" w:ascii="Times New Roman" w:hAnsi="Times New Roman" w:eastAsia="宋体" w:cs="Times New Roman"/>
          <w:szCs w:val="24"/>
        </w:rPr>
        <w:t>(2) 核Overhauser效应（NOE）</w:t>
      </w:r>
    </w:p>
    <w:p w14:paraId="1DC45E6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分子内两个邻近的质子</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a</w:t>
      </w:r>
      <w:r>
        <w:rPr>
          <w:rFonts w:hint="eastAsia" w:ascii="Times New Roman" w:hAnsi="Times New Roman" w:eastAsia="宋体" w:cs="Times New Roman"/>
          <w:szCs w:val="24"/>
        </w:rPr>
        <w:t>和</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b</w:t>
      </w:r>
      <w:r>
        <w:rPr>
          <w:rFonts w:hint="eastAsia" w:ascii="Times New Roman" w:hAnsi="Times New Roman" w:eastAsia="宋体" w:cs="Times New Roman"/>
          <w:szCs w:val="24"/>
        </w:rPr>
        <w:t>（但不偶合），若用一强度小于</w:t>
      </w:r>
      <w:r>
        <w:rPr>
          <w:rFonts w:ascii="Times New Roman" w:hAnsi="Times New Roman" w:eastAsia="宋体" w:cs="Times New Roman"/>
          <w:b/>
          <w:bCs/>
          <w:szCs w:val="24"/>
        </w:rPr>
        <w:t>W</w:t>
      </w:r>
      <w:r>
        <w:rPr>
          <w:rFonts w:ascii="Times New Roman" w:hAnsi="Times New Roman" w:eastAsia="宋体" w:cs="Times New Roman"/>
          <w:b/>
          <w:bCs/>
          <w:szCs w:val="24"/>
          <w:vertAlign w:val="subscript"/>
        </w:rPr>
        <w:t>1/2</w:t>
      </w:r>
      <w:r>
        <w:rPr>
          <w:rFonts w:hint="eastAsia" w:ascii="Times New Roman" w:hAnsi="Times New Roman" w:eastAsia="宋体" w:cs="Times New Roman"/>
          <w:szCs w:val="24"/>
        </w:rPr>
        <w:t>的射频照射</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b</w:t>
      </w:r>
      <w:r>
        <w:rPr>
          <w:rFonts w:hint="eastAsia" w:ascii="Times New Roman" w:hAnsi="Times New Roman" w:eastAsia="宋体" w:cs="Times New Roman"/>
          <w:szCs w:val="24"/>
        </w:rPr>
        <w:t>使其饱和，</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a</w:t>
      </w:r>
      <w:r>
        <w:rPr>
          <w:rFonts w:hint="eastAsia" w:ascii="Times New Roman" w:hAnsi="Times New Roman" w:eastAsia="宋体" w:cs="Times New Roman"/>
          <w:szCs w:val="24"/>
        </w:rPr>
        <w:t>的峰面积就会增加－</w:t>
      </w:r>
      <w:r>
        <w:rPr>
          <w:rFonts w:ascii="Times New Roman" w:hAnsi="Times New Roman" w:eastAsia="宋体" w:cs="Times New Roman"/>
          <w:b/>
          <w:bCs/>
          <w:szCs w:val="24"/>
        </w:rPr>
        <w:t>“</w:t>
      </w:r>
      <w:r>
        <w:rPr>
          <w:rFonts w:hint="eastAsia" w:ascii="Times New Roman" w:hAnsi="Times New Roman" w:eastAsia="宋体" w:cs="Times New Roman"/>
          <w:szCs w:val="24"/>
        </w:rPr>
        <w:t>核的奥氏效应</w:t>
      </w:r>
      <w:r>
        <w:rPr>
          <w:rFonts w:ascii="Times New Roman" w:hAnsi="Times New Roman" w:eastAsia="宋体" w:cs="Times New Roman"/>
          <w:b/>
          <w:bCs/>
          <w:szCs w:val="24"/>
        </w:rPr>
        <w:t>”</w:t>
      </w:r>
      <w:r>
        <w:rPr>
          <w:rFonts w:hint="eastAsia" w:ascii="Times New Roman" w:hAnsi="Times New Roman" w:eastAsia="宋体" w:cs="Times New Roman"/>
          <w:szCs w:val="24"/>
        </w:rPr>
        <w:t>。</w:t>
      </w:r>
    </w:p>
    <w:p w14:paraId="11669EB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利用NOE可以识别谱峰归属，研究分子的立体化学问题。</w:t>
      </w:r>
    </w:p>
    <w:p w14:paraId="28E296C9">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14040" cy="494665"/>
            <wp:effectExtent l="0" t="0" r="0" b="635"/>
            <wp:docPr id="46109" name="图片 4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9" name="图片 46109"/>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3114040" cy="495006"/>
                    </a:xfrm>
                    <a:prstGeom prst="rect">
                      <a:avLst/>
                    </a:prstGeom>
                    <a:noFill/>
                    <a:ln>
                      <a:noFill/>
                    </a:ln>
                  </pic:spPr>
                </pic:pic>
              </a:graphicData>
            </a:graphic>
          </wp:inline>
        </w:drawing>
      </w:r>
    </w:p>
    <w:p w14:paraId="17BF767D">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利用NOE现象可以鉴别顺反异构体</w:t>
      </w:r>
    </w:p>
    <w:p w14:paraId="2731483E">
      <w:pPr>
        <w:spacing w:line="312" w:lineRule="auto"/>
        <w:rPr>
          <w:rFonts w:ascii="宋体" w:hAnsi="宋体" w:eastAsia="宋体" w:cs="Times New Roman"/>
          <w:color w:val="0000FF"/>
          <w:szCs w:val="24"/>
        </w:rPr>
      </w:pPr>
      <w:r>
        <w:rPr>
          <w:rFonts w:hint="eastAsia" w:ascii="宋体" w:hAnsi="宋体" w:eastAsia="宋体" w:cs="Times New Roman"/>
          <w:i/>
          <w:color w:val="0000FF"/>
          <w:szCs w:val="24"/>
        </w:rPr>
        <w:t>β,β</w:t>
      </w:r>
      <w:r>
        <w:rPr>
          <w:rFonts w:hint="eastAsia" w:ascii="宋体" w:hAnsi="宋体" w:eastAsia="宋体" w:cs="Times New Roman"/>
          <w:color w:val="0000FF"/>
          <w:szCs w:val="24"/>
        </w:rPr>
        <w:t>-二甲基丙烯酸</w:t>
      </w:r>
    </w:p>
    <w:p w14:paraId="28AD3A28">
      <w:pPr>
        <w:spacing w:line="312" w:lineRule="auto"/>
        <w:jc w:val="center"/>
        <w:rPr>
          <w:rFonts w:ascii="宋体" w:hAnsi="宋体" w:eastAsia="宋体" w:cs="Times New Roman"/>
          <w:color w:val="0000FF"/>
          <w:szCs w:val="24"/>
        </w:rPr>
      </w:pPr>
      <w:r>
        <w:rPr>
          <w:rFonts w:ascii="宋体" w:hAnsi="宋体" w:eastAsia="宋体" w:cs="Times New Roman"/>
          <w:color w:val="0000FF"/>
          <w:szCs w:val="24"/>
        </w:rPr>
        <w:drawing>
          <wp:inline distT="0" distB="0" distL="0" distR="0">
            <wp:extent cx="1468120" cy="730250"/>
            <wp:effectExtent l="0" t="0" r="0" b="0"/>
            <wp:docPr id="26631" name="图片 2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1" name="图片 26631"/>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469816" cy="731552"/>
                    </a:xfrm>
                    <a:prstGeom prst="rect">
                      <a:avLst/>
                    </a:prstGeom>
                    <a:noFill/>
                    <a:ln>
                      <a:noFill/>
                    </a:ln>
                  </pic:spPr>
                </pic:pic>
              </a:graphicData>
            </a:graphic>
          </wp:inline>
        </w:drawing>
      </w:r>
    </w:p>
    <w:p w14:paraId="189CDCE3">
      <w:pPr>
        <w:spacing w:line="312" w:lineRule="auto"/>
        <w:ind w:firstLine="420" w:firstLineChars="200"/>
        <w:jc w:val="left"/>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i/>
          <w:color w:val="000000" w:themeColor="text1"/>
          <w:szCs w:val="24"/>
          <w14:textFill>
            <w14:solidFill>
              <w14:schemeClr w14:val="tx1"/>
            </w14:solidFill>
          </w14:textFill>
        </w:rPr>
        <w:t>δ</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1.42</w:t>
      </w:r>
      <w:r>
        <w:rPr>
          <w:rFonts w:ascii="Times New Roman" w:hAnsi="Times New Roman" w:eastAsia="宋体" w:cs="Times New Roman"/>
          <w:color w:val="000000" w:themeColor="text1"/>
          <w:szCs w:val="24"/>
          <w14:textFill>
            <w14:solidFill>
              <w14:schemeClr w14:val="tx1"/>
            </w14:solidFill>
          </w14:textFill>
        </w:rPr>
        <w:t>和δ</w:t>
      </w:r>
      <w:r>
        <w:rPr>
          <w:rFonts w:ascii="Times New Roman" w:hAnsi="Times New Roman" w:eastAsia="宋体" w:cs="Times New Roman"/>
          <w:bCs/>
          <w:color w:val="000000" w:themeColor="text1"/>
          <w:szCs w:val="24"/>
          <w14:textFill>
            <w14:solidFill>
              <w14:schemeClr w14:val="tx1"/>
            </w14:solidFill>
          </w14:textFill>
        </w:rPr>
        <w:t>1.97</w:t>
      </w:r>
      <w:r>
        <w:rPr>
          <w:rFonts w:ascii="Times New Roman" w:hAnsi="Times New Roman" w:eastAsia="宋体" w:cs="Times New Roman"/>
          <w:color w:val="000000" w:themeColor="text1"/>
          <w:szCs w:val="24"/>
          <w14:textFill>
            <w14:solidFill>
              <w14:schemeClr w14:val="tx1"/>
            </w14:solidFill>
          </w14:textFill>
        </w:rPr>
        <w:t>出现两组两重峰；</w:t>
      </w:r>
      <w:r>
        <w:rPr>
          <w:rFonts w:ascii="Times New Roman" w:hAnsi="Times New Roman" w:eastAsia="宋体" w:cs="Times New Roman"/>
          <w:bCs/>
          <w:color w:val="000000" w:themeColor="text1"/>
          <w:szCs w:val="24"/>
          <w14:textFill>
            <w14:solidFill>
              <w14:schemeClr w14:val="tx1"/>
            </w14:solidFill>
          </w14:textFill>
        </w:rPr>
        <w:t>B</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照射</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bCs/>
          <w:color w:val="000000" w:themeColor="text1"/>
          <w:szCs w:val="24"/>
          <w14:textFill>
            <w14:solidFill>
              <w14:schemeClr w14:val="tx1"/>
            </w14:solidFill>
          </w14:textFill>
        </w:rPr>
        <w:t xml:space="preserve">1.42 </w:t>
      </w:r>
      <w:r>
        <w:rPr>
          <w:rFonts w:ascii="Times New Roman" w:hAnsi="Times New Roman" w:eastAsia="宋体" w:cs="Times New Roman"/>
          <w:color w:val="000000" w:themeColor="text1"/>
          <w:szCs w:val="24"/>
          <w14:textFill>
            <w14:solidFill>
              <w14:schemeClr w14:val="tx1"/>
            </w14:solidFill>
          </w14:textFill>
        </w:rPr>
        <w:t>或</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bCs/>
          <w:color w:val="000000" w:themeColor="text1"/>
          <w:szCs w:val="24"/>
          <w14:textFill>
            <w14:solidFill>
              <w14:schemeClr w14:val="tx1"/>
            </w14:solidFill>
          </w14:textFill>
        </w:rPr>
        <w:t>1.97</w:t>
      </w:r>
      <w:r>
        <w:rPr>
          <w:rFonts w:ascii="Times New Roman" w:hAnsi="Times New Roman" w:eastAsia="宋体" w:cs="Times New Roman"/>
          <w:color w:val="000000" w:themeColor="text1"/>
          <w:szCs w:val="24"/>
          <w14:textFill>
            <w14:solidFill>
              <w14:schemeClr w14:val="tx1"/>
            </w14:solidFill>
          </w14:textFill>
        </w:rPr>
        <w:t>时，使</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a</w:t>
      </w:r>
      <w:r>
        <w:rPr>
          <w:rFonts w:ascii="Times New Roman" w:hAnsi="Times New Roman" w:eastAsia="宋体" w:cs="Times New Roman"/>
          <w:color w:val="000000" w:themeColor="text1"/>
          <w:szCs w:val="24"/>
          <w14:textFill>
            <w14:solidFill>
              <w14:schemeClr w14:val="tx1"/>
            </w14:solidFill>
          </w14:textFill>
        </w:rPr>
        <w:t>的七重峰减少为四重峰；但照射</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color w:val="000000" w:themeColor="text1"/>
          <w:szCs w:val="24"/>
          <w14:textFill>
            <w14:solidFill>
              <w14:schemeClr w14:val="tx1"/>
            </w14:solidFill>
          </w14:textFill>
        </w:rPr>
        <w:t>1.42 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时，Ha的信号增强17%</w:t>
      </w:r>
      <w:r>
        <w:rPr>
          <w:rFonts w:hint="eastAsia" w:ascii="Times New Roman" w:hAnsi="Times New Roman" w:eastAsia="宋体" w:cs="Times New Roman"/>
          <w:color w:val="000000" w:themeColor="text1"/>
          <w:szCs w:val="24"/>
          <w14:textFill>
            <w14:solidFill>
              <w14:schemeClr w14:val="tx1"/>
            </w14:solidFill>
          </w14:textFill>
        </w:rPr>
        <w:t>。</w:t>
      </w:r>
    </w:p>
    <w:p w14:paraId="54D2A776">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利用NOE现象可以找出互不偶合而空间距离邻近的两个核的关系</w:t>
      </w:r>
    </w:p>
    <w:p w14:paraId="306F4025">
      <w:pPr>
        <w:spacing w:line="312" w:lineRule="auto"/>
        <w:rPr>
          <w:rFonts w:ascii="宋体" w:hAnsi="宋体" w:eastAsia="宋体" w:cs="Times New Roman"/>
          <w:b/>
          <w:szCs w:val="24"/>
        </w:rPr>
      </w:pPr>
      <w:r>
        <w:rPr>
          <w:rFonts w:hint="eastAsia" w:ascii="宋体" w:hAnsi="宋体" w:eastAsia="宋体" w:cs="Times New Roman"/>
          <w:b/>
          <w:szCs w:val="24"/>
        </w:rPr>
        <w:t>3、化学位移试剂</w:t>
      </w:r>
    </w:p>
    <w:p w14:paraId="36FCA2F5">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能够使化学位移引起较大移动使不同吸收峰拉开距离的一种试剂。</w:t>
      </w:r>
    </w:p>
    <w:p w14:paraId="150470D7">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常用的是镧系金属的β二酮配合物[銪(Eu)鐠(Pr）的配合物</w:t>
      </w:r>
      <w:r>
        <w:rPr>
          <w:rFonts w:ascii="宋体" w:hAnsi="宋体" w:eastAsia="宋体" w:cs="Times New Roman"/>
          <w:szCs w:val="24"/>
        </w:rPr>
        <w:t>)</w:t>
      </w:r>
      <w:r>
        <w:rPr>
          <w:rFonts w:hint="eastAsia" w:ascii="宋体" w:hAnsi="宋体" w:eastAsia="宋体" w:cs="Times New Roman"/>
          <w:szCs w:val="24"/>
        </w:rPr>
        <w:t>。</w:t>
      </w:r>
    </w:p>
    <w:p w14:paraId="6669A7CB">
      <w:pPr>
        <w:spacing w:line="312" w:lineRule="auto"/>
        <w:jc w:val="center"/>
        <w:rPr>
          <w:rFonts w:ascii="宋体" w:hAnsi="宋体" w:eastAsia="宋体" w:cs="Times New Roman"/>
          <w:szCs w:val="24"/>
        </w:rPr>
      </w:pPr>
      <w:r>
        <w:rPr>
          <w:rFonts w:ascii="宋体" w:hAnsi="宋体" w:eastAsia="宋体" w:cs="Times New Roman"/>
          <w:szCs w:val="24"/>
        </w:rPr>
        <w:drawing>
          <wp:inline distT="0" distB="0" distL="0" distR="0">
            <wp:extent cx="3794760" cy="943610"/>
            <wp:effectExtent l="0" t="0" r="0" b="8890"/>
            <wp:docPr id="26641" name="图片 2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1" name="图片 2664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3800067" cy="945436"/>
                    </a:xfrm>
                    <a:prstGeom prst="rect">
                      <a:avLst/>
                    </a:prstGeom>
                    <a:noFill/>
                    <a:ln>
                      <a:noFill/>
                    </a:ln>
                  </pic:spPr>
                </pic:pic>
              </a:graphicData>
            </a:graphic>
          </wp:inline>
        </w:drawing>
      </w:r>
    </w:p>
    <w:p w14:paraId="7E56FFB8">
      <w:pPr>
        <w:spacing w:line="312" w:lineRule="auto"/>
        <w:ind w:firstLine="420" w:firstLineChars="20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位移试剂对带孤对电子的化合物都有明显的增大位移、拉开图谱的作用。对一些官能团的位移影响的大小顺序：</w:t>
      </w:r>
      <w:r>
        <w:rPr>
          <w:rFonts w:hint="eastAsia" w:ascii="Times New Roman" w:hAnsi="Times New Roman" w:eastAsia="宋体" w:cs="Times New Roman"/>
          <w:b/>
          <w:color w:val="000000" w:themeColor="text1"/>
          <w:szCs w:val="24"/>
          <w14:textFill>
            <w14:solidFill>
              <w14:schemeClr w14:val="tx1"/>
            </w14:solidFill>
          </w14:textFill>
        </w:rPr>
        <w:t>－NH &gt;－OH &gt; C=O &gt;－O－&gt;－COOR &gt;－CN</w:t>
      </w:r>
    </w:p>
    <w:p w14:paraId="6A9D220A">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三、</w:t>
      </w:r>
      <w:r>
        <w:rPr>
          <w:rFonts w:hint="eastAsia" w:ascii="Times New Roman" w:hAnsi="Times New Roman" w:eastAsia="宋体" w:cs="Times New Roman"/>
          <w:b/>
          <w:color w:val="000000" w:themeColor="text1"/>
          <w:sz w:val="24"/>
          <w:szCs w:val="24"/>
          <w:vertAlign w:val="superscript"/>
          <w14:textFill>
            <w14:solidFill>
              <w14:schemeClr w14:val="tx1"/>
            </w14:solidFill>
          </w14:textFill>
        </w:rPr>
        <w:t>1</w:t>
      </w:r>
      <w:r>
        <w:rPr>
          <w:rFonts w:hint="eastAsia" w:ascii="Times New Roman" w:hAnsi="Times New Roman" w:eastAsia="宋体" w:cs="Times New Roman"/>
          <w:b/>
          <w:color w:val="000000" w:themeColor="text1"/>
          <w:sz w:val="24"/>
          <w:szCs w:val="24"/>
          <w14:textFill>
            <w14:solidFill>
              <w14:schemeClr w14:val="tx1"/>
            </w14:solidFill>
          </w14:textFill>
        </w:rPr>
        <w:t>H NMR图谱解析的一般步骤</w:t>
      </w:r>
    </w:p>
    <w:p w14:paraId="292FBE90">
      <w:pPr>
        <w:spacing w:line="312" w:lineRule="auto"/>
        <w:ind w:left="315" w:hanging="315" w:hanging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1、检查图谱是否合格：基线平坦、TMS信号为零、样品中干扰杂质、积分线没有信号处应平坦。</w:t>
      </w:r>
    </w:p>
    <w:p w14:paraId="27AE677E">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2、识别杂质峰。</w:t>
      </w:r>
    </w:p>
    <w:p w14:paraId="68C503B2">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3、已知分子式则先算出不饱和度。</w:t>
      </w:r>
    </w:p>
    <w:p w14:paraId="692BA2F8">
      <w:pPr>
        <w:spacing w:line="312" w:lineRule="auto"/>
        <w:ind w:left="315" w:hanging="315" w:hanging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4、按积分面积算出各组面积质子的相对面积比，若总原子个数已知，则可算出每组峰的氢原子个数。</w:t>
      </w:r>
    </w:p>
    <w:p w14:paraId="4A180618">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5、先解析CH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O－、CH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N－、CH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Ph－、CH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C=等孤立的甲基信号</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这些甲基均为单峰。</w:t>
      </w:r>
    </w:p>
    <w:p w14:paraId="16AEA62E">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6、解释低磁场δ&gt;10处出现的－COOH</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－CHO及分子内氢键出现的信号。</w:t>
      </w:r>
    </w:p>
    <w:p w14:paraId="4529F5EC">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7、解释芳氢信号</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一般在7～8附近</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经常是一堆J较小，图形乱的小峰。</w:t>
      </w:r>
    </w:p>
    <w:p w14:paraId="75CC35F3">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8、先解释图中的一级谱，找出</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color w:val="000000" w:themeColor="text1"/>
          <w:szCs w:val="24"/>
          <w14:textFill>
            <w14:solidFill>
              <w14:schemeClr w14:val="tx1"/>
            </w14:solidFill>
          </w14:textFill>
        </w:rPr>
        <w:t>和J，解释各组峰的归属。再解释高级谱。</w:t>
      </w:r>
    </w:p>
    <w:p w14:paraId="363E959A">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9、若谱图复杂，应用简化谱图技术。</w:t>
      </w:r>
    </w:p>
    <w:p w14:paraId="19FE0532">
      <w:pPr>
        <w:spacing w:line="312" w:lineRule="auto"/>
        <w:rPr>
          <w:rFonts w:ascii="宋体" w:hAnsi="宋体" w:eastAsia="宋体" w:cs="Times New Roman"/>
          <w:b/>
          <w:sz w:val="24"/>
          <w:szCs w:val="24"/>
        </w:rPr>
      </w:pPr>
      <w:r>
        <w:rPr>
          <w:rFonts w:hint="eastAsia" w:ascii="宋体" w:hAnsi="宋体" w:eastAsia="宋体" w:cs="Times New Roman"/>
          <w:b/>
          <w:sz w:val="24"/>
          <w:szCs w:val="24"/>
        </w:rPr>
        <w:t>四、谱图解析与结构确定</w:t>
      </w:r>
    </w:p>
    <w:p w14:paraId="411A173F">
      <w:pPr>
        <w:spacing w:line="312" w:lineRule="auto"/>
        <w:rPr>
          <w:rFonts w:ascii="宋体" w:hAnsi="宋体" w:eastAsia="宋体" w:cs="Times New Roman"/>
          <w:b/>
          <w:szCs w:val="24"/>
        </w:rPr>
      </w:pPr>
      <w:r>
        <w:rPr>
          <w:rFonts w:ascii="宋体" w:hAnsi="宋体" w:eastAsia="宋体" w:cs="Times New Roman"/>
          <w:b/>
          <w:bCs/>
          <w:szCs w:val="24"/>
        </w:rPr>
        <w:t>1</w:t>
      </w:r>
      <w:r>
        <w:rPr>
          <w:rFonts w:hint="eastAsia" w:ascii="宋体" w:hAnsi="宋体" w:eastAsia="宋体" w:cs="Times New Roman"/>
          <w:b/>
          <w:bCs/>
          <w:szCs w:val="24"/>
        </w:rPr>
        <w:t>、谱图</w:t>
      </w:r>
      <w:r>
        <w:rPr>
          <w:rFonts w:ascii="宋体" w:hAnsi="宋体" w:eastAsia="宋体" w:cs="Times New Roman"/>
          <w:b/>
          <w:bCs/>
          <w:szCs w:val="24"/>
        </w:rPr>
        <w:t>中化合物的结构信息</w:t>
      </w:r>
    </w:p>
    <w:p w14:paraId="20FA9BB0">
      <w:pPr>
        <w:spacing w:line="312" w:lineRule="auto"/>
        <w:rPr>
          <w:rFonts w:ascii="宋体" w:hAnsi="宋体" w:eastAsia="宋体" w:cs="Times New Roman"/>
          <w:szCs w:val="24"/>
        </w:rPr>
      </w:pPr>
      <w:r>
        <w:rPr>
          <w:rFonts w:ascii="宋体" w:hAnsi="宋体" w:eastAsia="宋体" w:cs="Times New Roman"/>
          <w:bCs/>
          <w:szCs w:val="24"/>
        </w:rPr>
        <w:t>（1）峰的数目：标志分子中磁不等性质子的种类，</w:t>
      </w:r>
      <w:r>
        <w:rPr>
          <w:rFonts w:ascii="宋体" w:hAnsi="宋体" w:eastAsia="宋体" w:cs="Times New Roman"/>
          <w:bCs/>
          <w:i/>
          <w:iCs/>
          <w:szCs w:val="24"/>
        </w:rPr>
        <w:t>多少种；</w:t>
      </w:r>
    </w:p>
    <w:p w14:paraId="49337392">
      <w:pPr>
        <w:spacing w:line="312" w:lineRule="auto"/>
        <w:rPr>
          <w:rFonts w:ascii="宋体" w:hAnsi="宋体" w:eastAsia="宋体" w:cs="Times New Roman"/>
          <w:szCs w:val="24"/>
        </w:rPr>
      </w:pPr>
      <w:r>
        <w:rPr>
          <w:rFonts w:ascii="宋体" w:hAnsi="宋体" w:eastAsia="宋体" w:cs="Times New Roman"/>
          <w:bCs/>
          <w:szCs w:val="24"/>
        </w:rPr>
        <w:t>（2）峰的强度(面积)：每类质子的数目(相对)，</w:t>
      </w:r>
      <w:r>
        <w:rPr>
          <w:rFonts w:ascii="宋体" w:hAnsi="宋体" w:eastAsia="宋体" w:cs="Times New Roman"/>
          <w:bCs/>
          <w:i/>
          <w:iCs/>
          <w:szCs w:val="24"/>
        </w:rPr>
        <w:t>多少个；</w:t>
      </w:r>
    </w:p>
    <w:p w14:paraId="55E59090">
      <w:pPr>
        <w:spacing w:line="312" w:lineRule="auto"/>
        <w:rPr>
          <w:rFonts w:ascii="宋体" w:hAnsi="宋体" w:eastAsia="宋体" w:cs="Times New Roman"/>
          <w:szCs w:val="24"/>
        </w:rPr>
      </w:pPr>
      <w:r>
        <w:rPr>
          <w:rFonts w:ascii="宋体" w:hAnsi="宋体" w:eastAsia="宋体" w:cs="Times New Roman"/>
          <w:szCs w:val="24"/>
        </w:rPr>
        <w:drawing>
          <wp:anchor distT="0" distB="0" distL="114300" distR="114300" simplePos="0" relativeHeight="251731968" behindDoc="0" locked="0" layoutInCell="1" allowOverlap="1">
            <wp:simplePos x="0" y="0"/>
            <wp:positionH relativeFrom="column">
              <wp:posOffset>2526030</wp:posOffset>
            </wp:positionH>
            <wp:positionV relativeFrom="paragraph">
              <wp:posOffset>261620</wp:posOffset>
            </wp:positionV>
            <wp:extent cx="1817370" cy="1010920"/>
            <wp:effectExtent l="0" t="0" r="0" b="0"/>
            <wp:wrapSquare wrapText="bothSides"/>
            <wp:docPr id="26643"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3" name="图片 2664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17370" cy="1010920"/>
                    </a:xfrm>
                    <a:prstGeom prst="rect">
                      <a:avLst/>
                    </a:prstGeom>
                    <a:noFill/>
                    <a:ln>
                      <a:noFill/>
                    </a:ln>
                  </pic:spPr>
                </pic:pic>
              </a:graphicData>
            </a:graphic>
          </wp:anchor>
        </w:drawing>
      </w:r>
      <w:r>
        <w:rPr>
          <w:rFonts w:ascii="宋体" w:hAnsi="宋体" w:eastAsia="宋体" w:cs="Times New Roman"/>
          <w:bCs/>
          <w:szCs w:val="24"/>
        </w:rPr>
        <w:t>（3）峰的位移(</w:t>
      </w:r>
      <w:r>
        <w:rPr>
          <w:rFonts w:ascii="宋体" w:hAnsi="宋体" w:eastAsia="宋体" w:cs="Times New Roman"/>
          <w:bCs/>
          <w:i/>
          <w:iCs/>
          <w:szCs w:val="24"/>
        </w:rPr>
        <w:sym w:font="Symbol" w:char="F064"/>
      </w:r>
      <w:r>
        <w:rPr>
          <w:rFonts w:ascii="宋体" w:hAnsi="宋体" w:eastAsia="宋体" w:cs="Times New Roman"/>
          <w:bCs/>
          <w:szCs w:val="24"/>
        </w:rPr>
        <w:t>)：每类质子所处的化学环境，</w:t>
      </w:r>
      <w:r>
        <w:rPr>
          <w:rFonts w:ascii="宋体" w:hAnsi="宋体" w:eastAsia="宋体" w:cs="Times New Roman"/>
          <w:bCs/>
          <w:i/>
          <w:iCs/>
          <w:szCs w:val="24"/>
        </w:rPr>
        <w:t>化合物中位置；</w:t>
      </w:r>
    </w:p>
    <w:p w14:paraId="62E7CD0F">
      <w:pPr>
        <w:spacing w:line="312" w:lineRule="auto"/>
        <w:rPr>
          <w:rFonts w:ascii="宋体" w:hAnsi="宋体" w:eastAsia="宋体" w:cs="Times New Roman"/>
          <w:szCs w:val="24"/>
        </w:rPr>
      </w:pPr>
      <w:r>
        <w:rPr>
          <w:rFonts w:ascii="宋体" w:hAnsi="宋体" w:eastAsia="宋体" w:cs="Times New Roman"/>
          <w:bCs/>
          <w:szCs w:val="24"/>
        </w:rPr>
        <w:t>（4）峰的裂分数：</w:t>
      </w:r>
      <w:r>
        <w:rPr>
          <w:rFonts w:ascii="宋体" w:hAnsi="宋体" w:eastAsia="宋体" w:cs="Times New Roman"/>
          <w:bCs/>
          <w:i/>
          <w:iCs/>
          <w:szCs w:val="24"/>
        </w:rPr>
        <w:t>相邻碳原子上质子数；</w:t>
      </w:r>
    </w:p>
    <w:p w14:paraId="71B2B61A">
      <w:pPr>
        <w:spacing w:line="312" w:lineRule="auto"/>
        <w:rPr>
          <w:rFonts w:ascii="宋体" w:hAnsi="宋体" w:eastAsia="宋体" w:cs="Times New Roman"/>
          <w:szCs w:val="24"/>
        </w:rPr>
      </w:pPr>
      <w:r>
        <w:rPr>
          <w:rFonts w:ascii="宋体" w:hAnsi="宋体" w:eastAsia="宋体" w:cs="Times New Roman"/>
          <w:bCs/>
          <w:szCs w:val="24"/>
        </w:rPr>
        <w:t>（5）偶合常数(</w:t>
      </w:r>
      <w:r>
        <w:rPr>
          <w:rFonts w:ascii="宋体" w:hAnsi="宋体" w:eastAsia="宋体" w:cs="Times New Roman"/>
          <w:bCs/>
          <w:iCs/>
          <w:szCs w:val="24"/>
        </w:rPr>
        <w:t>J</w:t>
      </w:r>
      <w:r>
        <w:rPr>
          <w:rFonts w:ascii="宋体" w:hAnsi="宋体" w:eastAsia="宋体" w:cs="Times New Roman"/>
          <w:bCs/>
          <w:szCs w:val="24"/>
        </w:rPr>
        <w:t>)：</w:t>
      </w:r>
      <w:r>
        <w:rPr>
          <w:rFonts w:ascii="宋体" w:hAnsi="宋体" w:eastAsia="宋体" w:cs="Times New Roman"/>
          <w:bCs/>
          <w:i/>
          <w:iCs/>
          <w:szCs w:val="24"/>
        </w:rPr>
        <w:t>确定化合物构型</w:t>
      </w:r>
      <w:r>
        <w:rPr>
          <w:rFonts w:ascii="宋体" w:hAnsi="宋体" w:eastAsia="宋体" w:cs="Times New Roman"/>
          <w:bCs/>
          <w:szCs w:val="24"/>
        </w:rPr>
        <w:t>。</w:t>
      </w:r>
    </w:p>
    <w:p w14:paraId="7000F4BC">
      <w:pPr>
        <w:spacing w:line="312" w:lineRule="auto"/>
        <w:ind w:firstLine="525" w:firstLineChars="250"/>
        <w:rPr>
          <w:rFonts w:ascii="宋体" w:hAnsi="宋体" w:eastAsia="宋体" w:cs="Times New Roman"/>
          <w:bCs/>
          <w:szCs w:val="24"/>
        </w:rPr>
      </w:pPr>
      <w:r>
        <w:rPr>
          <w:rFonts w:ascii="宋体" w:hAnsi="宋体" w:eastAsia="宋体" w:cs="Times New Roman"/>
          <w:bCs/>
          <w:szCs w:val="24"/>
        </w:rPr>
        <w:t>不足之处： 仅能确定质子（氢谱）。</w:t>
      </w:r>
    </w:p>
    <w:p w14:paraId="6FB9C2B6">
      <w:pPr>
        <w:spacing w:line="312" w:lineRule="auto"/>
        <w:rPr>
          <w:rFonts w:ascii="宋体" w:hAnsi="宋体" w:eastAsia="宋体" w:cs="Times New Roman"/>
          <w:b/>
          <w:szCs w:val="24"/>
        </w:rPr>
      </w:pPr>
      <w:r>
        <w:rPr>
          <w:rFonts w:hint="eastAsia" w:ascii="宋体" w:hAnsi="宋体" w:eastAsia="宋体" w:cs="Times New Roman"/>
          <w:b/>
          <w:szCs w:val="24"/>
        </w:rPr>
        <w:t>2、谱图解析</w:t>
      </w:r>
    </w:p>
    <w:p w14:paraId="446FA80B">
      <w:pPr>
        <w:spacing w:line="312" w:lineRule="auto"/>
        <w:rPr>
          <w:rFonts w:ascii="宋体" w:hAnsi="宋体" w:eastAsia="宋体" w:cs="Times New Roman"/>
          <w:szCs w:val="24"/>
        </w:rPr>
      </w:pPr>
      <w:r>
        <w:rPr>
          <w:rFonts w:ascii="宋体" w:hAnsi="宋体" w:eastAsia="宋体" w:cs="Times New Roman"/>
          <w:szCs w:val="24"/>
        </w:rPr>
        <w:drawing>
          <wp:anchor distT="0" distB="0" distL="114300" distR="114300" simplePos="0" relativeHeight="251732992" behindDoc="0" locked="0" layoutInCell="1" allowOverlap="1">
            <wp:simplePos x="0" y="0"/>
            <wp:positionH relativeFrom="column">
              <wp:posOffset>2727960</wp:posOffset>
            </wp:positionH>
            <wp:positionV relativeFrom="paragraph">
              <wp:posOffset>208280</wp:posOffset>
            </wp:positionV>
            <wp:extent cx="2503805" cy="1397000"/>
            <wp:effectExtent l="0" t="0" r="0" b="0"/>
            <wp:wrapSquare wrapText="bothSides"/>
            <wp:docPr id="26644"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 name="图片 26644"/>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a:xfrm>
                      <a:off x="0" y="0"/>
                      <a:ext cx="2503805" cy="1397000"/>
                    </a:xfrm>
                    <a:prstGeom prst="rect">
                      <a:avLst/>
                    </a:prstGeom>
                    <a:noFill/>
                    <a:ln>
                      <a:noFill/>
                    </a:ln>
                  </pic:spPr>
                </pic:pic>
              </a:graphicData>
            </a:graphic>
          </wp:anchor>
        </w:drawing>
      </w:r>
      <w:r>
        <w:rPr>
          <w:rFonts w:hint="eastAsia" w:ascii="宋体" w:hAnsi="宋体" w:eastAsia="宋体" w:cs="Times New Roman"/>
          <w:szCs w:val="24"/>
        </w:rPr>
        <w:t>谱图解析（1）</w:t>
      </w:r>
    </w:p>
    <w:p w14:paraId="0A8E8571">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6个质子处于完全相同的化学环境，单峰。</w:t>
      </w:r>
    </w:p>
    <w:p w14:paraId="18A1F28E">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没有直接与吸电子基团（或元素）相连，在高场出现。</w:t>
      </w:r>
    </w:p>
    <w:p w14:paraId="17E2F566">
      <w:pPr>
        <w:spacing w:line="312" w:lineRule="auto"/>
        <w:rPr>
          <w:rFonts w:ascii="宋体" w:hAnsi="宋体" w:eastAsia="宋体" w:cs="Times New Roman"/>
          <w:szCs w:val="24"/>
        </w:rPr>
      </w:pPr>
    </w:p>
    <w:p w14:paraId="78ED0C4A">
      <w:pPr>
        <w:spacing w:line="312" w:lineRule="auto"/>
        <w:rPr>
          <w:rFonts w:ascii="宋体" w:hAnsi="宋体" w:eastAsia="宋体" w:cs="Times New Roman"/>
          <w:szCs w:val="24"/>
        </w:rPr>
      </w:pPr>
      <w:r>
        <w:rPr>
          <w:rFonts w:hint="eastAsia" w:ascii="宋体" w:hAnsi="宋体" w:eastAsia="宋体" w:cs="Times New Roman"/>
          <w:szCs w:val="24"/>
        </w:rPr>
        <w:t>谱图解析（2）</w:t>
      </w:r>
    </w:p>
    <w:p w14:paraId="38FD629A">
      <w:pPr>
        <w:spacing w:line="312" w:lineRule="auto"/>
        <w:ind w:firstLine="420" w:firstLineChars="200"/>
        <w:jc w:val="left"/>
        <w:rPr>
          <w:rFonts w:ascii="宋体" w:hAnsi="宋体" w:eastAsia="宋体" w:cs="Times New Roman"/>
          <w:szCs w:val="24"/>
        </w:rPr>
      </w:pPr>
      <w:r>
        <w:rPr>
          <w:rFonts w:ascii="宋体" w:hAnsi="宋体" w:eastAsia="宋体" w:cs="Times New Roman"/>
          <w:szCs w:val="24"/>
        </w:rPr>
        <w:drawing>
          <wp:anchor distT="0" distB="0" distL="114300" distR="114300" simplePos="0" relativeHeight="251734016" behindDoc="0" locked="0" layoutInCell="1" allowOverlap="1">
            <wp:simplePos x="0" y="0"/>
            <wp:positionH relativeFrom="column">
              <wp:posOffset>2727960</wp:posOffset>
            </wp:positionH>
            <wp:positionV relativeFrom="paragraph">
              <wp:posOffset>114935</wp:posOffset>
            </wp:positionV>
            <wp:extent cx="2504440" cy="1397635"/>
            <wp:effectExtent l="0" t="0" r="0" b="0"/>
            <wp:wrapSquare wrapText="bothSides"/>
            <wp:docPr id="26645" name="图片 2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5" name="图片 2664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a:xfrm>
                      <a:off x="0" y="0"/>
                      <a:ext cx="2504440" cy="1397635"/>
                    </a:xfrm>
                    <a:prstGeom prst="rect">
                      <a:avLst/>
                    </a:prstGeom>
                    <a:noFill/>
                    <a:ln>
                      <a:noFill/>
                    </a:ln>
                  </pic:spPr>
                </pic:pic>
              </a:graphicData>
            </a:graphic>
          </wp:anchor>
        </w:drawing>
      </w:r>
      <w:r>
        <w:rPr>
          <w:rFonts w:hint="eastAsia" w:ascii="宋体" w:hAnsi="宋体" w:eastAsia="宋体" w:cs="Times New Roman"/>
          <w:szCs w:val="24"/>
        </w:rPr>
        <w:t>质子a与质子b所处的化学环境不同，两个单峰。</w:t>
      </w:r>
    </w:p>
    <w:p w14:paraId="6BBC8130">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单峰：没有相邻碳原子（或相邻碳原子无质子）质子b直接与吸电子元素相连，产生去屏蔽效应，峰在低场（相对与质子a）出现。</w:t>
      </w:r>
    </w:p>
    <w:p w14:paraId="39B50713">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质子a也受其影响，峰也向低场位移。</w:t>
      </w:r>
    </w:p>
    <w:p w14:paraId="70DD2876">
      <w:pPr>
        <w:spacing w:line="312" w:lineRule="auto"/>
        <w:jc w:val="left"/>
        <w:rPr>
          <w:rFonts w:ascii="宋体" w:hAnsi="宋体" w:eastAsia="宋体" w:cs="Times New Roman"/>
          <w:szCs w:val="24"/>
        </w:rPr>
      </w:pPr>
      <w:r>
        <w:rPr>
          <w:rFonts w:ascii="宋体" w:hAnsi="宋体" w:eastAsia="宋体" w:cs="Times New Roman"/>
          <w:szCs w:val="24"/>
        </w:rPr>
        <w:drawing>
          <wp:anchor distT="0" distB="0" distL="114300" distR="114300" simplePos="0" relativeHeight="251735040" behindDoc="0" locked="0" layoutInCell="1" allowOverlap="1">
            <wp:simplePos x="0" y="0"/>
            <wp:positionH relativeFrom="column">
              <wp:posOffset>2707640</wp:posOffset>
            </wp:positionH>
            <wp:positionV relativeFrom="paragraph">
              <wp:posOffset>67310</wp:posOffset>
            </wp:positionV>
            <wp:extent cx="2505075" cy="1385570"/>
            <wp:effectExtent l="0" t="0" r="9525" b="5080"/>
            <wp:wrapSquare wrapText="bothSides"/>
            <wp:docPr id="26646" name="图片 2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6" name="图片 2664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2505075" cy="1385570"/>
                    </a:xfrm>
                    <a:prstGeom prst="rect">
                      <a:avLst/>
                    </a:prstGeom>
                    <a:noFill/>
                    <a:ln>
                      <a:noFill/>
                    </a:ln>
                  </pic:spPr>
                </pic:pic>
              </a:graphicData>
            </a:graphic>
          </wp:anchor>
        </w:drawing>
      </w:r>
    </w:p>
    <w:p w14:paraId="6F66186C">
      <w:pPr>
        <w:spacing w:line="312" w:lineRule="auto"/>
        <w:rPr>
          <w:rFonts w:ascii="宋体" w:hAnsi="宋体" w:eastAsia="宋体" w:cs="Times New Roman"/>
          <w:szCs w:val="24"/>
        </w:rPr>
      </w:pPr>
      <w:r>
        <w:rPr>
          <w:rFonts w:hint="eastAsia" w:ascii="宋体" w:hAnsi="宋体" w:eastAsia="宋体" w:cs="Times New Roman"/>
          <w:szCs w:val="24"/>
        </w:rPr>
        <w:t>谱图解析（3）</w:t>
      </w:r>
    </w:p>
    <w:p w14:paraId="3AC3D441">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质子b与I相连, 较质子a位于低场；</w:t>
      </w:r>
    </w:p>
    <w:p w14:paraId="05B2A68C">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质子b与CH3相连, 裂分为四重峰。</w:t>
      </w:r>
    </w:p>
    <w:p w14:paraId="31ABEFAC">
      <w:pPr>
        <w:spacing w:line="312" w:lineRule="auto"/>
        <w:rPr>
          <w:rFonts w:ascii="宋体" w:hAnsi="宋体" w:eastAsia="宋体" w:cs="Times New Roman"/>
          <w:szCs w:val="24"/>
        </w:rPr>
      </w:pPr>
    </w:p>
    <w:p w14:paraId="2C1676C6">
      <w:pPr>
        <w:spacing w:line="312" w:lineRule="auto"/>
        <w:rPr>
          <w:rFonts w:ascii="宋体" w:hAnsi="宋体" w:eastAsia="宋体" w:cs="Times New Roman"/>
          <w:szCs w:val="24"/>
        </w:rPr>
      </w:pPr>
    </w:p>
    <w:p w14:paraId="74D742DF">
      <w:pPr>
        <w:spacing w:line="312" w:lineRule="auto"/>
        <w:rPr>
          <w:rFonts w:ascii="宋体" w:hAnsi="宋体" w:eastAsia="宋体" w:cs="Times New Roman"/>
          <w:szCs w:val="24"/>
        </w:rPr>
      </w:pPr>
      <w:r>
        <w:rPr>
          <w:rFonts w:ascii="宋体" w:hAnsi="宋体" w:eastAsia="宋体" w:cs="Times New Roman"/>
          <w:szCs w:val="24"/>
        </w:rPr>
        <w:drawing>
          <wp:anchor distT="0" distB="0" distL="114300" distR="114300" simplePos="0" relativeHeight="251736064" behindDoc="0" locked="0" layoutInCell="1" allowOverlap="1">
            <wp:simplePos x="0" y="0"/>
            <wp:positionH relativeFrom="column">
              <wp:posOffset>2707640</wp:posOffset>
            </wp:positionH>
            <wp:positionV relativeFrom="paragraph">
              <wp:posOffset>75565</wp:posOffset>
            </wp:positionV>
            <wp:extent cx="2498725" cy="1395095"/>
            <wp:effectExtent l="0" t="0" r="0" b="0"/>
            <wp:wrapSquare wrapText="bothSides"/>
            <wp:docPr id="26648" name="图片 2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8" name="图片 26648"/>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2498725" cy="1395095"/>
                    </a:xfrm>
                    <a:prstGeom prst="rect">
                      <a:avLst/>
                    </a:prstGeom>
                    <a:noFill/>
                    <a:ln>
                      <a:noFill/>
                    </a:ln>
                  </pic:spPr>
                </pic:pic>
              </a:graphicData>
            </a:graphic>
          </wp:anchor>
        </w:drawing>
      </w:r>
    </w:p>
    <w:p w14:paraId="012D6704">
      <w:pPr>
        <w:spacing w:line="312" w:lineRule="auto"/>
        <w:rPr>
          <w:rFonts w:ascii="宋体" w:hAnsi="宋体" w:eastAsia="宋体" w:cs="Times New Roman"/>
          <w:szCs w:val="24"/>
        </w:rPr>
      </w:pPr>
      <w:r>
        <w:rPr>
          <w:rFonts w:hint="eastAsia" w:ascii="宋体" w:hAnsi="宋体" w:eastAsia="宋体" w:cs="Times New Roman"/>
          <w:szCs w:val="24"/>
        </w:rPr>
        <w:t>谱图解析（4）</w:t>
      </w:r>
    </w:p>
    <w:p w14:paraId="45D5BDA0">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苯环上的质子在低场出现。为什么？</w:t>
      </w:r>
    </w:p>
    <w:p w14:paraId="33D86D4E">
      <w:pPr>
        <w:spacing w:line="312" w:lineRule="auto"/>
        <w:ind w:firstLine="420" w:firstLineChars="200"/>
        <w:rPr>
          <w:rFonts w:ascii="宋体" w:hAnsi="宋体" w:eastAsia="宋体" w:cs="Times New Roman"/>
          <w:szCs w:val="24"/>
        </w:rPr>
      </w:pPr>
    </w:p>
    <w:p w14:paraId="10E627E6">
      <w:pPr>
        <w:spacing w:line="312" w:lineRule="auto"/>
        <w:ind w:firstLine="420" w:firstLineChars="200"/>
        <w:rPr>
          <w:rFonts w:ascii="宋体" w:hAnsi="宋体" w:eastAsia="宋体" w:cs="Times New Roman"/>
          <w:szCs w:val="24"/>
        </w:rPr>
      </w:pPr>
    </w:p>
    <w:p w14:paraId="68955EDF">
      <w:pPr>
        <w:spacing w:line="312" w:lineRule="auto"/>
        <w:ind w:firstLine="420" w:firstLineChars="200"/>
        <w:rPr>
          <w:rFonts w:ascii="宋体" w:hAnsi="宋体" w:eastAsia="宋体" w:cs="Times New Roman"/>
          <w:szCs w:val="24"/>
        </w:rPr>
      </w:pPr>
    </w:p>
    <w:p w14:paraId="45657351">
      <w:pPr>
        <w:spacing w:line="312" w:lineRule="auto"/>
        <w:jc w:val="left"/>
        <w:rPr>
          <w:rFonts w:ascii="宋体" w:hAnsi="宋体" w:eastAsia="宋体" w:cs="Times New Roman"/>
          <w:b/>
          <w:szCs w:val="24"/>
        </w:rPr>
      </w:pPr>
      <w:r>
        <w:rPr>
          <w:rFonts w:ascii="Times New Roman" w:hAnsi="Times New Roman" w:eastAsia="宋体" w:cs="Times New Roman"/>
          <w:szCs w:val="24"/>
        </w:rPr>
        <w:drawing>
          <wp:anchor distT="0" distB="0" distL="114300" distR="114300" simplePos="0" relativeHeight="251738112" behindDoc="0" locked="0" layoutInCell="1" allowOverlap="1">
            <wp:simplePos x="0" y="0"/>
            <wp:positionH relativeFrom="column">
              <wp:posOffset>3703320</wp:posOffset>
            </wp:positionH>
            <wp:positionV relativeFrom="paragraph">
              <wp:posOffset>8255</wp:posOffset>
            </wp:positionV>
            <wp:extent cx="1543050" cy="1022985"/>
            <wp:effectExtent l="19050" t="19050" r="19685" b="24765"/>
            <wp:wrapNone/>
            <wp:docPr id="26651" name="图片 2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1" name="图片 2665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a:xfrm>
                      <a:off x="0" y="0"/>
                      <a:ext cx="1543020" cy="1023223"/>
                    </a:xfrm>
                    <a:prstGeom prst="rect">
                      <a:avLst/>
                    </a:prstGeom>
                    <a:noFill/>
                    <a:ln>
                      <a:solidFill>
                        <a:schemeClr val="bg1">
                          <a:lumMod val="75000"/>
                        </a:schemeClr>
                      </a:solidFill>
                    </a:ln>
                  </pic:spPr>
                </pic:pic>
              </a:graphicData>
            </a:graphic>
          </wp:anchor>
        </w:drawing>
      </w:r>
      <w:r>
        <w:rPr>
          <w:rFonts w:hint="eastAsia" w:ascii="宋体" w:hAnsi="宋体" w:eastAsia="宋体" w:cs="Times New Roman"/>
          <w:b/>
          <w:szCs w:val="24"/>
        </w:rPr>
        <w:t>3、谱图解析与结构确定</w:t>
      </w:r>
    </w:p>
    <w:p w14:paraId="6005D040">
      <w:pPr>
        <w:spacing w:line="312" w:lineRule="auto"/>
        <w:rPr>
          <w:rFonts w:ascii="Times New Roman" w:hAnsi="Times New Roman" w:cs="Times New Roman"/>
        </w:rPr>
      </w:pPr>
      <w:r>
        <w:rPr>
          <w:rFonts w:ascii="Times New Roman" w:hAnsi="Times New Roman" w:eastAsia="宋体" w:cs="Times New Roman"/>
          <w:color w:val="FF0000"/>
          <w:szCs w:val="24"/>
        </w:rPr>
        <w:t>结构确定(1)</w:t>
      </w:r>
      <w:r>
        <w:rPr>
          <w:rFonts w:ascii="Times New Roman" w:hAnsi="Times New Roman" w:eastAsia="宋体" w:cs="Times New Roman"/>
          <w:szCs w:val="24"/>
        </w:rPr>
        <w:t>：</w:t>
      </w:r>
      <w:r>
        <w:rPr>
          <w:rFonts w:ascii="Times New Roman" w:hAnsi="Times New Roman" w:cs="Times New Roman"/>
          <w:bCs/>
        </w:rPr>
        <w:t>化合物 C</w:t>
      </w:r>
      <w:r>
        <w:rPr>
          <w:rFonts w:ascii="Times New Roman" w:hAnsi="Times New Roman" w:cs="Times New Roman"/>
          <w:bCs/>
          <w:vertAlign w:val="subscript"/>
        </w:rPr>
        <w:t>10</w:t>
      </w:r>
      <w:r>
        <w:rPr>
          <w:rFonts w:ascii="Times New Roman" w:hAnsi="Times New Roman" w:cs="Times New Roman"/>
          <w:bCs/>
        </w:rPr>
        <w:t>H</w:t>
      </w:r>
      <w:r>
        <w:rPr>
          <w:rFonts w:ascii="Times New Roman" w:hAnsi="Times New Roman" w:cs="Times New Roman"/>
          <w:bCs/>
          <w:vertAlign w:val="subscript"/>
        </w:rPr>
        <w:t>12</w:t>
      </w:r>
      <w:r>
        <w:rPr>
          <w:rFonts w:ascii="Times New Roman" w:hAnsi="Times New Roman" w:cs="Times New Roman"/>
          <w:bCs/>
        </w:rPr>
        <w:t>O</w:t>
      </w:r>
      <w:r>
        <w:rPr>
          <w:rFonts w:ascii="Times New Roman" w:hAnsi="Times New Roman" w:cs="Times New Roman"/>
          <w:bCs/>
          <w:vertAlign w:val="subscript"/>
        </w:rPr>
        <w:t>2</w:t>
      </w:r>
      <w:r>
        <w:rPr>
          <w:rFonts w:hint="eastAsia" w:ascii="Times New Roman" w:hAnsi="Times New Roman" w:cs="Times New Roman"/>
          <w:bCs/>
        </w:rPr>
        <w:t>，</w:t>
      </w:r>
      <w:r>
        <w:rPr>
          <w:rFonts w:hint="eastAsia" w:ascii="Times New Roman" w:hAnsi="Times New Roman" w:eastAsia="宋体" w:cs="Times New Roman"/>
          <w:szCs w:val="24"/>
        </w:rPr>
        <w:t>推断其结构。</w:t>
      </w:r>
    </w:p>
    <w:p w14:paraId="5A1321AE">
      <w:pPr>
        <w:spacing w:line="312" w:lineRule="auto"/>
        <w:ind w:firstLine="210" w:firstLineChars="100"/>
        <w:jc w:val="left"/>
        <w:rPr>
          <w:rFonts w:ascii="Times New Roman" w:hAnsi="Times New Roman" w:eastAsia="宋体" w:cs="Times New Roman"/>
          <w:bCs/>
          <w:szCs w:val="24"/>
        </w:rPr>
      </w:pPr>
      <w:r>
        <w:rPr>
          <w:rFonts w:ascii="Times New Roman" w:hAnsi="Times New Roman" w:eastAsia="宋体" w:cs="Times New Roman"/>
          <w:bCs/>
          <w:i/>
          <w:iCs/>
          <w:szCs w:val="24"/>
        </w:rPr>
        <w:t>u</w:t>
      </w:r>
      <w:r>
        <w:rPr>
          <w:rFonts w:ascii="Times New Roman" w:hAnsi="Times New Roman" w:eastAsia="宋体" w:cs="Times New Roman"/>
          <w:bCs/>
          <w:szCs w:val="24"/>
        </w:rPr>
        <w:t>=1+10+1/2(-12)=5</w:t>
      </w:r>
    </w:p>
    <w:p w14:paraId="2B0008C6">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a. </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bCs/>
          <w:szCs w:val="24"/>
        </w:rPr>
        <w:t>3.0</w:t>
      </w:r>
      <w:r>
        <w:rPr>
          <w:rFonts w:ascii="Times New Roman" w:hAnsi="Times New Roman" w:eastAsia="宋体" w:cs="Times New Roman"/>
          <w:szCs w:val="24"/>
        </w:rPr>
        <w:t>和</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bCs/>
          <w:szCs w:val="24"/>
        </w:rPr>
        <w:t>4.30</w:t>
      </w:r>
      <w:r>
        <w:rPr>
          <w:rFonts w:ascii="Times New Roman" w:hAnsi="Times New Roman" w:eastAsia="宋体" w:cs="Times New Roman"/>
          <w:szCs w:val="24"/>
        </w:rPr>
        <w:t>三重峰和三重峰：O-CH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-相互偶合峰</w:t>
      </w:r>
    </w:p>
    <w:p w14:paraId="3B5D515F">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37088" behindDoc="0" locked="0" layoutInCell="1" allowOverlap="1">
            <wp:simplePos x="0" y="0"/>
            <wp:positionH relativeFrom="column">
              <wp:posOffset>3444240</wp:posOffset>
            </wp:positionH>
            <wp:positionV relativeFrom="paragraph">
              <wp:posOffset>16510</wp:posOffset>
            </wp:positionV>
            <wp:extent cx="367030" cy="208280"/>
            <wp:effectExtent l="0" t="0" r="0" b="1270"/>
            <wp:wrapNone/>
            <wp:docPr id="26649" name="图片 2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9" name="图片 2664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a:xfrm>
                      <a:off x="0" y="0"/>
                      <a:ext cx="367030" cy="208280"/>
                    </a:xfrm>
                    <a:prstGeom prst="rect">
                      <a:avLst/>
                    </a:prstGeom>
                    <a:noFill/>
                    <a:ln>
                      <a:noFill/>
                    </a:ln>
                  </pic:spPr>
                </pic:pic>
              </a:graphicData>
            </a:graphic>
          </wp:anchor>
        </w:drawing>
      </w:r>
      <w:r>
        <w:rPr>
          <w:rFonts w:hint="eastAsia" w:ascii="Times New Roman" w:hAnsi="Times New Roman" w:eastAsia="宋体" w:cs="Times New Roman"/>
          <w:szCs w:val="24"/>
        </w:rPr>
        <w:t>b.</w:t>
      </w:r>
      <w:r>
        <w:rPr>
          <w:rFonts w:hint="eastAsia" w:ascii="Times New Roman" w:hAnsi="Times New Roman" w:eastAsia="宋体" w:cs="Times New Roman"/>
          <w:i/>
          <w:szCs w:val="24"/>
        </w:rPr>
        <w:t xml:space="preserve">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2.1单峰三个氢，</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峰</w:t>
      </w:r>
      <w:r>
        <w:rPr>
          <w:rFonts w:hint="eastAsia" w:ascii="Times New Roman" w:hAnsi="Times New Roman" w:eastAsia="宋体" w:cs="Times New Roman"/>
          <w:szCs w:val="24"/>
        </w:rPr>
        <w:t>；结构中有氧原子，可能具有：</w:t>
      </w:r>
    </w:p>
    <w:p w14:paraId="06078142">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c.</w:t>
      </w:r>
      <w:r>
        <w:rPr>
          <w:rFonts w:hint="eastAsia" w:ascii="Times New Roman" w:hAnsi="Times New Roman" w:eastAsia="宋体" w:cs="Times New Roman"/>
          <w:i/>
          <w:szCs w:val="24"/>
        </w:rPr>
        <w:t xml:space="preserve">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7.3芳环上氢，单峰烷基单取代</w:t>
      </w:r>
      <w:r>
        <w:rPr>
          <w:rFonts w:hint="eastAsia" w:ascii="Times New Roman" w:hAnsi="Times New Roman" w:eastAsia="宋体" w:cs="Times New Roman"/>
          <w:szCs w:val="24"/>
        </w:rPr>
        <w:t>。</w:t>
      </w:r>
    </w:p>
    <w:p w14:paraId="68F668FC">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40160" behindDoc="0" locked="0" layoutInCell="1" allowOverlap="1">
            <wp:simplePos x="0" y="0"/>
            <wp:positionH relativeFrom="column">
              <wp:posOffset>629920</wp:posOffset>
            </wp:positionH>
            <wp:positionV relativeFrom="paragraph">
              <wp:posOffset>59690</wp:posOffset>
            </wp:positionV>
            <wp:extent cx="1823720" cy="412750"/>
            <wp:effectExtent l="0" t="0" r="5080" b="6985"/>
            <wp:wrapNone/>
            <wp:docPr id="26653" name="图片 2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3" name="图片 2665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a:xfrm>
                      <a:off x="0" y="0"/>
                      <a:ext cx="1823720" cy="412567"/>
                    </a:xfrm>
                    <a:prstGeom prst="rect">
                      <a:avLst/>
                    </a:prstGeom>
                    <a:noFill/>
                    <a:ln>
                      <a:noFill/>
                    </a:ln>
                  </pic:spPr>
                </pic:pic>
              </a:graphicData>
            </a:graphic>
          </wp:anchor>
        </w:drawing>
      </w:r>
      <w:r>
        <w:rPr>
          <w:rFonts w:hint="eastAsia" w:ascii="Times New Roman" w:hAnsi="Times New Roman" w:eastAsia="宋体" w:cs="Times New Roman"/>
          <w:szCs w:val="24"/>
        </w:rPr>
        <w:t>正确结构：</w:t>
      </w:r>
    </w:p>
    <w:p w14:paraId="50268B99">
      <w:pPr>
        <w:spacing w:line="312" w:lineRule="auto"/>
        <w:jc w:val="center"/>
        <w:rPr>
          <w:rFonts w:ascii="Times New Roman" w:hAnsi="Times New Roman" w:eastAsia="宋体" w:cs="Times New Roman"/>
          <w:szCs w:val="24"/>
        </w:rPr>
      </w:pPr>
    </w:p>
    <w:p w14:paraId="71C656AE">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39136" behindDoc="0" locked="0" layoutInCell="1" allowOverlap="1">
            <wp:simplePos x="0" y="0"/>
            <wp:positionH relativeFrom="column">
              <wp:posOffset>3957320</wp:posOffset>
            </wp:positionH>
            <wp:positionV relativeFrom="paragraph">
              <wp:posOffset>75565</wp:posOffset>
            </wp:positionV>
            <wp:extent cx="1293495" cy="1046480"/>
            <wp:effectExtent l="19050" t="19050" r="20955" b="20320"/>
            <wp:wrapNone/>
            <wp:docPr id="26654" name="图片 2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4" name="图片 2665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a:xfrm>
                      <a:off x="0" y="0"/>
                      <a:ext cx="1293495" cy="1046480"/>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FF0000"/>
          <w:szCs w:val="24"/>
        </w:rPr>
        <w:t>结构确定(2)</w:t>
      </w:r>
      <w:r>
        <w:rPr>
          <w:rFonts w:hint="eastAsia" w:ascii="Times New Roman" w:hAnsi="Times New Roman" w:eastAsia="宋体" w:cs="Times New Roman"/>
          <w:szCs w:val="24"/>
        </w:rPr>
        <w:t>：</w:t>
      </w:r>
      <w:r>
        <w:rPr>
          <w:rFonts w:ascii="Times New Roman" w:hAnsi="Times New Roman" w:eastAsia="宋体" w:cs="Times New Roman"/>
          <w:bCs/>
          <w:szCs w:val="24"/>
        </w:rPr>
        <w:t>C</w:t>
      </w:r>
      <w:r>
        <w:rPr>
          <w:rFonts w:ascii="Times New Roman" w:hAnsi="Times New Roman" w:eastAsia="宋体" w:cs="Times New Roman"/>
          <w:bCs/>
          <w:szCs w:val="24"/>
          <w:vertAlign w:val="subscript"/>
        </w:rPr>
        <w:t>7</w:t>
      </w:r>
      <w:r>
        <w:rPr>
          <w:rFonts w:ascii="Times New Roman" w:hAnsi="Times New Roman" w:eastAsia="宋体" w:cs="Times New Roman"/>
          <w:bCs/>
          <w:szCs w:val="24"/>
        </w:rPr>
        <w:t>H</w:t>
      </w:r>
      <w:r>
        <w:rPr>
          <w:rFonts w:ascii="Times New Roman" w:hAnsi="Times New Roman" w:eastAsia="宋体" w:cs="Times New Roman"/>
          <w:bCs/>
          <w:szCs w:val="24"/>
          <w:vertAlign w:val="subscript"/>
        </w:rPr>
        <w:t>16</w:t>
      </w:r>
      <w:r>
        <w:rPr>
          <w:rFonts w:ascii="Times New Roman" w:hAnsi="Times New Roman" w:eastAsia="宋体" w:cs="Times New Roman"/>
          <w:bCs/>
          <w:szCs w:val="24"/>
        </w:rPr>
        <w:t>O</w:t>
      </w:r>
      <w:r>
        <w:rPr>
          <w:rFonts w:ascii="Times New Roman" w:hAnsi="Times New Roman" w:eastAsia="宋体" w:cs="Times New Roman"/>
          <w:bCs/>
          <w:szCs w:val="24"/>
          <w:vertAlign w:val="subscript"/>
        </w:rPr>
        <w:t>3</w:t>
      </w:r>
      <w:r>
        <w:rPr>
          <w:rFonts w:hint="eastAsia" w:ascii="Times New Roman" w:hAnsi="Times New Roman" w:eastAsia="宋体" w:cs="Times New Roman"/>
          <w:szCs w:val="24"/>
        </w:rPr>
        <w:t>，推断其结构。</w:t>
      </w:r>
    </w:p>
    <w:p w14:paraId="60F832D7">
      <w:pPr>
        <w:spacing w:line="312" w:lineRule="auto"/>
        <w:ind w:firstLine="210" w:firstLineChars="100"/>
        <w:jc w:val="left"/>
        <w:rPr>
          <w:rFonts w:ascii="Times New Roman" w:hAnsi="Times New Roman" w:eastAsia="宋体" w:cs="Times New Roman"/>
          <w:szCs w:val="24"/>
        </w:rPr>
      </w:pPr>
      <w:r>
        <w:rPr>
          <w:rFonts w:ascii="Times New Roman" w:hAnsi="Times New Roman" w:eastAsia="宋体" w:cs="Times New Roman"/>
          <w:i/>
          <w:szCs w:val="24"/>
        </w:rPr>
        <w:t>u</w:t>
      </w:r>
      <w:r>
        <w:rPr>
          <w:rFonts w:ascii="Times New Roman" w:hAnsi="Times New Roman" w:eastAsia="宋体" w:cs="Times New Roman"/>
          <w:szCs w:val="24"/>
        </w:rPr>
        <w:t>=1+7+1/2(-16)=0</w:t>
      </w:r>
    </w:p>
    <w:p w14:paraId="2CC35605">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a.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3.38和</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1.37 四重峰和三重峰</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相互偶合峰</w:t>
      </w:r>
    </w:p>
    <w:p w14:paraId="5CC7D794">
      <w:pPr>
        <w:spacing w:line="312" w:lineRule="auto"/>
        <w:jc w:val="left"/>
        <w:rPr>
          <w:rFonts w:ascii="Times New Roman" w:hAnsi="Times New Roman" w:eastAsia="宋体" w:cs="Times New Roman"/>
          <w:szCs w:val="24"/>
          <w:vertAlign w:val="subscript"/>
        </w:rPr>
      </w:pPr>
      <w:r>
        <w:rPr>
          <w:rFonts w:hint="eastAsia" w:ascii="Times New Roman" w:hAnsi="Times New Roman" w:eastAsia="宋体" w:cs="Times New Roman"/>
          <w:szCs w:val="24"/>
        </w:rPr>
        <w:t xml:space="preserve">b.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3.38含有</w:t>
      </w:r>
      <w:r>
        <w:rPr>
          <w:rFonts w:hint="eastAsia" w:ascii="Times New Roman" w:hAnsi="Times New Roman" w:eastAsia="宋体" w:cs="Times New Roman"/>
          <w:szCs w:val="24"/>
        </w:rPr>
        <w:t>-</w:t>
      </w:r>
      <w:r>
        <w:rPr>
          <w:rFonts w:ascii="Times New Roman" w:hAnsi="Times New Roman" w:eastAsia="宋体" w:cs="Times New Roman"/>
          <w:szCs w:val="24"/>
        </w:rPr>
        <w:t>O</w:t>
      </w:r>
      <w:r>
        <w:rPr>
          <w:rFonts w:hint="eastAsia" w:ascii="Times New Roman" w:hAnsi="Times New Roman" w:eastAsia="宋体" w:cs="Times New Roman"/>
          <w:szCs w:val="24"/>
        </w:rPr>
        <w:t>-</w:t>
      </w:r>
      <w:r>
        <w:rPr>
          <w:rFonts w:ascii="Times New Roman" w:hAnsi="Times New Roman" w:eastAsia="宋体" w:cs="Times New Roman"/>
          <w:szCs w:val="24"/>
        </w:rPr>
        <w:t>CH2结构结构中有三个氧原子，可能具有(</w:t>
      </w:r>
      <w:r>
        <w:rPr>
          <w:rFonts w:hint="eastAsia" w:ascii="Times New Roman" w:hAnsi="Times New Roman" w:eastAsia="宋体" w:cs="Times New Roman"/>
          <w:szCs w:val="24"/>
        </w:rPr>
        <w:t>-</w:t>
      </w:r>
      <w:r>
        <w:rPr>
          <w:rFonts w:ascii="Times New Roman" w:hAnsi="Times New Roman" w:eastAsia="宋体" w:cs="Times New Roman"/>
          <w:szCs w:val="24"/>
        </w:rPr>
        <w:t>O</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w:t>
      </w:r>
      <w:r>
        <w:rPr>
          <w:rFonts w:ascii="Times New Roman" w:hAnsi="Times New Roman" w:eastAsia="宋体" w:cs="Times New Roman"/>
          <w:szCs w:val="24"/>
          <w:vertAlign w:val="subscript"/>
        </w:rPr>
        <w:t>3</w:t>
      </w:r>
    </w:p>
    <w:p w14:paraId="79A639D4">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c.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5.3CH上氢吸收峰，低场与电负性基团相连</w:t>
      </w:r>
    </w:p>
    <w:p w14:paraId="79057DE3">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1184" behindDoc="0" locked="0" layoutInCell="1" allowOverlap="1">
            <wp:simplePos x="0" y="0"/>
            <wp:positionH relativeFrom="column">
              <wp:posOffset>629920</wp:posOffset>
            </wp:positionH>
            <wp:positionV relativeFrom="paragraph">
              <wp:posOffset>29845</wp:posOffset>
            </wp:positionV>
            <wp:extent cx="928370" cy="487680"/>
            <wp:effectExtent l="19050" t="19050" r="24130" b="26670"/>
            <wp:wrapNone/>
            <wp:docPr id="26655" name="图片 2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5" name="图片 2665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a:xfrm>
                      <a:off x="0" y="0"/>
                      <a:ext cx="937095" cy="492206"/>
                    </a:xfrm>
                    <a:prstGeom prst="rect">
                      <a:avLst/>
                    </a:prstGeom>
                    <a:noFill/>
                    <a:ln w="3175">
                      <a:solidFill>
                        <a:srgbClr val="FFC000"/>
                      </a:solidFill>
                    </a:ln>
                  </pic:spPr>
                </pic:pic>
              </a:graphicData>
            </a:graphic>
          </wp:anchor>
        </w:drawing>
      </w:r>
      <w:r>
        <w:rPr>
          <w:rFonts w:hint="eastAsia" w:ascii="Times New Roman" w:hAnsi="Times New Roman" w:eastAsia="宋体" w:cs="Times New Roman"/>
          <w:szCs w:val="24"/>
        </w:rPr>
        <w:t>正确结构：</w:t>
      </w:r>
    </w:p>
    <w:p w14:paraId="62BB61AD">
      <w:pPr>
        <w:spacing w:line="312" w:lineRule="auto"/>
        <w:jc w:val="left"/>
        <w:rPr>
          <w:rFonts w:ascii="Times New Roman" w:hAnsi="Times New Roman" w:eastAsia="宋体" w:cs="Times New Roman"/>
          <w:szCs w:val="24"/>
        </w:rPr>
      </w:pPr>
    </w:p>
    <w:p w14:paraId="499F1F8F">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2208" behindDoc="0" locked="0" layoutInCell="1" allowOverlap="1">
            <wp:simplePos x="0" y="0"/>
            <wp:positionH relativeFrom="column">
              <wp:posOffset>2940685</wp:posOffset>
            </wp:positionH>
            <wp:positionV relativeFrom="paragraph">
              <wp:posOffset>80010</wp:posOffset>
            </wp:positionV>
            <wp:extent cx="2299335" cy="1046480"/>
            <wp:effectExtent l="19050" t="19050" r="24765" b="20320"/>
            <wp:wrapNone/>
            <wp:docPr id="96256" name="图片 9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6" name="图片 9625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a:xfrm>
                      <a:off x="0" y="0"/>
                      <a:ext cx="2299335" cy="1046480"/>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FF0000"/>
          <w:szCs w:val="24"/>
        </w:rPr>
        <w:t>结构确定(3)</w:t>
      </w:r>
      <w:r>
        <w:rPr>
          <w:rFonts w:hint="eastAsia" w:ascii="Times New Roman" w:hAnsi="Times New Roman" w:eastAsia="宋体" w:cs="Times New Roman"/>
          <w:szCs w:val="24"/>
        </w:rPr>
        <w:t>：化合物C</w:t>
      </w:r>
      <w:r>
        <w:rPr>
          <w:rFonts w:hint="eastAsia" w:ascii="Times New Roman" w:hAnsi="Times New Roman" w:eastAsia="宋体" w:cs="Times New Roman"/>
          <w:szCs w:val="24"/>
          <w:vertAlign w:val="subscript"/>
        </w:rPr>
        <w:t>10</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12</w:t>
      </w:r>
      <w:r>
        <w:rPr>
          <w:rFonts w:hint="eastAsia" w:ascii="Times New Roman" w:hAnsi="Times New Roman" w:eastAsia="宋体" w:cs="Times New Roman"/>
          <w:szCs w:val="24"/>
        </w:rPr>
        <w:t>O</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，推断结构。</w:t>
      </w:r>
    </w:p>
    <w:p w14:paraId="788A987F">
      <w:pPr>
        <w:spacing w:line="312" w:lineRule="auto"/>
        <w:ind w:firstLine="210" w:firstLineChars="100"/>
        <w:jc w:val="left"/>
        <w:rPr>
          <w:rFonts w:ascii="Times New Roman" w:hAnsi="Times New Roman" w:eastAsia="宋体" w:cs="Times New Roman"/>
          <w:szCs w:val="24"/>
        </w:rPr>
      </w:pPr>
      <w:r>
        <w:rPr>
          <w:rFonts w:ascii="Times New Roman" w:hAnsi="Times New Roman" w:eastAsia="宋体" w:cs="Times New Roman"/>
          <w:i/>
          <w:szCs w:val="24"/>
        </w:rPr>
        <w:t>u</w:t>
      </w:r>
      <w:r>
        <w:rPr>
          <w:rFonts w:ascii="Times New Roman" w:hAnsi="Times New Roman" w:eastAsia="宋体" w:cs="Times New Roman"/>
          <w:szCs w:val="24"/>
        </w:rPr>
        <w:t>=1+10+1/2(-12)=5</w:t>
      </w:r>
    </w:p>
    <w:p w14:paraId="78094163">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t xml:space="preserve">a. </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szCs w:val="24"/>
        </w:rPr>
        <w:t>2.32和</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szCs w:val="24"/>
        </w:rPr>
        <w:t>1.2 -CH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相互偶合峰</w:t>
      </w:r>
    </w:p>
    <w:p w14:paraId="161E598B">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t xml:space="preserve">b.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7.3芳环上氢，单峰烷基单取代</w:t>
      </w:r>
    </w:p>
    <w:p w14:paraId="255DF699">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t xml:space="preserve">c.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5.21 </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上氢，低场与电负性基团相连</w:t>
      </w:r>
    </w:p>
    <w:p w14:paraId="20CA21E7">
      <w:pPr>
        <w:spacing w:line="312" w:lineRule="auto"/>
        <w:jc w:val="left"/>
      </w:pPr>
      <w:r>
        <w:rPr>
          <w:rFonts w:ascii="Times New Roman" w:hAnsi="Times New Roman" w:eastAsia="宋体" w:cs="Times New Roman"/>
          <w:szCs w:val="24"/>
        </w:rPr>
        <w:drawing>
          <wp:anchor distT="0" distB="0" distL="114300" distR="114300" simplePos="0" relativeHeight="251743232" behindDoc="0" locked="0" layoutInCell="1" allowOverlap="1">
            <wp:simplePos x="0" y="0"/>
            <wp:positionH relativeFrom="column">
              <wp:posOffset>833120</wp:posOffset>
            </wp:positionH>
            <wp:positionV relativeFrom="paragraph">
              <wp:posOffset>57150</wp:posOffset>
            </wp:positionV>
            <wp:extent cx="3307080" cy="430530"/>
            <wp:effectExtent l="19050" t="19050" r="7620" b="27305"/>
            <wp:wrapNone/>
            <wp:docPr id="96257" name="图片 9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 name="图片 9625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a:xfrm>
                      <a:off x="0" y="0"/>
                      <a:ext cx="3307080" cy="430393"/>
                    </a:xfrm>
                    <a:prstGeom prst="rect">
                      <a:avLst/>
                    </a:prstGeom>
                    <a:noFill/>
                    <a:ln w="3175">
                      <a:solidFill>
                        <a:srgbClr val="FFC000"/>
                      </a:solidFill>
                    </a:ln>
                  </pic:spPr>
                </pic:pic>
              </a:graphicData>
            </a:graphic>
          </wp:anchor>
        </w:drawing>
      </w:r>
      <w:r>
        <w:rPr>
          <w:rFonts w:hint="eastAsia" w:ascii="Times New Roman" w:hAnsi="Times New Roman" w:eastAsia="宋体" w:cs="Times New Roman"/>
          <w:szCs w:val="24"/>
        </w:rPr>
        <w:t>哪个正确?</w:t>
      </w:r>
      <w:r>
        <w:rPr>
          <w:rFonts w:hint="eastAsia"/>
        </w:rPr>
        <w:t xml:space="preserve"> </w:t>
      </w:r>
    </w:p>
    <w:p w14:paraId="058357FD">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正确：B </w:t>
      </w:r>
    </w:p>
    <w:p w14:paraId="1AD339D0">
      <w:pPr>
        <w:spacing w:line="312" w:lineRule="auto"/>
        <w:jc w:val="left"/>
        <w:rPr>
          <w:rFonts w:ascii="Times New Roman" w:hAnsi="Times New Roman" w:eastAsia="宋体" w:cs="Times New Roman"/>
          <w:szCs w:val="24"/>
        </w:rPr>
      </w:pPr>
      <w:r>
        <w:rPr>
          <w:rFonts w:ascii="Times New Roman" w:hAnsi="Times New Roman" w:eastAsia="宋体" w:cs="Times New Roman"/>
          <w:color w:val="FF0000"/>
          <w:szCs w:val="24"/>
        </w:rPr>
        <w:drawing>
          <wp:anchor distT="0" distB="0" distL="114300" distR="114300" simplePos="0" relativeHeight="251746304" behindDoc="0" locked="0" layoutInCell="1" allowOverlap="1">
            <wp:simplePos x="0" y="0"/>
            <wp:positionH relativeFrom="column">
              <wp:posOffset>2941320</wp:posOffset>
            </wp:positionH>
            <wp:positionV relativeFrom="paragraph">
              <wp:posOffset>85725</wp:posOffset>
            </wp:positionV>
            <wp:extent cx="2291080" cy="1017270"/>
            <wp:effectExtent l="19050" t="19050" r="13970" b="12065"/>
            <wp:wrapNone/>
            <wp:docPr id="96262" name="图片 9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2" name="图片 9626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a:xfrm>
                      <a:off x="0" y="0"/>
                      <a:ext cx="2291080" cy="1017267"/>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FF0000"/>
          <w:szCs w:val="24"/>
        </w:rPr>
        <w:t>结构确定(4)</w:t>
      </w:r>
      <w:r>
        <w:rPr>
          <w:rFonts w:hint="eastAsia" w:ascii="Times New Roman" w:hAnsi="Times New Roman" w:eastAsia="宋体" w:cs="Times New Roman"/>
          <w:szCs w:val="24"/>
        </w:rPr>
        <w:t>：化合物C</w:t>
      </w:r>
      <w:r>
        <w:rPr>
          <w:rFonts w:hint="eastAsia" w:ascii="Times New Roman" w:hAnsi="Times New Roman" w:eastAsia="宋体" w:cs="Times New Roman"/>
          <w:szCs w:val="24"/>
          <w:vertAlign w:val="subscript"/>
        </w:rPr>
        <w:t>8</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8</w:t>
      </w:r>
      <w:r>
        <w:rPr>
          <w:rFonts w:hint="eastAsia" w:ascii="Times New Roman" w:hAnsi="Times New Roman" w:eastAsia="宋体" w:cs="Times New Roman"/>
          <w:szCs w:val="24"/>
        </w:rPr>
        <w:t>O</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，推断其结构。</w:t>
      </w:r>
    </w:p>
    <w:p w14:paraId="345D9D2E">
      <w:pPr>
        <w:spacing w:line="312" w:lineRule="auto"/>
        <w:ind w:firstLine="210" w:firstLineChars="100"/>
        <w:jc w:val="left"/>
        <w:rPr>
          <w:rFonts w:ascii="Times New Roman" w:hAnsi="Times New Roman" w:eastAsia="宋体" w:cs="Times New Roman"/>
          <w:szCs w:val="24"/>
        </w:rPr>
      </w:pPr>
      <w:r>
        <w:rPr>
          <w:rFonts w:ascii="Times New Roman" w:hAnsi="Times New Roman" w:eastAsia="宋体" w:cs="Times New Roman"/>
          <w:i/>
          <w:szCs w:val="24"/>
        </w:rPr>
        <w:t>u</w:t>
      </w:r>
      <w:r>
        <w:rPr>
          <w:rFonts w:ascii="Times New Roman" w:hAnsi="Times New Roman" w:eastAsia="宋体" w:cs="Times New Roman"/>
          <w:szCs w:val="24"/>
        </w:rPr>
        <w:t>=1+8+1/2(-8)=5</w:t>
      </w:r>
    </w:p>
    <w:p w14:paraId="0663C588">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4256" behindDoc="0" locked="0" layoutInCell="1" allowOverlap="1">
            <wp:simplePos x="0" y="0"/>
            <wp:positionH relativeFrom="column">
              <wp:posOffset>1955800</wp:posOffset>
            </wp:positionH>
            <wp:positionV relativeFrom="paragraph">
              <wp:posOffset>-2540</wp:posOffset>
            </wp:positionV>
            <wp:extent cx="594360" cy="287020"/>
            <wp:effectExtent l="0" t="0" r="0" b="0"/>
            <wp:wrapNone/>
            <wp:docPr id="96259" name="图片 96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9" name="图片 9625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a:xfrm>
                      <a:off x="0" y="0"/>
                      <a:ext cx="594360" cy="287020"/>
                    </a:xfrm>
                    <a:prstGeom prst="rect">
                      <a:avLst/>
                    </a:prstGeom>
                    <a:noFill/>
                    <a:ln>
                      <a:noFill/>
                    </a:ln>
                  </pic:spPr>
                </pic:pic>
              </a:graphicData>
            </a:graphic>
          </wp:anchor>
        </w:drawing>
      </w:r>
      <w:r>
        <w:rPr>
          <w:rFonts w:hint="eastAsia" w:ascii="Times New Roman" w:hAnsi="Times New Roman" w:eastAsia="宋体" w:cs="Times New Roman"/>
          <w:szCs w:val="24"/>
        </w:rPr>
        <w:t>a. 7.8芳环上氢，四个峰对位取代</w:t>
      </w:r>
    </w:p>
    <w:p w14:paraId="3C9DA163">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5280" behindDoc="0" locked="0" layoutInCell="1" allowOverlap="1">
            <wp:simplePos x="0" y="0"/>
            <wp:positionH relativeFrom="column">
              <wp:posOffset>1560195</wp:posOffset>
            </wp:positionH>
            <wp:positionV relativeFrom="paragraph">
              <wp:posOffset>14605</wp:posOffset>
            </wp:positionV>
            <wp:extent cx="304800" cy="229235"/>
            <wp:effectExtent l="0" t="0" r="0" b="0"/>
            <wp:wrapNone/>
            <wp:docPr id="96260" name="图片 9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 name="图片 9626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a:xfrm>
                      <a:off x="0" y="0"/>
                      <a:ext cx="304800" cy="229217"/>
                    </a:xfrm>
                    <a:prstGeom prst="rect">
                      <a:avLst/>
                    </a:prstGeom>
                    <a:noFill/>
                    <a:ln>
                      <a:noFill/>
                    </a:ln>
                  </pic:spPr>
                </pic:pic>
              </a:graphicData>
            </a:graphic>
          </wp:anchor>
        </w:drawing>
      </w:r>
      <w:r>
        <w:rPr>
          <w:rFonts w:hint="eastAsia" w:ascii="Times New Roman" w:hAnsi="Times New Roman" w:eastAsia="宋体" w:cs="Times New Roman"/>
          <w:szCs w:val="24"/>
        </w:rPr>
        <w:t>b.</w:t>
      </w:r>
      <w:r>
        <w:rPr>
          <w:rFonts w:ascii="Times New Roman" w:hAnsi="Times New Roman" w:eastAsia="宋体" w:cs="Times New Roman"/>
          <w:szCs w:val="24"/>
        </w:rPr>
        <w:t xml:space="preserve">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9.87—醛基上氢，低场</w:t>
      </w:r>
    </w:p>
    <w:p w14:paraId="06452889">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c.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3.87 CH</w:t>
      </w:r>
      <w:r>
        <w:rPr>
          <w:rFonts w:ascii="Times New Roman" w:hAnsi="Times New Roman" w:eastAsia="宋体" w:cs="Times New Roman"/>
          <w:szCs w:val="24"/>
          <w:vertAlign w:val="subscript"/>
        </w:rPr>
        <w:t>3</w:t>
      </w:r>
      <w:r>
        <w:rPr>
          <w:rFonts w:ascii="Times New Roman" w:hAnsi="Times New Roman" w:eastAsia="宋体" w:cs="Times New Roman"/>
          <w:szCs w:val="24"/>
        </w:rPr>
        <w:t>峰，向低场位移</w:t>
      </w:r>
      <w:r>
        <w:rPr>
          <w:rFonts w:hint="eastAsia" w:ascii="Times New Roman" w:hAnsi="Times New Roman" w:eastAsia="宋体" w:cs="Times New Roman"/>
          <w:szCs w:val="24"/>
        </w:rPr>
        <w:t>，</w:t>
      </w:r>
      <w:r>
        <w:rPr>
          <w:rFonts w:ascii="Times New Roman" w:hAnsi="Times New Roman" w:eastAsia="宋体" w:cs="Times New Roman"/>
          <w:szCs w:val="24"/>
        </w:rPr>
        <w:t>与电负性基团相连</w:t>
      </w:r>
    </w:p>
    <w:p w14:paraId="2630D3E2">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7328" behindDoc="0" locked="0" layoutInCell="1" allowOverlap="1">
            <wp:simplePos x="0" y="0"/>
            <wp:positionH relativeFrom="column">
              <wp:posOffset>655320</wp:posOffset>
            </wp:positionH>
            <wp:positionV relativeFrom="paragraph">
              <wp:posOffset>78105</wp:posOffset>
            </wp:positionV>
            <wp:extent cx="1425575" cy="401320"/>
            <wp:effectExtent l="19050" t="19050" r="22860" b="17780"/>
            <wp:wrapNone/>
            <wp:docPr id="96263" name="图片 9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3" name="图片 9626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a:xfrm>
                      <a:off x="0" y="0"/>
                      <a:ext cx="1423991" cy="400909"/>
                    </a:xfrm>
                    <a:prstGeom prst="rect">
                      <a:avLst/>
                    </a:prstGeom>
                    <a:noFill/>
                    <a:ln w="3175">
                      <a:solidFill>
                        <a:srgbClr val="FFC000"/>
                      </a:solidFill>
                    </a:ln>
                  </pic:spPr>
                </pic:pic>
              </a:graphicData>
            </a:graphic>
          </wp:anchor>
        </w:drawing>
      </w:r>
      <w:r>
        <w:rPr>
          <w:rFonts w:hint="eastAsia" w:ascii="Times New Roman" w:hAnsi="Times New Roman" w:eastAsia="宋体" w:cs="Times New Roman"/>
          <w:szCs w:val="24"/>
        </w:rPr>
        <w:t>正确结构：</w:t>
      </w:r>
    </w:p>
    <w:p w14:paraId="3A3D3CD9">
      <w:pPr>
        <w:spacing w:line="312" w:lineRule="auto"/>
        <w:jc w:val="left"/>
        <w:rPr>
          <w:rFonts w:ascii="Times New Roman" w:hAnsi="Times New Roman" w:eastAsia="宋体" w:cs="Times New Roman"/>
          <w:szCs w:val="24"/>
        </w:rPr>
      </w:pPr>
    </w:p>
    <w:p w14:paraId="5A543011">
      <w:pPr>
        <w:spacing w:line="312" w:lineRule="auto"/>
        <w:jc w:val="left"/>
        <w:rPr>
          <w:rFonts w:ascii="Times New Roman" w:hAnsi="Times New Roman" w:eastAsia="宋体" w:cs="Times New Roman"/>
          <w:b/>
          <w:szCs w:val="24"/>
        </w:rPr>
      </w:pPr>
      <w:r>
        <w:rPr>
          <w:rFonts w:hint="eastAsia" w:ascii="Times New Roman" w:hAnsi="Times New Roman" w:eastAsia="宋体" w:cs="Times New Roman"/>
          <w:b/>
          <w:szCs w:val="24"/>
        </w:rPr>
        <w:t>3、联合谱图解析</w:t>
      </w:r>
    </w:p>
    <w:p w14:paraId="6AC4D0D8">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8352" behindDoc="0" locked="0" layoutInCell="1" allowOverlap="1">
            <wp:simplePos x="0" y="0"/>
            <wp:positionH relativeFrom="column">
              <wp:posOffset>15240</wp:posOffset>
            </wp:positionH>
            <wp:positionV relativeFrom="paragraph">
              <wp:posOffset>223520</wp:posOffset>
            </wp:positionV>
            <wp:extent cx="1960880" cy="899160"/>
            <wp:effectExtent l="0" t="0" r="1270" b="0"/>
            <wp:wrapNone/>
            <wp:docPr id="96265" name="图片 9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5" name="图片 96265"/>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a:xfrm>
                      <a:off x="0" y="0"/>
                      <a:ext cx="1961056" cy="899160"/>
                    </a:xfrm>
                    <a:prstGeom prst="rect">
                      <a:avLst/>
                    </a:prstGeom>
                    <a:noFill/>
                    <a:ln>
                      <a:noFill/>
                    </a:ln>
                  </pic:spPr>
                </pic:pic>
              </a:graphicData>
            </a:graphic>
          </wp:anchor>
        </w:drawing>
      </w:r>
      <w:r>
        <w:rPr>
          <w:rFonts w:hint="eastAsia" w:ascii="Times New Roman" w:hAnsi="Times New Roman" w:eastAsia="宋体" w:cs="Times New Roman"/>
          <w:szCs w:val="24"/>
        </w:rPr>
        <w:t>（1）C</w:t>
      </w:r>
      <w:r>
        <w:rPr>
          <w:rFonts w:hint="eastAsia" w:ascii="Times New Roman" w:hAnsi="Times New Roman" w:eastAsia="宋体" w:cs="Times New Roman"/>
          <w:szCs w:val="24"/>
          <w:vertAlign w:val="subscript"/>
        </w:rPr>
        <w:t>6</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12</w:t>
      </w:r>
      <w:r>
        <w:rPr>
          <w:rFonts w:hint="eastAsia" w:ascii="Times New Roman" w:hAnsi="Times New Roman" w:eastAsia="宋体" w:cs="Times New Roman"/>
          <w:szCs w:val="24"/>
        </w:rPr>
        <w:t>O</w:t>
      </w:r>
    </w:p>
    <w:p w14:paraId="1B8CD20D">
      <w:pPr>
        <w:spacing w:line="312" w:lineRule="auto"/>
        <w:ind w:firstLine="3360" w:firstLineChars="1600"/>
        <w:jc w:val="left"/>
        <w:rPr>
          <w:rFonts w:ascii="Times New Roman" w:hAnsi="Times New Roman" w:eastAsia="宋体" w:cs="Times New Roman"/>
          <w:szCs w:val="24"/>
        </w:rPr>
      </w:pPr>
      <w:r>
        <w:rPr>
          <w:rFonts w:hint="eastAsia" w:ascii="Times New Roman" w:hAnsi="Times New Roman" w:eastAsia="宋体" w:cs="Times New Roman"/>
          <w:szCs w:val="24"/>
        </w:rPr>
        <w:t>1700cm</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，C=O，醛、酮</w:t>
      </w:r>
    </w:p>
    <w:p w14:paraId="0462FFA3">
      <w:pPr>
        <w:spacing w:line="312" w:lineRule="auto"/>
        <w:ind w:firstLine="3360" w:firstLineChars="1600"/>
        <w:jc w:val="left"/>
        <w:rPr>
          <w:rFonts w:ascii="Times New Roman" w:hAnsi="Times New Roman" w:eastAsia="宋体" w:cs="Times New Roman"/>
          <w:szCs w:val="24"/>
        </w:rPr>
      </w:pPr>
      <w:r>
        <w:rPr>
          <w:rFonts w:hint="eastAsia" w:ascii="Times New Roman" w:hAnsi="Times New Roman" w:eastAsia="宋体" w:cs="Times New Roman"/>
          <w:szCs w:val="24"/>
        </w:rPr>
        <w:t>&lt;3000 cm</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，-C-H饱和烃</w:t>
      </w:r>
    </w:p>
    <w:p w14:paraId="64F5CB8E">
      <w:pPr>
        <w:spacing w:line="312" w:lineRule="auto"/>
        <w:ind w:firstLine="3150" w:firstLineChars="1500"/>
        <w:jc w:val="left"/>
        <w:rPr>
          <w:rFonts w:ascii="Times New Roman" w:hAnsi="Times New Roman" w:eastAsia="宋体" w:cs="Times New Roman"/>
          <w:szCs w:val="24"/>
        </w:rPr>
      </w:pPr>
    </w:p>
    <w:p w14:paraId="448F0165">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659264" behindDoc="1" locked="0" layoutInCell="1" allowOverlap="1">
            <wp:simplePos x="0" y="0"/>
            <wp:positionH relativeFrom="column">
              <wp:posOffset>15240</wp:posOffset>
            </wp:positionH>
            <wp:positionV relativeFrom="paragraph">
              <wp:posOffset>10160</wp:posOffset>
            </wp:positionV>
            <wp:extent cx="1892935" cy="828040"/>
            <wp:effectExtent l="0" t="0" r="0" b="0"/>
            <wp:wrapNone/>
            <wp:docPr id="96267" name="图片 96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7" name="图片 96267"/>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a:xfrm>
                      <a:off x="0" y="0"/>
                      <a:ext cx="1898002" cy="830162"/>
                    </a:xfrm>
                    <a:prstGeom prst="rect">
                      <a:avLst/>
                    </a:prstGeom>
                    <a:noFill/>
                    <a:ln>
                      <a:noFill/>
                    </a:ln>
                  </pic:spPr>
                </pic:pic>
              </a:graphicData>
            </a:graphic>
          </wp:anchor>
        </w:drawing>
      </w:r>
      <w:r>
        <w:rPr>
          <w:rFonts w:hint="eastAsia" w:ascii="Times New Roman" w:hAnsi="Times New Roman" w:eastAsia="宋体" w:cs="Times New Roman"/>
          <w:szCs w:val="24"/>
        </w:rPr>
        <w:t xml:space="preserve">                               两种质子1：3或3：9</w:t>
      </w:r>
    </w:p>
    <w:p w14:paraId="3D354E5E">
      <w:pPr>
        <w:spacing w:line="312" w:lineRule="auto"/>
        <w:rPr>
          <w:rFonts w:ascii="Times New Roman" w:hAnsi="Times New Roman" w:cs="Times New Roman"/>
          <w:vertAlign w:val="subscript"/>
        </w:rPr>
      </w:pPr>
      <w:r>
        <w:rPr>
          <w:rFonts w:hint="eastAsia" w:ascii="Times New Roman" w:hAnsi="Times New Roman" w:eastAsia="宋体" w:cs="Times New Roman"/>
          <w:szCs w:val="24"/>
        </w:rPr>
        <w:t xml:space="preserve">                               </w:t>
      </w:r>
      <w:r>
        <w:rPr>
          <w:rFonts w:ascii="Times New Roman" w:hAnsi="Times New Roman" w:cs="Times New Roman"/>
        </w:rPr>
        <w:t>-CH</w:t>
      </w:r>
      <w:r>
        <w:rPr>
          <w:rFonts w:ascii="Times New Roman" w:hAnsi="Times New Roman" w:cs="Times New Roman"/>
          <w:vertAlign w:val="subscript"/>
        </w:rPr>
        <w:t>3</w:t>
      </w:r>
      <w:r>
        <w:rPr>
          <w:rFonts w:ascii="Times New Roman" w:hAnsi="Times New Roman" w:cs="Times New Roman"/>
          <w:vertAlign w:val="subscript"/>
        </w:rPr>
        <w:tab/>
      </w:r>
      <w:r>
        <w:rPr>
          <w:rFonts w:ascii="Times New Roman" w:hAnsi="Times New Roman" w:cs="Times New Roman"/>
        </w:rPr>
        <w:t>：-C(CH</w:t>
      </w:r>
      <w:r>
        <w:rPr>
          <w:rFonts w:ascii="Times New Roman" w:hAnsi="Times New Roman" w:cs="Times New Roman"/>
          <w:vertAlign w:val="subscript"/>
        </w:rPr>
        <w:t>3</w:t>
      </w:r>
      <w:r>
        <w:rPr>
          <w:rFonts w:ascii="Times New Roman" w:hAnsi="Times New Roman" w:cs="Times New Roman"/>
        </w:rPr>
        <w:t>)</w:t>
      </w:r>
      <w:r>
        <w:rPr>
          <w:rFonts w:ascii="Times New Roman" w:hAnsi="Times New Roman" w:cs="Times New Roman"/>
          <w:vertAlign w:val="subscript"/>
        </w:rPr>
        <w:t>3</w:t>
      </w:r>
    </w:p>
    <w:p w14:paraId="410C3B59">
      <w:pPr>
        <w:spacing w:line="312" w:lineRule="auto"/>
        <w:rPr>
          <w:rFonts w:ascii="Times New Roman" w:hAnsi="Times New Roman" w:cs="Times New Roman"/>
        </w:rPr>
      </w:pPr>
      <w:r>
        <w:rPr>
          <w:rFonts w:hint="eastAsia" w:ascii="Times New Roman" w:hAnsi="Times New Roman" w:cs="Times New Roman"/>
          <w:vertAlign w:val="subscript"/>
        </w:rPr>
        <w:t xml:space="preserve">                                              </w:t>
      </w:r>
      <w:r>
        <w:rPr>
          <w:rFonts w:hint="eastAsia" w:ascii="Times New Roman" w:hAnsi="Times New Roman" w:cs="Times New Roman"/>
        </w:rPr>
        <w:t>无裂分，无相邻质子</w:t>
      </w:r>
    </w:p>
    <w:p w14:paraId="0D4D9EF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620520" cy="556895"/>
            <wp:effectExtent l="0" t="0" r="0" b="0"/>
            <wp:docPr id="96268" name="图片 9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 name="图片 9626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626596" cy="559143"/>
                    </a:xfrm>
                    <a:prstGeom prst="rect">
                      <a:avLst/>
                    </a:prstGeom>
                    <a:noFill/>
                    <a:ln>
                      <a:noFill/>
                    </a:ln>
                  </pic:spPr>
                </pic:pic>
              </a:graphicData>
            </a:graphic>
          </wp:inline>
        </w:drawing>
      </w:r>
    </w:p>
    <w:p w14:paraId="75D78D0B">
      <w:pPr>
        <w:spacing w:line="312" w:lineRule="auto"/>
        <w:rPr>
          <w:rFonts w:ascii="Times New Roman" w:hAnsi="Times New Roman" w:eastAsia="宋体" w:cs="Times New Roman"/>
          <w:bCs/>
          <w:szCs w:val="24"/>
          <w:vertAlign w:val="subscript"/>
        </w:rPr>
      </w:pPr>
      <w:r>
        <w:rPr>
          <w:rFonts w:ascii="Times New Roman" w:hAnsi="Times New Roman" w:eastAsia="宋体" w:cs="Times New Roman"/>
          <w:bCs/>
          <w:szCs w:val="24"/>
        </w:rPr>
        <w:t>（2）C</w:t>
      </w:r>
      <w:r>
        <w:rPr>
          <w:rFonts w:ascii="Times New Roman" w:hAnsi="Times New Roman" w:eastAsia="宋体" w:cs="Times New Roman"/>
          <w:bCs/>
          <w:szCs w:val="24"/>
          <w:vertAlign w:val="subscript"/>
        </w:rPr>
        <w:t>8</w:t>
      </w:r>
      <w:r>
        <w:rPr>
          <w:rFonts w:ascii="Times New Roman" w:hAnsi="Times New Roman" w:eastAsia="宋体" w:cs="Times New Roman"/>
          <w:bCs/>
          <w:szCs w:val="24"/>
        </w:rPr>
        <w:t>H</w:t>
      </w:r>
      <w:r>
        <w:rPr>
          <w:rFonts w:ascii="Times New Roman" w:hAnsi="Times New Roman" w:eastAsia="宋体" w:cs="Times New Roman"/>
          <w:bCs/>
          <w:szCs w:val="24"/>
          <w:vertAlign w:val="subscript"/>
        </w:rPr>
        <w:t>14</w:t>
      </w:r>
      <w:r>
        <w:rPr>
          <w:rFonts w:ascii="Times New Roman" w:hAnsi="Times New Roman" w:eastAsia="宋体" w:cs="Times New Roman"/>
          <w:bCs/>
          <w:szCs w:val="24"/>
        </w:rPr>
        <w:t>O</w:t>
      </w:r>
      <w:r>
        <w:rPr>
          <w:rFonts w:ascii="Times New Roman" w:hAnsi="Times New Roman" w:eastAsia="宋体" w:cs="Times New Roman"/>
          <w:bCs/>
          <w:szCs w:val="24"/>
          <w:vertAlign w:val="subscript"/>
        </w:rPr>
        <w:t>4</w:t>
      </w:r>
    </w:p>
    <w:p w14:paraId="694AC4BF">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870835" cy="1219200"/>
            <wp:effectExtent l="0" t="0" r="5715" b="0"/>
            <wp:docPr id="96269" name="图片 96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9" name="图片 96269"/>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2885271" cy="1225252"/>
                    </a:xfrm>
                    <a:prstGeom prst="rect">
                      <a:avLst/>
                    </a:prstGeom>
                    <a:noFill/>
                    <a:ln>
                      <a:noFill/>
                    </a:ln>
                  </pic:spPr>
                </pic:pic>
              </a:graphicData>
            </a:graphic>
          </wp:inline>
        </w:drawing>
      </w:r>
      <w:r>
        <w:rPr>
          <w:rFonts w:ascii="Times New Roman" w:hAnsi="Times New Roman" w:eastAsia="宋体" w:cs="Times New Roman"/>
          <w:szCs w:val="24"/>
        </w:rPr>
        <w:drawing>
          <wp:inline distT="0" distB="0" distL="0" distR="0">
            <wp:extent cx="2255520" cy="1278255"/>
            <wp:effectExtent l="0" t="0" r="0" b="0"/>
            <wp:docPr id="96272" name="图片 9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2" name="图片 96272"/>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2262630" cy="1282831"/>
                    </a:xfrm>
                    <a:prstGeom prst="rect">
                      <a:avLst/>
                    </a:prstGeom>
                    <a:noFill/>
                    <a:ln>
                      <a:noFill/>
                    </a:ln>
                  </pic:spPr>
                </pic:pic>
              </a:graphicData>
            </a:graphic>
          </wp:inline>
        </w:drawing>
      </w:r>
    </w:p>
    <w:p w14:paraId="746AC700">
      <w:pPr>
        <w:spacing w:line="312" w:lineRule="auto"/>
        <w:ind w:firstLine="630" w:firstLineChars="300"/>
        <w:rPr>
          <w:rFonts w:ascii="Times New Roman" w:hAnsi="Times New Roman" w:eastAsia="宋体" w:cs="Times New Roman"/>
          <w:szCs w:val="24"/>
        </w:rPr>
      </w:pPr>
      <w:r>
        <w:rPr>
          <w:rFonts w:ascii="Times New Roman" w:hAnsi="Times New Roman" w:eastAsia="宋体" w:cs="Times New Roman"/>
          <w:bCs/>
          <w:szCs w:val="24"/>
        </w:rPr>
        <w:t>1700cm</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 C=</w:t>
      </w:r>
      <w:r>
        <w:rPr>
          <w:rFonts w:hint="eastAsia" w:ascii="Times New Roman" w:hAnsi="Times New Roman" w:eastAsia="宋体" w:cs="Times New Roman"/>
          <w:bCs/>
          <w:szCs w:val="24"/>
        </w:rPr>
        <w:t>O</w:t>
      </w:r>
      <w:r>
        <w:rPr>
          <w:rFonts w:ascii="Times New Roman" w:hAnsi="Times New Roman" w:eastAsia="宋体" w:cs="Times New Roman"/>
          <w:bCs/>
          <w:szCs w:val="24"/>
        </w:rPr>
        <w:t xml:space="preserve">, </w:t>
      </w:r>
      <w:r>
        <w:rPr>
          <w:rFonts w:hint="eastAsia" w:ascii="Times New Roman" w:hAnsi="Times New Roman" w:eastAsia="宋体" w:cs="Times New Roman"/>
          <w:szCs w:val="24"/>
        </w:rPr>
        <w:t xml:space="preserve">排除羧酸，醇，酚        </w:t>
      </w:r>
      <w:r>
        <w:rPr>
          <w:rFonts w:ascii="Times New Roman" w:hAnsi="Times New Roman" w:eastAsia="宋体" w:cs="Times New Roman"/>
          <w:szCs w:val="24"/>
        </w:rPr>
        <w:t>(1) 三种质子 4：4：６</w:t>
      </w:r>
    </w:p>
    <w:p w14:paraId="3F612F41">
      <w:pPr>
        <w:spacing w:line="312" w:lineRule="auto"/>
        <w:ind w:firstLine="735" w:firstLineChars="350"/>
        <w:rPr>
          <w:rFonts w:ascii="Times New Roman" w:hAnsi="Times New Roman" w:eastAsia="宋体" w:cs="Times New Roman"/>
          <w:szCs w:val="24"/>
        </w:rPr>
      </w:pPr>
      <w:r>
        <w:rPr>
          <w:rFonts w:ascii="Times New Roman" w:hAnsi="Times New Roman" w:eastAsia="宋体" w:cs="Times New Roman"/>
          <w:bCs/>
          <w:szCs w:val="24"/>
        </w:rPr>
        <w:t>&lt;3000 cm</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 -C-H</w:t>
      </w:r>
      <w:r>
        <w:rPr>
          <w:rFonts w:ascii="Times New Roman" w:hAnsi="Times New Roman" w:eastAsia="宋体" w:cs="Times New Roman"/>
          <w:szCs w:val="24"/>
        </w:rPr>
        <w:t>饱和烃，无芳环        (2) 裂分，有相邻质子；</w:t>
      </w:r>
    </w:p>
    <w:p w14:paraId="0E5EABF4">
      <w:pPr>
        <w:spacing w:line="312" w:lineRule="auto"/>
        <w:ind w:firstLine="735" w:firstLineChars="35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9376" behindDoc="0" locked="0" layoutInCell="1" allowOverlap="1">
            <wp:simplePos x="0" y="0"/>
            <wp:positionH relativeFrom="column">
              <wp:posOffset>513080</wp:posOffset>
            </wp:positionH>
            <wp:positionV relativeFrom="paragraph">
              <wp:posOffset>95250</wp:posOffset>
            </wp:positionV>
            <wp:extent cx="1778000" cy="572135"/>
            <wp:effectExtent l="0" t="0" r="0" b="0"/>
            <wp:wrapNone/>
            <wp:docPr id="96276" name="图片 9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6" name="图片 96276"/>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1778000" cy="572135"/>
                    </a:xfrm>
                    <a:prstGeom prst="rect">
                      <a:avLst/>
                    </a:prstGeom>
                    <a:noFill/>
                    <a:ln>
                      <a:noFill/>
                    </a:ln>
                  </pic:spPr>
                </pic:pic>
              </a:graphicData>
            </a:graphic>
          </wp:anchor>
        </w:drawing>
      </w:r>
      <w:r>
        <w:rPr>
          <w:rFonts w:ascii="Times New Roman" w:hAnsi="Times New Roman" w:eastAsia="宋体" w:cs="Times New Roman"/>
          <w:szCs w:val="24"/>
        </w:rPr>
        <w:t xml:space="preserve">                                     (3) </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szCs w:val="24"/>
        </w:rPr>
        <w:t>=1.3</w:t>
      </w:r>
      <w:r>
        <w:rPr>
          <w:rFonts w:hint="eastAsia" w:ascii="Times New Roman" w:hAnsi="Times New Roman" w:eastAsia="宋体" w:cs="Times New Roman"/>
          <w:szCs w:val="24"/>
        </w:rPr>
        <w:t>，</w:t>
      </w:r>
      <w:r>
        <w:rPr>
          <w:rFonts w:ascii="Times New Roman" w:hAnsi="Times New Roman" w:eastAsia="宋体" w:cs="Times New Roman"/>
          <w:szCs w:val="24"/>
        </w:rPr>
        <w:t>两个CH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hint="eastAsia" w:ascii="Times New Roman" w:hAnsi="Times New Roman" w:eastAsia="宋体" w:cs="Times New Roman"/>
          <w:szCs w:val="24"/>
        </w:rPr>
        <w:t>-</w:t>
      </w:r>
    </w:p>
    <w:p w14:paraId="60F77339">
      <w:pPr>
        <w:spacing w:line="312" w:lineRule="auto"/>
        <w:ind w:firstLine="735" w:firstLineChars="350"/>
        <w:rPr>
          <w:rFonts w:ascii="Times New Roman" w:hAnsi="Times New Roman" w:eastAsia="宋体" w:cs="Times New Roman"/>
          <w:szCs w:val="24"/>
        </w:rPr>
      </w:pP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(4) </w:t>
      </w:r>
      <w:r>
        <w:rPr>
          <w:rFonts w:ascii="Times New Roman" w:hAnsi="Times New Roman" w:eastAsia="宋体" w:cs="Times New Roman"/>
          <w:i/>
          <w:szCs w:val="24"/>
        </w:rPr>
        <w:sym w:font="Symbol" w:char="F064"/>
      </w:r>
      <w:r>
        <w:rPr>
          <w:rFonts w:hint="eastAsia" w:ascii="Times New Roman" w:hAnsi="Times New Roman" w:eastAsia="宋体" w:cs="Times New Roman"/>
          <w:szCs w:val="24"/>
        </w:rPr>
        <w:t xml:space="preserve"> </w:t>
      </w:r>
      <w:r>
        <w:rPr>
          <w:rFonts w:ascii="Times New Roman" w:hAnsi="Times New Roman" w:eastAsia="宋体" w:cs="Times New Roman"/>
          <w:szCs w:val="24"/>
        </w:rPr>
        <w:t>=2.5 (4H)</w:t>
      </w:r>
      <w:r>
        <w:rPr>
          <w:rFonts w:hint="eastAsia" w:ascii="Times New Roman" w:hAnsi="Times New Roman" w:eastAsia="宋体" w:cs="Times New Roman"/>
          <w:szCs w:val="24"/>
        </w:rPr>
        <w:t>，单峰，</w:t>
      </w:r>
      <w:r>
        <w:rPr>
          <w:rFonts w:ascii="Times New Roman" w:hAnsi="Times New Roman" w:eastAsia="宋体" w:cs="Times New Roman"/>
          <w:szCs w:val="24"/>
        </w:rPr>
        <w:t>CO-CH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-CO-</w:t>
      </w:r>
    </w:p>
    <w:p w14:paraId="100C4BC5">
      <w:pPr>
        <w:spacing w:line="312" w:lineRule="auto"/>
        <w:ind w:firstLine="735" w:firstLineChars="350"/>
        <w:rPr>
          <w:rFonts w:ascii="Times New Roman" w:hAnsi="Times New Roman" w:eastAsia="宋体" w:cs="Times New Roman"/>
          <w:szCs w:val="24"/>
        </w:rPr>
      </w:pP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    (5)</w:t>
      </w:r>
      <w:r>
        <w:rPr>
          <w:rFonts w:hint="eastAsia" w:ascii="Times New Roman" w:hAnsi="Times New Roman" w:eastAsia="宋体" w:cs="Times New Roman"/>
          <w:i/>
          <w:szCs w:val="24"/>
        </w:rPr>
        <w:t xml:space="preserve"> </w:t>
      </w:r>
      <w:r>
        <w:rPr>
          <w:rFonts w:ascii="Times New Roman" w:hAnsi="Times New Roman" w:eastAsia="宋体" w:cs="Times New Roman"/>
          <w:i/>
          <w:szCs w:val="24"/>
        </w:rPr>
        <w:t>δ</w:t>
      </w:r>
      <w:r>
        <w:rPr>
          <w:rFonts w:ascii="Times New Roman" w:hAnsi="Times New Roman" w:eastAsia="宋体" w:cs="Times New Roman"/>
          <w:szCs w:val="24"/>
        </w:rPr>
        <w:t>=4.1(4H)低场(吸电子)</w:t>
      </w:r>
      <w:r>
        <w:rPr>
          <w:rFonts w:hint="eastAsia" w:ascii="Times New Roman" w:hAnsi="Times New Roman" w:eastAsia="宋体" w:cs="Times New Roman"/>
          <w:szCs w:val="24"/>
        </w:rPr>
        <w:t>，两个-O-CH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w:t>
      </w:r>
    </w:p>
    <w:p w14:paraId="42C373EC">
      <w:pPr>
        <w:spacing w:line="312" w:lineRule="auto"/>
        <w:rPr>
          <w:rFonts w:ascii="Times New Roman" w:hAnsi="Times New Roman" w:eastAsia="宋体" w:cs="Times New Roman"/>
          <w:b/>
          <w:sz w:val="24"/>
          <w:szCs w:val="24"/>
        </w:rPr>
      </w:pPr>
      <w:r>
        <w:rPr>
          <w:rFonts w:ascii="Times New Roman" w:hAnsi="Times New Roman" w:eastAsia="宋体" w:cs="Times New Roman"/>
          <w:b/>
          <w:sz w:val="24"/>
          <w:szCs w:val="24"/>
        </w:rPr>
        <w:t>六</w:t>
      </w:r>
      <w:r>
        <w:rPr>
          <w:rFonts w:hint="eastAsia" w:ascii="Times New Roman" w:hAnsi="Times New Roman" w:eastAsia="宋体" w:cs="Times New Roman"/>
          <w:b/>
          <w:sz w:val="24"/>
          <w:szCs w:val="24"/>
        </w:rPr>
        <w:t>、</w:t>
      </w:r>
      <w:r>
        <w:rPr>
          <w:rFonts w:ascii="Times New Roman" w:hAnsi="Times New Roman" w:eastAsia="宋体" w:cs="Times New Roman"/>
          <w:b/>
          <w:sz w:val="24"/>
          <w:szCs w:val="24"/>
          <w:vertAlign w:val="superscript"/>
        </w:rPr>
        <w:t>1</w:t>
      </w:r>
      <w:r>
        <w:rPr>
          <w:rFonts w:ascii="Times New Roman" w:hAnsi="Times New Roman" w:eastAsia="宋体" w:cs="Times New Roman"/>
          <w:b/>
          <w:sz w:val="24"/>
          <w:szCs w:val="24"/>
        </w:rPr>
        <w:t>H NMR 的应用</w:t>
      </w:r>
    </w:p>
    <w:p w14:paraId="5F42F6C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1、化合物的结构鉴定</w:t>
      </w:r>
    </w:p>
    <w:p w14:paraId="27022C8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两种无色的, 只含C、H的同分异构体,由NMR谱鉴定。</w:t>
      </w:r>
    </w:p>
    <w:p w14:paraId="1972F0AA">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73040" cy="1620520"/>
            <wp:effectExtent l="0" t="0" r="3810" b="0"/>
            <wp:docPr id="96277" name="图片 9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7" name="图片 96277"/>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5273040" cy="1620520"/>
                    </a:xfrm>
                    <a:prstGeom prst="rect">
                      <a:avLst/>
                    </a:prstGeom>
                    <a:noFill/>
                    <a:ln>
                      <a:noFill/>
                    </a:ln>
                  </pic:spPr>
                </pic:pic>
              </a:graphicData>
            </a:graphic>
          </wp:inline>
        </w:drawing>
      </w:r>
    </w:p>
    <w:p w14:paraId="69877762">
      <w:pPr>
        <w:spacing w:line="312" w:lineRule="auto"/>
        <w:ind w:firstLine="840" w:firstLineChars="400"/>
        <w:rPr>
          <w:rFonts w:ascii="Times New Roman" w:hAnsi="Times New Roman" w:eastAsia="宋体" w:cs="Times New Roman"/>
          <w:bCs/>
          <w:szCs w:val="24"/>
        </w:rPr>
      </w:pPr>
      <w:r>
        <w:rPr>
          <w:rFonts w:ascii="Times New Roman" w:hAnsi="Times New Roman" w:eastAsia="宋体" w:cs="Times New Roman"/>
          <w:i/>
          <w:szCs w:val="24"/>
        </w:rPr>
        <w:sym w:font="Symbol" w:char="F064"/>
      </w:r>
      <w:r>
        <w:rPr>
          <w:rFonts w:hint="eastAsia" w:ascii="Times New Roman" w:hAnsi="Times New Roman" w:eastAsia="宋体" w:cs="Times New Roman"/>
          <w:szCs w:val="24"/>
        </w:rPr>
        <w:t xml:space="preserve"> </w:t>
      </w:r>
      <w:r>
        <w:rPr>
          <w:rFonts w:ascii="Times New Roman" w:hAnsi="Times New Roman" w:eastAsia="宋体" w:cs="Times New Roman"/>
          <w:bCs/>
          <w:szCs w:val="24"/>
        </w:rPr>
        <w:t xml:space="preserve">= 7.2 ppm (5H)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单取代苯</w:t>
      </w:r>
      <w:r>
        <w:rPr>
          <w:rFonts w:ascii="Times New Roman" w:hAnsi="Times New Roman" w:eastAsia="宋体" w:cs="Times New Roman"/>
          <w:bCs/>
          <w:i/>
          <w:szCs w:val="24"/>
        </w:rPr>
        <w:t>δ</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=6.8,</w:t>
      </w:r>
    </w:p>
    <w:p w14:paraId="0CFBCB56">
      <w:pPr>
        <w:spacing w:line="312" w:lineRule="auto"/>
        <w:ind w:firstLine="840" w:firstLineChars="400"/>
        <w:rPr>
          <w:rFonts w:ascii="Times New Roman" w:hAnsi="Times New Roman" w:eastAsia="宋体" w:cs="Times New Roman"/>
          <w:szCs w:val="24"/>
        </w:rPr>
      </w:pPr>
      <w:r>
        <w:rPr>
          <w:rFonts w:ascii="Times New Roman" w:hAnsi="Times New Roman" w:eastAsia="宋体" w:cs="Times New Roman"/>
          <w:i/>
          <w:szCs w:val="24"/>
        </w:rPr>
        <w:sym w:font="Symbol" w:char="F064"/>
      </w:r>
      <w:r>
        <w:rPr>
          <w:rFonts w:ascii="Times New Roman" w:hAnsi="Times New Roman" w:eastAsia="宋体" w:cs="Times New Roman"/>
          <w:szCs w:val="24"/>
        </w:rPr>
        <w:t xml:space="preserve"> </w:t>
      </w:r>
      <w:r>
        <w:rPr>
          <w:rFonts w:ascii="Times New Roman" w:hAnsi="Times New Roman" w:eastAsia="宋体" w:cs="Times New Roman"/>
          <w:bCs/>
          <w:szCs w:val="24"/>
        </w:rPr>
        <w:t>= 2.9 ppm</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(1H)，七重峰</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相对面积表明为一种三取代苯,</w:t>
      </w:r>
    </w:p>
    <w:p w14:paraId="32B468D3">
      <w:pPr>
        <w:spacing w:line="312" w:lineRule="auto"/>
        <w:ind w:firstLine="840" w:firstLineChars="400"/>
        <w:rPr>
          <w:rFonts w:ascii="Times New Roman" w:hAnsi="Times New Roman" w:eastAsia="宋体" w:cs="Times New Roman"/>
          <w:szCs w:val="24"/>
        </w:rPr>
      </w:pPr>
      <w:r>
        <w:rPr>
          <w:rFonts w:ascii="Times New Roman" w:hAnsi="Times New Roman" w:eastAsia="宋体" w:cs="Times New Roman"/>
          <w:bCs/>
          <w:i/>
          <w:iCs/>
          <w:szCs w:val="24"/>
        </w:rPr>
        <w:sym w:font="Symbol" w:char="F064"/>
      </w:r>
      <w:r>
        <w:rPr>
          <w:rFonts w:ascii="Times New Roman" w:hAnsi="Times New Roman" w:eastAsia="宋体" w:cs="Times New Roman"/>
          <w:bCs/>
          <w:i/>
          <w:iCs/>
          <w:szCs w:val="24"/>
        </w:rPr>
        <w:t xml:space="preserve"> </w:t>
      </w:r>
      <w:r>
        <w:rPr>
          <w:rFonts w:ascii="Times New Roman" w:hAnsi="Times New Roman" w:eastAsia="宋体" w:cs="Times New Roman"/>
          <w:bCs/>
          <w:szCs w:val="24"/>
        </w:rPr>
        <w:t>= 1.2ppm</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(6H)</w:t>
      </w:r>
      <w:r>
        <w:rPr>
          <w:rFonts w:hint="eastAsia" w:ascii="Times New Roman" w:hAnsi="Times New Roman" w:eastAsia="宋体" w:cs="Times New Roman"/>
          <w:bCs/>
          <w:szCs w:val="24"/>
        </w:rPr>
        <w:t>，</w:t>
      </w:r>
      <w:r>
        <w:rPr>
          <w:rFonts w:ascii="Times New Roman" w:hAnsi="Times New Roman" w:eastAsia="宋体" w:cs="Times New Roman"/>
          <w:bCs/>
          <w:szCs w:val="24"/>
        </w:rPr>
        <w:t>双峰</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可能为C</w:t>
      </w:r>
      <w:r>
        <w:rPr>
          <w:rFonts w:ascii="Times New Roman" w:hAnsi="Times New Roman" w:eastAsia="宋体" w:cs="Times New Roman"/>
          <w:bCs/>
          <w:szCs w:val="24"/>
          <w:vertAlign w:val="subscript"/>
        </w:rPr>
        <w:t>6</w:t>
      </w:r>
      <w:r>
        <w:rPr>
          <w:rFonts w:ascii="Times New Roman" w:hAnsi="Times New Roman" w:eastAsia="宋体" w:cs="Times New Roman"/>
          <w:bCs/>
          <w:szCs w:val="24"/>
        </w:rPr>
        <w:t>H</w:t>
      </w:r>
      <w:r>
        <w:rPr>
          <w:rFonts w:ascii="Times New Roman" w:hAnsi="Times New Roman" w:eastAsia="宋体" w:cs="Times New Roman"/>
          <w:bCs/>
          <w:szCs w:val="24"/>
          <w:vertAlign w:val="subscript"/>
        </w:rPr>
        <w:t>3</w:t>
      </w:r>
      <w:r>
        <w:rPr>
          <w:rFonts w:ascii="Times New Roman" w:hAnsi="Times New Roman" w:eastAsia="宋体" w:cs="Times New Roman"/>
          <w:bCs/>
          <w:szCs w:val="24"/>
        </w:rPr>
        <w:t>–(CH</w:t>
      </w:r>
      <w:r>
        <w:rPr>
          <w:rFonts w:ascii="Times New Roman" w:hAnsi="Times New Roman" w:eastAsia="宋体" w:cs="Times New Roman"/>
          <w:bCs/>
          <w:szCs w:val="24"/>
          <w:vertAlign w:val="subscript"/>
        </w:rPr>
        <w:t>3</w:t>
      </w:r>
      <w:r>
        <w:rPr>
          <w:rFonts w:ascii="Times New Roman" w:hAnsi="Times New Roman" w:eastAsia="宋体" w:cs="Times New Roman"/>
          <w:bCs/>
          <w:szCs w:val="24"/>
        </w:rPr>
        <w:t>)</w:t>
      </w:r>
      <w:r>
        <w:rPr>
          <w:rFonts w:ascii="Times New Roman" w:hAnsi="Times New Roman" w:eastAsia="宋体" w:cs="Times New Roman"/>
          <w:bCs/>
          <w:szCs w:val="24"/>
          <w:vertAlign w:val="subscript"/>
        </w:rPr>
        <w:t>3</w:t>
      </w:r>
    </w:p>
    <w:p w14:paraId="4E264489">
      <w:pPr>
        <w:spacing w:line="312" w:lineRule="auto"/>
        <w:ind w:firstLine="1155" w:firstLineChars="550"/>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003935" cy="633095"/>
            <wp:effectExtent l="0" t="0" r="5715" b="0"/>
            <wp:docPr id="96278" name="图片 9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8" name="图片 96278"/>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a:xfrm>
                      <a:off x="0" y="0"/>
                      <a:ext cx="1004400" cy="633600"/>
                    </a:xfrm>
                    <a:prstGeom prst="rect">
                      <a:avLst/>
                    </a:prstGeom>
                    <a:noFill/>
                    <a:ln>
                      <a:noFill/>
                    </a:ln>
                  </pic:spPr>
                </pic:pic>
              </a:graphicData>
            </a:graphic>
          </wp:inline>
        </w:drawing>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rPr>
        <w:drawing>
          <wp:inline distT="0" distB="0" distL="0" distR="0">
            <wp:extent cx="904240" cy="733425"/>
            <wp:effectExtent l="0" t="0" r="0" b="9525"/>
            <wp:docPr id="96279" name="图片 9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9" name="图片 96279"/>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a:xfrm>
                      <a:off x="0" y="0"/>
                      <a:ext cx="904240" cy="733726"/>
                    </a:xfrm>
                    <a:prstGeom prst="rect">
                      <a:avLst/>
                    </a:prstGeom>
                    <a:noFill/>
                    <a:ln>
                      <a:noFill/>
                    </a:ln>
                  </pic:spPr>
                </pic:pic>
              </a:graphicData>
            </a:graphic>
          </wp:inline>
        </w:drawing>
      </w:r>
      <w:r>
        <w:rPr>
          <w:rFonts w:hint="eastAsia" w:ascii="Times New Roman" w:hAnsi="Times New Roman" w:eastAsia="宋体" w:cs="Times New Roman"/>
          <w:szCs w:val="24"/>
        </w:rPr>
        <w:t xml:space="preserve">   </w:t>
      </w:r>
    </w:p>
    <w:p w14:paraId="2D202C7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2、聚合物的研究</w:t>
      </w:r>
    </w:p>
    <w:p w14:paraId="46568BE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测定共聚比：基于聚合物中特征质子的积分高度之比。</w:t>
      </w:r>
    </w:p>
    <w:p w14:paraId="0141D90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甲基丙烯酸甲酯和丙烯酸氯乙酯的聚合物由</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NMR</w:t>
      </w:r>
      <w:r>
        <w:rPr>
          <w:rFonts w:hint="eastAsia" w:ascii="Times New Roman" w:hAnsi="Times New Roman" w:eastAsia="宋体" w:cs="Times New Roman"/>
          <w:szCs w:val="24"/>
        </w:rPr>
        <w:t>求其共聚比</w:t>
      </w:r>
      <w:r>
        <w:rPr>
          <w:rFonts w:ascii="Times New Roman" w:hAnsi="Times New Roman" w:eastAsia="宋体" w:cs="Times New Roman"/>
          <w:bCs/>
          <w:szCs w:val="24"/>
        </w:rPr>
        <w:t xml:space="preserve">m </w:t>
      </w:r>
      <w:r>
        <w:rPr>
          <w:rFonts w:hint="eastAsia" w:ascii="Times New Roman" w:hAnsi="Times New Roman" w:eastAsia="宋体" w:cs="Times New Roman"/>
          <w:szCs w:val="24"/>
        </w:rPr>
        <w:t>：</w:t>
      </w:r>
      <w:r>
        <w:rPr>
          <w:rFonts w:ascii="Times New Roman" w:hAnsi="Times New Roman" w:eastAsia="宋体" w:cs="Times New Roman"/>
          <w:bCs/>
          <w:szCs w:val="24"/>
        </w:rPr>
        <w:t>n</w:t>
      </w:r>
      <w:r>
        <w:rPr>
          <w:rFonts w:hint="eastAsia" w:ascii="Times New Roman" w:hAnsi="Times New Roman" w:eastAsia="宋体" w:cs="Times New Roman"/>
          <w:szCs w:val="24"/>
        </w:rPr>
        <w:t>。</w:t>
      </w:r>
    </w:p>
    <w:p w14:paraId="562F157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31160" cy="1372235"/>
            <wp:effectExtent l="0" t="0" r="2540" b="0"/>
            <wp:docPr id="96280" name="图片 9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0" name="图片 96280"/>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a:xfrm>
                      <a:off x="0" y="0"/>
                      <a:ext cx="2932333" cy="1372942"/>
                    </a:xfrm>
                    <a:prstGeom prst="rect">
                      <a:avLst/>
                    </a:prstGeom>
                    <a:noFill/>
                    <a:ln>
                      <a:noFill/>
                    </a:ln>
                  </pic:spPr>
                </pic:pic>
              </a:graphicData>
            </a:graphic>
          </wp:inline>
        </w:drawing>
      </w:r>
    </w:p>
    <w:p w14:paraId="67584E9A">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3、定量分析</w:t>
      </w:r>
    </w:p>
    <w:p w14:paraId="41CC485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基于NMR谱中每个质子峰的面积近似相等。</w:t>
      </w:r>
    </w:p>
    <w:p w14:paraId="55009FC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例：求两种异构体相对含量。</w:t>
      </w:r>
    </w:p>
    <w:p w14:paraId="13FF6606">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0400" behindDoc="0" locked="0" layoutInCell="1" allowOverlap="1">
            <wp:simplePos x="0" y="0"/>
            <wp:positionH relativeFrom="column">
              <wp:posOffset>20320</wp:posOffset>
            </wp:positionH>
            <wp:positionV relativeFrom="paragraph">
              <wp:posOffset>22860</wp:posOffset>
            </wp:positionV>
            <wp:extent cx="2634615" cy="1414780"/>
            <wp:effectExtent l="19050" t="19050" r="13335" b="13970"/>
            <wp:wrapSquare wrapText="bothSides"/>
            <wp:docPr id="96281" name="图片 9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1" name="图片 9628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a:xfrm>
                      <a:off x="0" y="0"/>
                      <a:ext cx="2634615" cy="1414780"/>
                    </a:xfrm>
                    <a:prstGeom prst="rect">
                      <a:avLst/>
                    </a:prstGeom>
                    <a:noFill/>
                    <a:ln>
                      <a:solidFill>
                        <a:schemeClr val="bg1">
                          <a:lumMod val="65000"/>
                        </a:schemeClr>
                      </a:solidFill>
                    </a:ln>
                  </pic:spPr>
                </pic:pic>
              </a:graphicData>
            </a:graphic>
          </wp:anchor>
        </w:drawing>
      </w:r>
    </w:p>
    <w:p w14:paraId="47F9B2E5">
      <w:pPr>
        <w:spacing w:line="312" w:lineRule="auto"/>
        <w:jc w:val="left"/>
        <w:rPr>
          <w:rFonts w:ascii="Times New Roman" w:hAnsi="Times New Roman" w:eastAsia="宋体" w:cs="Times New Roman"/>
          <w:szCs w:val="24"/>
        </w:rPr>
      </w:pPr>
    </w:p>
    <w:p w14:paraId="5150D64E">
      <w:pPr>
        <w:spacing w:line="312" w:lineRule="auto"/>
        <w:jc w:val="left"/>
        <w:rPr>
          <w:rFonts w:ascii="Times New Roman" w:hAnsi="Times New Roman" w:eastAsia="宋体" w:cs="Times New Roman"/>
          <w:szCs w:val="24"/>
        </w:rPr>
      </w:pPr>
    </w:p>
    <w:p w14:paraId="253A4362">
      <w:pPr>
        <w:spacing w:line="312" w:lineRule="auto"/>
        <w:jc w:val="left"/>
        <w:rPr>
          <w:rFonts w:ascii="Times New Roman" w:hAnsi="Times New Roman" w:eastAsia="宋体" w:cs="Times New Roman"/>
          <w:szCs w:val="24"/>
        </w:rPr>
      </w:pPr>
    </w:p>
    <w:p w14:paraId="4737C04C">
      <w:pPr>
        <w:spacing w:line="312" w:lineRule="auto"/>
        <w:jc w:val="left"/>
        <w:rPr>
          <w:rFonts w:ascii="Times New Roman" w:hAnsi="Times New Roman" w:eastAsia="宋体" w:cs="Times New Roman"/>
          <w:szCs w:val="24"/>
        </w:rPr>
      </w:pPr>
    </w:p>
    <w:p w14:paraId="40D8F834">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1424" behindDoc="0" locked="0" layoutInCell="1" allowOverlap="1">
            <wp:simplePos x="0" y="0"/>
            <wp:positionH relativeFrom="column">
              <wp:posOffset>-1021715</wp:posOffset>
            </wp:positionH>
            <wp:positionV relativeFrom="paragraph">
              <wp:posOffset>187960</wp:posOffset>
            </wp:positionV>
            <wp:extent cx="3978910" cy="2773680"/>
            <wp:effectExtent l="19050" t="19050" r="21590" b="26670"/>
            <wp:wrapSquare wrapText="bothSides"/>
            <wp:docPr id="96282" name="图片 9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2" name="图片 9628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a:xfrm>
                      <a:off x="0" y="0"/>
                      <a:ext cx="3978910" cy="2773680"/>
                    </a:xfrm>
                    <a:prstGeom prst="rect">
                      <a:avLst/>
                    </a:prstGeom>
                    <a:noFill/>
                    <a:ln>
                      <a:solidFill>
                        <a:schemeClr val="bg1">
                          <a:lumMod val="65000"/>
                        </a:schemeClr>
                      </a:solidFill>
                    </a:ln>
                  </pic:spPr>
                </pic:pic>
              </a:graphicData>
            </a:graphic>
          </wp:anchor>
        </w:drawing>
      </w:r>
    </w:p>
    <w:p w14:paraId="5EB6BF80">
      <w:pPr>
        <w:spacing w:line="312" w:lineRule="auto"/>
        <w:jc w:val="left"/>
        <w:rPr>
          <w:rFonts w:ascii="Times New Roman" w:hAnsi="Times New Roman" w:eastAsia="宋体" w:cs="Times New Roman"/>
          <w:szCs w:val="24"/>
        </w:rPr>
      </w:pPr>
    </w:p>
    <w:p w14:paraId="23DD7ED3">
      <w:pPr>
        <w:spacing w:line="312" w:lineRule="auto"/>
        <w:jc w:val="left"/>
        <w:rPr>
          <w:rFonts w:ascii="Times New Roman" w:hAnsi="Times New Roman" w:eastAsia="宋体" w:cs="Times New Roman"/>
          <w:szCs w:val="24"/>
        </w:rPr>
      </w:pPr>
    </w:p>
    <w:p w14:paraId="035718A8">
      <w:pPr>
        <w:spacing w:line="312" w:lineRule="auto"/>
        <w:jc w:val="left"/>
        <w:rPr>
          <w:rFonts w:ascii="Times New Roman" w:hAnsi="Times New Roman" w:eastAsia="宋体" w:cs="Times New Roman"/>
          <w:szCs w:val="24"/>
        </w:rPr>
      </w:pPr>
    </w:p>
    <w:p w14:paraId="3F599AC1">
      <w:pPr>
        <w:spacing w:line="312" w:lineRule="auto"/>
        <w:jc w:val="left"/>
        <w:rPr>
          <w:rFonts w:ascii="Times New Roman" w:hAnsi="Times New Roman" w:eastAsia="宋体" w:cs="Times New Roman"/>
          <w:szCs w:val="24"/>
        </w:rPr>
      </w:pPr>
    </w:p>
    <w:p w14:paraId="6B92C104">
      <w:pPr>
        <w:spacing w:line="312" w:lineRule="auto"/>
        <w:jc w:val="left"/>
        <w:rPr>
          <w:rFonts w:ascii="Times New Roman" w:hAnsi="Times New Roman" w:eastAsia="宋体" w:cs="Times New Roman"/>
          <w:szCs w:val="24"/>
        </w:rPr>
      </w:pPr>
    </w:p>
    <w:p w14:paraId="7803ADA9">
      <w:pPr>
        <w:spacing w:line="312" w:lineRule="auto"/>
        <w:jc w:val="left"/>
        <w:rPr>
          <w:rFonts w:ascii="Times New Roman" w:hAnsi="Times New Roman" w:eastAsia="宋体" w:cs="Times New Roman"/>
          <w:szCs w:val="24"/>
        </w:rPr>
      </w:pPr>
    </w:p>
    <w:p w14:paraId="402A2C4C">
      <w:pPr>
        <w:spacing w:line="312" w:lineRule="auto"/>
        <w:jc w:val="left"/>
        <w:rPr>
          <w:rFonts w:ascii="Times New Roman" w:hAnsi="Times New Roman" w:eastAsia="宋体" w:cs="Times New Roman"/>
          <w:szCs w:val="24"/>
        </w:rPr>
      </w:pPr>
    </w:p>
    <w:p w14:paraId="2CF23BD9">
      <w:pPr>
        <w:spacing w:line="312" w:lineRule="auto"/>
        <w:jc w:val="left"/>
        <w:rPr>
          <w:rFonts w:ascii="Times New Roman" w:hAnsi="Times New Roman" w:eastAsia="宋体" w:cs="Times New Roman"/>
          <w:szCs w:val="24"/>
        </w:rPr>
      </w:pPr>
    </w:p>
    <w:p w14:paraId="63EEBE4F">
      <w:pPr>
        <w:spacing w:line="312" w:lineRule="auto"/>
        <w:jc w:val="left"/>
        <w:rPr>
          <w:rFonts w:ascii="Times New Roman" w:hAnsi="Times New Roman" w:eastAsia="宋体" w:cs="Times New Roman"/>
          <w:szCs w:val="24"/>
        </w:rPr>
      </w:pPr>
    </w:p>
    <w:p w14:paraId="5907CBA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4、相对分子质量的测定</w:t>
      </w:r>
    </w:p>
    <w:p w14:paraId="1B1D395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 xml:space="preserve">基于NMR谱中每摩尔质子的峰的积分面积近似相等。 </w:t>
      </w:r>
    </w:p>
    <w:p w14:paraId="4B2D666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把一定量</w:t>
      </w:r>
      <w:r>
        <w:rPr>
          <w:rFonts w:hint="eastAsia" w:ascii="Times New Roman" w:hAnsi="Times New Roman" w:eastAsia="宋体" w:cs="Times New Roman"/>
          <w:bCs/>
          <w:szCs w:val="24"/>
        </w:rPr>
        <w:t>(</w:t>
      </w:r>
      <w:r>
        <w:rPr>
          <w:rFonts w:ascii="Times New Roman" w:hAnsi="Times New Roman" w:eastAsia="宋体" w:cs="Times New Roman"/>
          <w:bCs/>
          <w:szCs w:val="24"/>
        </w:rPr>
        <w:t>W</w:t>
      </w:r>
      <w:r>
        <w:rPr>
          <w:rFonts w:ascii="Times New Roman" w:hAnsi="Times New Roman" w:eastAsia="宋体" w:cs="Times New Roman"/>
          <w:bCs/>
          <w:szCs w:val="24"/>
          <w:vertAlign w:val="subscript"/>
        </w:rPr>
        <w:t>标</w:t>
      </w:r>
      <w:r>
        <w:rPr>
          <w:rFonts w:ascii="Times New Roman" w:hAnsi="Times New Roman" w:eastAsia="宋体" w:cs="Times New Roman"/>
          <w:bCs/>
          <w:szCs w:val="24"/>
        </w:rPr>
        <w:t>)的已知相对分子质量（M</w:t>
      </w:r>
      <w:r>
        <w:rPr>
          <w:rFonts w:ascii="Times New Roman" w:hAnsi="Times New Roman" w:eastAsia="宋体" w:cs="Times New Roman"/>
          <w:bCs/>
          <w:szCs w:val="24"/>
          <w:vertAlign w:val="subscript"/>
        </w:rPr>
        <w:t>r标</w:t>
      </w:r>
      <w:r>
        <w:rPr>
          <w:rFonts w:ascii="Times New Roman" w:hAnsi="Times New Roman" w:eastAsia="宋体" w:cs="Times New Roman"/>
          <w:bCs/>
          <w:szCs w:val="24"/>
        </w:rPr>
        <w:t>）的物质</w:t>
      </w:r>
      <w:r>
        <w:rPr>
          <w:rFonts w:hint="eastAsia" w:ascii="Times New Roman" w:hAnsi="Times New Roman" w:eastAsia="宋体" w:cs="Times New Roman"/>
          <w:bCs/>
          <w:szCs w:val="24"/>
        </w:rPr>
        <w:t>，</w:t>
      </w:r>
      <w:r>
        <w:rPr>
          <w:rFonts w:ascii="Times New Roman" w:hAnsi="Times New Roman" w:eastAsia="宋体" w:cs="Times New Roman"/>
          <w:bCs/>
          <w:szCs w:val="24"/>
        </w:rPr>
        <w:t>加到一定量</w:t>
      </w:r>
      <w:r>
        <w:rPr>
          <w:rFonts w:hint="eastAsia" w:ascii="Times New Roman" w:hAnsi="Times New Roman" w:eastAsia="宋体" w:cs="Times New Roman"/>
          <w:bCs/>
          <w:szCs w:val="24"/>
        </w:rPr>
        <w:t>(</w:t>
      </w:r>
      <w:r>
        <w:rPr>
          <w:rFonts w:ascii="Times New Roman" w:hAnsi="Times New Roman" w:eastAsia="宋体" w:cs="Times New Roman"/>
          <w:bCs/>
          <w:szCs w:val="24"/>
        </w:rPr>
        <w:t>W</w:t>
      </w:r>
      <w:r>
        <w:rPr>
          <w:rFonts w:ascii="Times New Roman" w:hAnsi="Times New Roman" w:eastAsia="宋体" w:cs="Times New Roman"/>
          <w:bCs/>
          <w:szCs w:val="24"/>
          <w:vertAlign w:val="subscript"/>
        </w:rPr>
        <w:t>样</w:t>
      </w:r>
      <w:r>
        <w:rPr>
          <w:rFonts w:ascii="Times New Roman" w:hAnsi="Times New Roman" w:eastAsia="宋体" w:cs="Times New Roman"/>
          <w:bCs/>
          <w:szCs w:val="24"/>
        </w:rPr>
        <w:t>)的未知样（M</w:t>
      </w:r>
      <w:r>
        <w:rPr>
          <w:rFonts w:ascii="Times New Roman" w:hAnsi="Times New Roman" w:eastAsia="宋体" w:cs="Times New Roman"/>
          <w:bCs/>
          <w:szCs w:val="24"/>
          <w:vertAlign w:val="subscript"/>
        </w:rPr>
        <w:t>r样</w:t>
      </w:r>
      <w:r>
        <w:rPr>
          <w:rFonts w:ascii="Times New Roman" w:hAnsi="Times New Roman" w:eastAsia="宋体" w:cs="Times New Roman"/>
          <w:bCs/>
          <w:szCs w:val="24"/>
        </w:rPr>
        <w:t>）中。</w:t>
      </w:r>
    </w:p>
    <w:p w14:paraId="27BDF57A">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由</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 NMR测定其互不干扰特征基团的积分高度h</w:t>
      </w:r>
      <w:r>
        <w:rPr>
          <w:rFonts w:ascii="Times New Roman" w:hAnsi="Times New Roman" w:eastAsia="宋体" w:cs="Times New Roman"/>
          <w:bCs/>
          <w:szCs w:val="24"/>
          <w:vertAlign w:val="subscript"/>
        </w:rPr>
        <w:t>标</w:t>
      </w:r>
      <w:r>
        <w:rPr>
          <w:rFonts w:ascii="Times New Roman" w:hAnsi="Times New Roman" w:eastAsia="宋体" w:cs="Times New Roman"/>
          <w:bCs/>
          <w:szCs w:val="24"/>
        </w:rPr>
        <w:t>、h</w:t>
      </w:r>
      <w:r>
        <w:rPr>
          <w:rFonts w:ascii="Times New Roman" w:hAnsi="Times New Roman" w:eastAsia="宋体" w:cs="Times New Roman"/>
          <w:bCs/>
          <w:szCs w:val="24"/>
          <w:vertAlign w:val="subscript"/>
        </w:rPr>
        <w:t>样</w:t>
      </w:r>
      <w:r>
        <w:rPr>
          <w:rFonts w:hint="eastAsia" w:ascii="Times New Roman" w:hAnsi="Times New Roman" w:eastAsia="宋体" w:cs="Times New Roman"/>
          <w:bCs/>
          <w:szCs w:val="24"/>
        </w:rPr>
        <w:t>。</w:t>
      </w:r>
    </w:p>
    <w:p w14:paraId="3D7F196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若它们互不干扰的特征基团的质子数为n</w:t>
      </w:r>
      <w:r>
        <w:rPr>
          <w:rFonts w:ascii="Times New Roman" w:hAnsi="Times New Roman" w:eastAsia="宋体" w:cs="Times New Roman"/>
          <w:bCs/>
          <w:szCs w:val="24"/>
          <w:vertAlign w:val="subscript"/>
        </w:rPr>
        <w:t>标</w:t>
      </w:r>
      <w:r>
        <w:rPr>
          <w:rFonts w:ascii="Times New Roman" w:hAnsi="Times New Roman" w:eastAsia="宋体" w:cs="Times New Roman"/>
          <w:bCs/>
          <w:szCs w:val="24"/>
        </w:rPr>
        <w:t>、n</w:t>
      </w:r>
      <w:r>
        <w:rPr>
          <w:rFonts w:ascii="Times New Roman" w:hAnsi="Times New Roman" w:eastAsia="宋体" w:cs="Times New Roman"/>
          <w:bCs/>
          <w:szCs w:val="24"/>
          <w:vertAlign w:val="subscript"/>
        </w:rPr>
        <w:t>样</w:t>
      </w:r>
      <w:r>
        <w:rPr>
          <w:rFonts w:ascii="Times New Roman" w:hAnsi="Times New Roman" w:eastAsia="宋体" w:cs="Times New Roman"/>
          <w:bCs/>
          <w:szCs w:val="24"/>
        </w:rPr>
        <w:t>，</w:t>
      </w:r>
      <w:r>
        <w:rPr>
          <w:rFonts w:hint="eastAsia" w:ascii="Times New Roman" w:hAnsi="Times New Roman" w:eastAsia="宋体" w:cs="Times New Roman"/>
          <w:bCs/>
          <w:szCs w:val="24"/>
        </w:rPr>
        <w:t>则</w:t>
      </w:r>
    </w:p>
    <w:p w14:paraId="4FFEFE6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515110" cy="532765"/>
            <wp:effectExtent l="0" t="0" r="8890" b="635"/>
            <wp:docPr id="96283" name="图片 96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3" name="图片 96283"/>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a:xfrm>
                      <a:off x="0" y="0"/>
                      <a:ext cx="1515600" cy="532800"/>
                    </a:xfrm>
                    <a:prstGeom prst="rect">
                      <a:avLst/>
                    </a:prstGeom>
                    <a:noFill/>
                    <a:ln>
                      <a:noFill/>
                    </a:ln>
                  </pic:spPr>
                </pic:pic>
              </a:graphicData>
            </a:graphic>
          </wp:inline>
        </w:drawing>
      </w:r>
    </w:p>
    <w:p w14:paraId="0471A748">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 xml:space="preserve">第七节  </w:t>
      </w:r>
      <w:r>
        <w:rPr>
          <w:rFonts w:hint="eastAsia" w:ascii="Times New Roman" w:hAnsi="Times New Roman" w:eastAsia="宋体" w:cs="Times New Roman"/>
          <w:b/>
          <w:sz w:val="28"/>
          <w:szCs w:val="24"/>
          <w:vertAlign w:val="superscript"/>
        </w:rPr>
        <w:t>13</w:t>
      </w:r>
      <w:r>
        <w:rPr>
          <w:rFonts w:hint="eastAsia" w:ascii="Times New Roman" w:hAnsi="Times New Roman" w:eastAsia="宋体" w:cs="Times New Roman"/>
          <w:b/>
          <w:sz w:val="28"/>
          <w:szCs w:val="24"/>
        </w:rPr>
        <w:t>C核磁共振</w:t>
      </w:r>
    </w:p>
    <w:p w14:paraId="172B390B">
      <w:pPr>
        <w:spacing w:line="312"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一、</w:t>
      </w:r>
      <w:r>
        <w:rPr>
          <w:rFonts w:ascii="Times New Roman" w:hAnsi="Times New Roman" w:eastAsia="宋体" w:cs="Times New Roman"/>
          <w:b/>
          <w:bCs/>
          <w:sz w:val="24"/>
          <w:szCs w:val="24"/>
          <w:vertAlign w:val="superscript"/>
        </w:rPr>
        <w:t>13</w:t>
      </w:r>
      <w:r>
        <w:rPr>
          <w:rFonts w:ascii="Times New Roman" w:hAnsi="Times New Roman" w:eastAsia="宋体" w:cs="Times New Roman"/>
          <w:b/>
          <w:bCs/>
          <w:sz w:val="24"/>
          <w:szCs w:val="24"/>
        </w:rPr>
        <w:t>C核磁共振原理</w:t>
      </w:r>
    </w:p>
    <w:p w14:paraId="70382433">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2900680" cy="788670"/>
            <wp:effectExtent l="0" t="0" r="0" b="0"/>
            <wp:docPr id="94230" name="图片 9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0" name="图片 9423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a:xfrm>
                      <a:off x="0" y="0"/>
                      <a:ext cx="2901054" cy="788908"/>
                    </a:xfrm>
                    <a:prstGeom prst="rect">
                      <a:avLst/>
                    </a:prstGeom>
                    <a:noFill/>
                    <a:ln>
                      <a:noFill/>
                    </a:ln>
                  </pic:spPr>
                </pic:pic>
              </a:graphicData>
            </a:graphic>
          </wp:inline>
        </w:drawing>
      </w:r>
    </w:p>
    <w:p w14:paraId="34D1A420">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的天然丰度</w:t>
      </w:r>
      <w:r>
        <w:rPr>
          <w:rFonts w:ascii="Times New Roman" w:hAnsi="Times New Roman" w:eastAsia="宋体" w:cs="Times New Roman"/>
          <w:bCs/>
          <w:szCs w:val="24"/>
        </w:rPr>
        <w:t>1.1</w:t>
      </w:r>
      <w:r>
        <w:rPr>
          <w:rFonts w:hint="eastAsia" w:ascii="Times New Roman" w:hAnsi="Times New Roman" w:eastAsia="宋体" w:cs="Times New Roman"/>
          <w:szCs w:val="24"/>
        </w:rPr>
        <w:t>％。灵敏度很低（约为</w:t>
      </w:r>
      <w:r>
        <w:rPr>
          <w:rFonts w:ascii="Times New Roman" w:hAnsi="Times New Roman" w:eastAsia="宋体" w:cs="Times New Roman"/>
          <w:bCs/>
          <w:szCs w:val="24"/>
        </w:rPr>
        <w:t>1H</w:t>
      </w:r>
      <w:r>
        <w:rPr>
          <w:rFonts w:hint="eastAsia" w:ascii="Times New Roman" w:hAnsi="Times New Roman" w:eastAsia="宋体" w:cs="Times New Roman"/>
          <w:szCs w:val="24"/>
        </w:rPr>
        <w:t>的</w:t>
      </w:r>
      <w:r>
        <w:rPr>
          <w:rFonts w:ascii="Times New Roman" w:hAnsi="Times New Roman" w:eastAsia="宋体" w:cs="Times New Roman"/>
          <w:bCs/>
          <w:szCs w:val="24"/>
        </w:rPr>
        <w:t xml:space="preserve">1/6000 </w:t>
      </w:r>
      <w:r>
        <w:rPr>
          <w:rFonts w:hint="eastAsia" w:ascii="Times New Roman" w:hAnsi="Times New Roman" w:eastAsia="宋体" w:cs="Times New Roman"/>
          <w:szCs w:val="24"/>
        </w:rPr>
        <w:t>）测定很困难。为提高信号强度，采用：</w:t>
      </w:r>
    </w:p>
    <w:p w14:paraId="6992332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（1）增大样品浓度，体积，以增大样品中</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C核的数目。</w:t>
      </w:r>
    </w:p>
    <w:p w14:paraId="28C1E6C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（2）采用共振技术，利用NOE效应增强信号强度。</w:t>
      </w:r>
    </w:p>
    <w:p w14:paraId="31BEC77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（3）多次扫描累加，是最常用的有效方法。</w:t>
      </w:r>
    </w:p>
    <w:p w14:paraId="7EF801E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（4）改变仪器测量条件。</w:t>
      </w:r>
    </w:p>
    <w:p w14:paraId="0B6D6EDC">
      <w:pPr>
        <w:spacing w:line="312" w:lineRule="auto"/>
        <w:rPr>
          <w:rFonts w:ascii="Times New Roman" w:hAnsi="Times New Roman" w:eastAsia="宋体" w:cs="Times New Roman"/>
          <w:b/>
          <w:sz w:val="24"/>
          <w:szCs w:val="24"/>
        </w:rPr>
      </w:pPr>
      <w:r>
        <w:rPr>
          <w:rFonts w:ascii="Times New Roman" w:hAnsi="Times New Roman" w:eastAsia="宋体" w:cs="Times New Roman"/>
          <w:b/>
          <w:sz w:val="24"/>
          <w:szCs w:val="24"/>
        </w:rPr>
        <w:t>二、</w:t>
      </w:r>
      <w:r>
        <w:rPr>
          <w:rFonts w:ascii="Times New Roman" w:hAnsi="Times New Roman" w:eastAsia="宋体" w:cs="Times New Roman"/>
          <w:b/>
          <w:bCs/>
          <w:sz w:val="24"/>
          <w:szCs w:val="24"/>
          <w:vertAlign w:val="superscript"/>
        </w:rPr>
        <w:t>13</w:t>
      </w:r>
      <w:r>
        <w:rPr>
          <w:rFonts w:ascii="Times New Roman" w:hAnsi="Times New Roman" w:eastAsia="宋体" w:cs="Times New Roman"/>
          <w:b/>
          <w:bCs/>
          <w:sz w:val="24"/>
          <w:szCs w:val="24"/>
        </w:rPr>
        <w:t>C</w:t>
      </w:r>
      <w:r>
        <w:rPr>
          <w:rFonts w:hint="eastAsia" w:ascii="Times New Roman" w:hAnsi="Times New Roman" w:eastAsia="宋体" w:cs="Times New Roman"/>
          <w:b/>
          <w:sz w:val="24"/>
          <w:szCs w:val="24"/>
        </w:rPr>
        <w:t>－</w:t>
      </w:r>
      <w:r>
        <w:rPr>
          <w:rFonts w:ascii="Times New Roman" w:hAnsi="Times New Roman" w:eastAsia="宋体" w:cs="Times New Roman"/>
          <w:b/>
          <w:bCs/>
          <w:sz w:val="24"/>
          <w:szCs w:val="24"/>
        </w:rPr>
        <w:t>NMR</w:t>
      </w:r>
      <w:r>
        <w:rPr>
          <w:rFonts w:hint="eastAsia" w:ascii="Times New Roman" w:hAnsi="Times New Roman" w:eastAsia="宋体" w:cs="Times New Roman"/>
          <w:b/>
          <w:sz w:val="24"/>
          <w:szCs w:val="24"/>
        </w:rPr>
        <w:t>的特点</w:t>
      </w:r>
    </w:p>
    <w:p w14:paraId="0042981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1、化学位移范围宽</w:t>
      </w:r>
    </w:p>
    <w:p w14:paraId="15D227C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vertAlign w:val="superscript"/>
        </w:rPr>
        <w:t>1</w:t>
      </w:r>
      <w:r>
        <w:rPr>
          <w:rFonts w:ascii="Times New Roman" w:hAnsi="Times New Roman" w:eastAsia="宋体" w:cs="Times New Roman"/>
          <w:szCs w:val="24"/>
        </w:rPr>
        <w:t>H-NMR常用</w:t>
      </w:r>
      <w:r>
        <w:rPr>
          <w:rFonts w:ascii="Times New Roman" w:hAnsi="Times New Roman" w:eastAsia="宋体" w:cs="Times New Roman"/>
          <w:i/>
          <w:szCs w:val="24"/>
        </w:rPr>
        <w:t>δ</w:t>
      </w:r>
      <w:r>
        <w:rPr>
          <w:rFonts w:ascii="Times New Roman" w:hAnsi="Times New Roman" w:eastAsia="宋体" w:cs="Times New Roman"/>
          <w:szCs w:val="24"/>
        </w:rPr>
        <w:t>值范围为0－10ppm</w:t>
      </w:r>
    </w:p>
    <w:p w14:paraId="3A4C4985">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vertAlign w:val="superscript"/>
        </w:rPr>
        <w:t>13</w:t>
      </w:r>
      <w:r>
        <w:rPr>
          <w:rFonts w:ascii="Times New Roman" w:hAnsi="Times New Roman" w:eastAsia="宋体" w:cs="Times New Roman"/>
          <w:szCs w:val="24"/>
        </w:rPr>
        <w:t>C－NMR常用δ值范围为0－200ppm(正碳离子达300ppm) 其分辨能力远高于</w:t>
      </w:r>
      <w:r>
        <w:rPr>
          <w:rFonts w:ascii="Times New Roman" w:hAnsi="Times New Roman" w:eastAsia="宋体" w:cs="Times New Roman"/>
          <w:szCs w:val="24"/>
          <w:vertAlign w:val="superscript"/>
        </w:rPr>
        <w:t>1</w:t>
      </w:r>
      <w:r>
        <w:rPr>
          <w:rFonts w:ascii="Times New Roman" w:hAnsi="Times New Roman" w:eastAsia="宋体" w:cs="Times New Roman"/>
          <w:szCs w:val="24"/>
        </w:rPr>
        <w:t>H-NMR。</w:t>
      </w:r>
    </w:p>
    <w:p w14:paraId="1BAD47D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C－NMR给出不与氢相连的共振吸收峰</w:t>
      </w:r>
    </w:p>
    <w:p w14:paraId="61A8FA6F">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季碳、</w:t>
      </w:r>
      <w:r>
        <w:rPr>
          <w:rFonts w:ascii="Times New Roman" w:hAnsi="Times New Roman" w:eastAsia="宋体" w:cs="Times New Roman"/>
          <w:bCs/>
          <w:szCs w:val="24"/>
        </w:rPr>
        <w:t>C=O</w:t>
      </w:r>
      <w:r>
        <w:rPr>
          <w:rFonts w:hint="eastAsia" w:ascii="Times New Roman" w:hAnsi="Times New Roman" w:eastAsia="宋体" w:cs="Times New Roman"/>
          <w:szCs w:val="24"/>
        </w:rPr>
        <w:t>、</w:t>
      </w:r>
      <w:r>
        <w:rPr>
          <w:rFonts w:ascii="Times New Roman" w:hAnsi="Times New Roman" w:eastAsia="宋体" w:cs="Times New Roman"/>
          <w:bCs/>
          <w:szCs w:val="24"/>
        </w:rPr>
        <w:t>C=C</w:t>
      </w:r>
      <w:r>
        <w:rPr>
          <w:rFonts w:hint="eastAsia" w:ascii="Times New Roman" w:hAnsi="Times New Roman" w:eastAsia="宋体" w:cs="Times New Roman"/>
          <w:szCs w:val="24"/>
        </w:rPr>
        <w:t>、</w:t>
      </w:r>
      <w:r>
        <w:rPr>
          <w:rFonts w:ascii="Times New Roman" w:hAnsi="Times New Roman" w:eastAsia="宋体" w:cs="Times New Roman"/>
          <w:bCs/>
          <w:szCs w:val="24"/>
        </w:rPr>
        <w:t>C=N</w:t>
      </w:r>
      <w:r>
        <w:rPr>
          <w:rFonts w:hint="eastAsia" w:ascii="Times New Roman" w:hAnsi="Times New Roman" w:eastAsia="宋体" w:cs="Times New Roman"/>
          <w:szCs w:val="24"/>
        </w:rPr>
        <w:t>、</w:t>
      </w:r>
      <w:r>
        <w:rPr>
          <w:rFonts w:ascii="Times New Roman" w:hAnsi="Times New Roman" w:eastAsia="宋体" w:cs="Times New Roman"/>
          <w:bCs/>
          <w:szCs w:val="24"/>
        </w:rPr>
        <w:t>C=C</w:t>
      </w:r>
      <w:r>
        <w:rPr>
          <w:rFonts w:hint="eastAsia" w:ascii="Times New Roman" w:hAnsi="Times New Roman" w:eastAsia="宋体" w:cs="Times New Roman"/>
          <w:szCs w:val="24"/>
        </w:rPr>
        <w:t>等基团中的碳不与氢直接相连，在</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H-NMR</w:t>
      </w:r>
      <w:r>
        <w:rPr>
          <w:rFonts w:hint="eastAsia" w:ascii="Times New Roman" w:hAnsi="Times New Roman" w:eastAsia="宋体" w:cs="Times New Roman"/>
          <w:szCs w:val="24"/>
        </w:rPr>
        <w:t>谱中不能直接观测，而在</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w:t>
      </w:r>
      <w:r>
        <w:rPr>
          <w:rFonts w:ascii="Times New Roman" w:hAnsi="Times New Roman" w:eastAsia="宋体" w:cs="Times New Roman"/>
          <w:bCs/>
          <w:szCs w:val="24"/>
        </w:rPr>
        <w:t>NMR</w:t>
      </w:r>
      <w:r>
        <w:rPr>
          <w:rFonts w:hint="eastAsia" w:ascii="Times New Roman" w:hAnsi="Times New Roman" w:eastAsia="宋体" w:cs="Times New Roman"/>
          <w:szCs w:val="24"/>
        </w:rPr>
        <w:t>谱中均能给出特征吸收峰。</w:t>
      </w:r>
    </w:p>
    <w:p w14:paraId="2A9C688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C－NMR灵敏度低，偶合复杂。</w:t>
      </w:r>
    </w:p>
    <w:p w14:paraId="4D634568">
      <w:pPr>
        <w:spacing w:line="312" w:lineRule="auto"/>
        <w:ind w:left="315" w:hanging="315" w:hangingChars="150"/>
        <w:rPr>
          <w:rFonts w:ascii="Times New Roman" w:hAnsi="Times New Roman" w:eastAsia="宋体" w:cs="Times New Roman"/>
          <w:szCs w:val="24"/>
        </w:rPr>
      </w:pPr>
      <w:r>
        <w:rPr>
          <w:rFonts w:ascii="Times New Roman" w:hAnsi="Times New Roman" w:eastAsia="宋体" w:cs="Times New Roman"/>
          <w:bCs/>
          <w:szCs w:val="24"/>
        </w:rPr>
        <w:t>4</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和</w:t>
      </w:r>
      <w:r>
        <w:rPr>
          <w:rFonts w:ascii="Times New Roman" w:hAnsi="Times New Roman" w:eastAsia="宋体" w:cs="Times New Roman"/>
          <w:bCs/>
          <w:szCs w:val="24"/>
        </w:rPr>
        <w:t>1H</w:t>
      </w:r>
      <w:r>
        <w:rPr>
          <w:rFonts w:hint="eastAsia" w:ascii="Times New Roman" w:hAnsi="Times New Roman" w:eastAsia="宋体" w:cs="Times New Roman"/>
          <w:szCs w:val="24"/>
        </w:rPr>
        <w:t>化学位移相差很大，形成的</w:t>
      </w:r>
      <w:r>
        <w:rPr>
          <w:rFonts w:ascii="Times New Roman" w:hAnsi="Times New Roman" w:eastAsia="宋体" w:cs="Times New Roman"/>
          <w:bCs/>
          <w:szCs w:val="24"/>
        </w:rPr>
        <w:t>CH</w:t>
      </w:r>
      <w:r>
        <w:rPr>
          <w:rFonts w:ascii="Times New Roman" w:hAnsi="Times New Roman" w:eastAsia="宋体" w:cs="Times New Roman"/>
          <w:szCs w:val="24"/>
          <w:vertAlign w:val="subscript"/>
        </w:rPr>
        <w:t>n</w:t>
      </w:r>
      <w:r>
        <w:rPr>
          <w:rFonts w:hint="eastAsia" w:ascii="Times New Roman" w:hAnsi="Times New Roman" w:eastAsia="宋体" w:cs="Times New Roman"/>
          <w:szCs w:val="24"/>
        </w:rPr>
        <w:t>系统符合</w:t>
      </w:r>
      <w:r>
        <w:rPr>
          <w:rFonts w:ascii="Times New Roman" w:hAnsi="Times New Roman" w:eastAsia="宋体" w:cs="Times New Roman"/>
          <w:szCs w:val="24"/>
        </w:rPr>
        <w:t>n+1</w:t>
      </w:r>
      <w:r>
        <w:rPr>
          <w:rFonts w:hint="eastAsia" w:ascii="Times New Roman" w:hAnsi="Times New Roman" w:eastAsia="宋体" w:cs="Times New Roman"/>
          <w:szCs w:val="24"/>
        </w:rPr>
        <w:t>规律，强度比符合二项式展开项系数比。</w:t>
      </w:r>
    </w:p>
    <w:p w14:paraId="746A875C">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w:t>
      </w:r>
      <w:r>
        <w:rPr>
          <w:rFonts w:hint="eastAsia" w:ascii="Times New Roman" w:hAnsi="Times New Roman" w:eastAsia="宋体" w:cs="Times New Roman"/>
          <w:b/>
          <w:sz w:val="24"/>
          <w:szCs w:val="24"/>
          <w:vertAlign w:val="superscript"/>
        </w:rPr>
        <w:t>13</w:t>
      </w:r>
      <w:r>
        <w:rPr>
          <w:rFonts w:hint="eastAsia" w:ascii="Times New Roman" w:hAnsi="Times New Roman" w:eastAsia="宋体" w:cs="Times New Roman"/>
          <w:b/>
          <w:sz w:val="24"/>
          <w:szCs w:val="24"/>
        </w:rPr>
        <w:t>C-NMR测定方法</w:t>
      </w:r>
    </w:p>
    <w:p w14:paraId="35D7D9C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hint="eastAsia" w:ascii="Times New Roman" w:hAnsi="Times New Roman" w:eastAsia="宋体" w:cs="Times New Roman"/>
          <w:szCs w:val="24"/>
        </w:rPr>
        <w:t>谱中，</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hint="eastAsia" w:ascii="Times New Roman" w:hAnsi="Times New Roman" w:eastAsia="宋体" w:cs="Times New Roman"/>
          <w:szCs w:val="24"/>
        </w:rPr>
        <w:t>约</w:t>
      </w:r>
      <w:r>
        <w:rPr>
          <w:rFonts w:ascii="Times New Roman" w:hAnsi="Times New Roman" w:eastAsia="宋体" w:cs="Times New Roman"/>
          <w:bCs/>
          <w:szCs w:val="24"/>
        </w:rPr>
        <w:t>100</w:t>
      </w:r>
      <w:r>
        <w:rPr>
          <w:rFonts w:hint="eastAsia" w:ascii="Times New Roman" w:hAnsi="Times New Roman" w:eastAsia="宋体" w:cs="Times New Roman"/>
          <w:szCs w:val="24"/>
        </w:rPr>
        <w:t>－</w:t>
      </w:r>
      <w:r>
        <w:rPr>
          <w:rFonts w:ascii="Times New Roman" w:hAnsi="Times New Roman" w:eastAsia="宋体" w:cs="Times New Roman"/>
          <w:bCs/>
          <w:szCs w:val="24"/>
        </w:rPr>
        <w:t>200Hz</w:t>
      </w:r>
      <w:r>
        <w:rPr>
          <w:rFonts w:hint="eastAsia" w:ascii="Times New Roman" w:hAnsi="Times New Roman" w:eastAsia="宋体" w:cs="Times New Roman"/>
          <w:szCs w:val="24"/>
        </w:rPr>
        <w:t>，偶合谱的谱线交迭，谱图复杂。常采用一些特殊的测定方法</w:t>
      </w:r>
      <w:r>
        <w:rPr>
          <w:rFonts w:hint="eastAsia" w:ascii="Times New Roman" w:hAnsi="Times New Roman" w:eastAsia="宋体" w:cs="Times New Roman"/>
          <w:bCs/>
          <w:szCs w:val="24"/>
        </w:rPr>
        <w:t>：</w:t>
      </w:r>
    </w:p>
    <w:p w14:paraId="34CB26E0">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1、质子宽带去偶（噪音去偶）</w:t>
      </w:r>
    </w:p>
    <w:p w14:paraId="709F28F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在扫描的同时，用一个强的去偶射频在可使全部质子共振的频率区进行照射，使得</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 xml:space="preserve">H </w:t>
      </w:r>
      <w:r>
        <w:rPr>
          <w:rFonts w:hint="eastAsia" w:ascii="Times New Roman" w:hAnsi="Times New Roman" w:eastAsia="宋体" w:cs="Times New Roman"/>
          <w:szCs w:val="24"/>
        </w:rPr>
        <w:t>对</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的偶合全部去掉。</w:t>
      </w:r>
    </w:p>
    <w:p w14:paraId="24F300B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每种碳原子都出一个单峰，互不重叠。</w:t>
      </w:r>
    </w:p>
    <w:p w14:paraId="196F51DC">
      <w:pPr>
        <w:spacing w:line="312"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4389120" cy="1188085"/>
            <wp:effectExtent l="0" t="0" r="0" b="0"/>
            <wp:docPr id="95249" name="图片 9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9" name="图片 9524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a:xfrm>
                      <a:off x="0" y="0"/>
                      <a:ext cx="4389120" cy="1188191"/>
                    </a:xfrm>
                    <a:prstGeom prst="rect">
                      <a:avLst/>
                    </a:prstGeom>
                    <a:noFill/>
                    <a:ln>
                      <a:noFill/>
                    </a:ln>
                  </pic:spPr>
                </pic:pic>
              </a:graphicData>
            </a:graphic>
          </wp:inline>
        </w:drawing>
      </w:r>
    </w:p>
    <w:p w14:paraId="5EA4358B">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2、偏共振去偶</w:t>
      </w:r>
    </w:p>
    <w:p w14:paraId="5CA7006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采用一个频率范围很小</w:t>
      </w:r>
      <w:r>
        <w:rPr>
          <w:rFonts w:ascii="Times New Roman" w:hAnsi="Times New Roman" w:eastAsia="宋体" w:cs="Times New Roman"/>
          <w:bCs/>
          <w:szCs w:val="24"/>
        </w:rPr>
        <w:t>,</w:t>
      </w:r>
      <w:r>
        <w:rPr>
          <w:rFonts w:hint="eastAsia" w:ascii="Times New Roman" w:hAnsi="Times New Roman" w:eastAsia="宋体" w:cs="Times New Roman"/>
          <w:szCs w:val="24"/>
        </w:rPr>
        <w:t>比质子宽带去偶功率弱很多的干扰射频场</w:t>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ascii="Times New Roman" w:hAnsi="Times New Roman" w:eastAsia="宋体" w:cs="Times New Roman"/>
          <w:bCs/>
          <w:szCs w:val="24"/>
        </w:rPr>
        <w:t xml:space="preserve">) </w:t>
      </w:r>
      <w:r>
        <w:rPr>
          <w:rFonts w:hint="eastAsia" w:ascii="Times New Roman" w:hAnsi="Times New Roman" w:eastAsia="宋体" w:cs="Times New Roman"/>
          <w:szCs w:val="24"/>
        </w:rPr>
        <w:t>，其频率略高于待测样品所有氢核的共振吸收位置，而与各种质子的共振频率偏离，使碳原子上质子在一定程度上去偶</w:t>
      </w:r>
      <w:r>
        <w:rPr>
          <w:rFonts w:ascii="Times New Roman" w:hAnsi="Times New Roman" w:eastAsia="宋体" w:cs="Times New Roman"/>
          <w:bCs/>
          <w:szCs w:val="24"/>
        </w:rPr>
        <w:t xml:space="preserve">, </w:t>
      </w:r>
      <w:r>
        <w:rPr>
          <w:rFonts w:hint="eastAsia" w:ascii="Times New Roman" w:hAnsi="Times New Roman" w:eastAsia="宋体" w:cs="Times New Roman"/>
          <w:szCs w:val="24"/>
        </w:rPr>
        <w:t>偶合常数比原来小。</w:t>
      </w:r>
    </w:p>
    <w:p w14:paraId="0DC7EA6E">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3606800" cy="566420"/>
            <wp:effectExtent l="0" t="0" r="0" b="5080"/>
            <wp:docPr id="95260" name="图片 9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0" name="图片 9526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a:xfrm>
                      <a:off x="0" y="0"/>
                      <a:ext cx="3622601" cy="569416"/>
                    </a:xfrm>
                    <a:prstGeom prst="rect">
                      <a:avLst/>
                    </a:prstGeom>
                    <a:noFill/>
                    <a:ln>
                      <a:noFill/>
                    </a:ln>
                  </pic:spPr>
                </pic:pic>
              </a:graphicData>
            </a:graphic>
          </wp:inline>
        </w:drawing>
      </w:r>
    </w:p>
    <w:p w14:paraId="49794478">
      <w:pPr>
        <w:spacing w:line="312" w:lineRule="auto"/>
        <w:ind w:firstLine="420" w:firstLineChars="200"/>
        <w:rPr>
          <w:rFonts w:ascii="Times New Roman" w:hAnsi="Times New Roman" w:eastAsia="宋体" w:cs="Times New Roman"/>
          <w:szCs w:val="24"/>
        </w:rPr>
      </w:pPr>
      <w:r>
        <w:rPr>
          <w:rFonts w:ascii="Cambria Math" w:hAnsi="Cambria Math" w:eastAsia="宋体" w:cs="Cambria Math"/>
          <w:szCs w:val="24"/>
        </w:rPr>
        <w:t>△</w:t>
      </w:r>
      <w:r>
        <w:rPr>
          <w:rFonts w:ascii="Times New Roman" w:hAnsi="Times New Roman" w:eastAsia="宋体" w:cs="Times New Roman"/>
          <w:szCs w:val="24"/>
        </w:rPr>
        <w:t>ν与</w:t>
      </w:r>
      <w:r>
        <w:rPr>
          <w:rFonts w:ascii="Times New Roman" w:hAnsi="Times New Roman" w:eastAsia="宋体" w:cs="Times New Roman"/>
          <w:szCs w:val="24"/>
        </w:rPr>
        <w:sym w:font="Symbol" w:char="F067"/>
      </w:r>
      <w:r>
        <w:rPr>
          <w:rFonts w:ascii="Times New Roman" w:hAnsi="Times New Roman" w:eastAsia="宋体" w:cs="Times New Roman"/>
          <w:bCs/>
          <w:szCs w:val="24"/>
          <w:vertAlign w:val="subscript"/>
        </w:rPr>
        <w:t>H</w:t>
      </w:r>
      <w:r>
        <w:rPr>
          <w:rFonts w:ascii="Times New Roman" w:hAnsi="Times New Roman" w:eastAsia="宋体" w:cs="Times New Roman"/>
          <w:bCs/>
          <w:szCs w:val="24"/>
        </w:rPr>
        <w:sym w:font="Symbol" w:char="F0D7"/>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ascii="Times New Roman" w:hAnsi="Times New Roman" w:eastAsia="宋体" w:cs="Times New Roman"/>
          <w:bCs/>
          <w:szCs w:val="24"/>
        </w:rPr>
        <w:t xml:space="preserve"> /2</w:t>
      </w:r>
      <w:r>
        <w:rPr>
          <w:rFonts w:hint="eastAsia" w:ascii="Times New Roman" w:hAnsi="Times New Roman" w:eastAsia="宋体" w:cs="Times New Roman"/>
          <w:szCs w:val="24"/>
        </w:rPr>
        <w:t>π的比例可以调整，</w:t>
      </w:r>
      <w:r>
        <w:rPr>
          <w:rFonts w:ascii="Cambria Math" w:hAnsi="Cambria Math" w:eastAsia="宋体" w:cs="Cambria Math"/>
          <w:szCs w:val="24"/>
        </w:rPr>
        <w:t>△</w:t>
      </w:r>
      <w:r>
        <w:rPr>
          <w:rFonts w:ascii="Times New Roman" w:hAnsi="Times New Roman" w:eastAsia="宋体" w:cs="Times New Roman"/>
          <w:szCs w:val="24"/>
        </w:rPr>
        <w:t>ν</w:t>
      </w:r>
      <w:r>
        <w:rPr>
          <w:rFonts w:ascii="Times New Roman" w:hAnsi="Times New Roman" w:eastAsia="宋体" w:cs="Times New Roman"/>
          <w:bCs/>
          <w:szCs w:val="24"/>
        </w:rPr>
        <w:t>= 300Hz</w:t>
      </w:r>
      <w:r>
        <w:rPr>
          <w:rFonts w:hint="eastAsia" w:ascii="Times New Roman" w:hAnsi="Times New Roman" w:eastAsia="宋体" w:cs="Times New Roman"/>
          <w:bCs/>
          <w:szCs w:val="24"/>
        </w:rPr>
        <w:t>，</w:t>
      </w:r>
      <w:r>
        <w:rPr>
          <w:rFonts w:hint="eastAsia" w:ascii="Times New Roman" w:hAnsi="Times New Roman" w:eastAsia="宋体" w:cs="Times New Roman"/>
          <w:szCs w:val="24"/>
        </w:rPr>
        <w:t>γ</w:t>
      </w:r>
      <w:r>
        <w:rPr>
          <w:rFonts w:ascii="Times New Roman" w:hAnsi="Times New Roman" w:eastAsia="宋体" w:cs="Times New Roman"/>
          <w:bCs/>
          <w:szCs w:val="24"/>
          <w:vertAlign w:val="subscript"/>
        </w:rPr>
        <w:t>H</w:t>
      </w:r>
      <w:r>
        <w:rPr>
          <w:rFonts w:ascii="Times New Roman" w:hAnsi="Times New Roman" w:eastAsia="宋体" w:cs="Times New Roman"/>
          <w:bCs/>
          <w:szCs w:val="24"/>
        </w:rPr>
        <w:sym w:font="Symbol" w:char="F0D7"/>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ascii="Times New Roman" w:hAnsi="Times New Roman" w:eastAsia="宋体" w:cs="Times New Roman"/>
          <w:bCs/>
          <w:szCs w:val="24"/>
        </w:rPr>
        <w:t>/2</w:t>
      </w:r>
      <w:r>
        <w:rPr>
          <w:rFonts w:hint="eastAsia" w:ascii="Times New Roman" w:hAnsi="Times New Roman" w:eastAsia="宋体" w:cs="Times New Roman"/>
          <w:szCs w:val="24"/>
        </w:rPr>
        <w:t>π为</w:t>
      </w:r>
      <w:r>
        <w:rPr>
          <w:rFonts w:ascii="Times New Roman" w:hAnsi="Times New Roman" w:eastAsia="宋体" w:cs="Times New Roman"/>
          <w:bCs/>
          <w:szCs w:val="24"/>
        </w:rPr>
        <w:t>3000Hz J</w:t>
      </w:r>
      <w:r>
        <w:rPr>
          <w:rFonts w:ascii="Times New Roman" w:hAnsi="Times New Roman" w:eastAsia="宋体" w:cs="Times New Roman"/>
          <w:bCs/>
          <w:szCs w:val="24"/>
          <w:vertAlign w:val="subscript"/>
        </w:rPr>
        <w:t>R</w:t>
      </w:r>
      <w:r>
        <w:rPr>
          <w:rFonts w:hint="eastAsia" w:ascii="Times New Roman" w:hAnsi="Times New Roman" w:eastAsia="宋体" w:cs="Times New Roman"/>
          <w:szCs w:val="24"/>
        </w:rPr>
        <w:t>＝</w:t>
      </w:r>
      <w:r>
        <w:rPr>
          <w:rFonts w:ascii="Times New Roman" w:hAnsi="Times New Roman" w:eastAsia="宋体" w:cs="Times New Roman"/>
          <w:bCs/>
          <w:szCs w:val="24"/>
        </w:rPr>
        <w:t>1/10 J</w:t>
      </w:r>
      <w:r>
        <w:rPr>
          <w:rFonts w:ascii="Times New Roman" w:hAnsi="Times New Roman" w:eastAsia="宋体" w:cs="Times New Roman"/>
          <w:bCs/>
          <w:szCs w:val="24"/>
          <w:vertAlign w:val="subscript"/>
        </w:rPr>
        <w:t>CH</w:t>
      </w:r>
      <w:r>
        <w:rPr>
          <w:rFonts w:hint="eastAsia" w:ascii="Times New Roman" w:hAnsi="Times New Roman" w:eastAsia="宋体" w:cs="Times New Roman"/>
          <w:bCs/>
          <w:szCs w:val="24"/>
          <w:vertAlign w:val="subscript"/>
        </w:rPr>
        <w:t>。</w:t>
      </w:r>
    </w:p>
    <w:p w14:paraId="4C448683">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峰的裂分数目不变，裂距减小</w:t>
      </w:r>
    </w:p>
    <w:p w14:paraId="7BE91E09">
      <w:pPr>
        <w:spacing w:line="312" w:lineRule="auto"/>
        <w:jc w:val="center"/>
        <w:rPr>
          <w:rFonts w:ascii="华文楷体" w:hAnsi="华文楷体" w:eastAsia="华文楷体" w:cs="Times New Roman"/>
          <w:b/>
          <w:color w:val="C00000"/>
          <w:szCs w:val="24"/>
        </w:rPr>
      </w:pPr>
      <w:r>
        <w:rPr>
          <w:rFonts w:ascii="华文楷体" w:hAnsi="华文楷体" w:eastAsia="华文楷体" w:cs="Times New Roman"/>
          <w:b/>
          <w:color w:val="C00000"/>
          <w:szCs w:val="24"/>
        </w:rPr>
        <w:drawing>
          <wp:inline distT="0" distB="0" distL="0" distR="0">
            <wp:extent cx="3210560" cy="1420495"/>
            <wp:effectExtent l="0" t="0" r="0" b="8255"/>
            <wp:docPr id="46083" name="图片 4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3" name="图片 46083"/>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a:xfrm>
                      <a:off x="0" y="0"/>
                      <a:ext cx="3210560" cy="1421068"/>
                    </a:xfrm>
                    <a:prstGeom prst="rect">
                      <a:avLst/>
                    </a:prstGeom>
                    <a:noFill/>
                    <a:ln>
                      <a:noFill/>
                    </a:ln>
                  </pic:spPr>
                </pic:pic>
              </a:graphicData>
            </a:graphic>
          </wp:inline>
        </w:drawing>
      </w:r>
    </w:p>
    <w:p w14:paraId="3932464B">
      <w:pPr>
        <w:spacing w:line="312" w:lineRule="auto"/>
        <w:jc w:val="center"/>
        <w:rPr>
          <w:rFonts w:ascii="Times New Roman" w:hAnsi="Times New Roman" w:cs="Times New Roman"/>
          <w:b/>
          <w:sz w:val="18"/>
          <w:szCs w:val="24"/>
        </w:rPr>
      </w:pPr>
      <w:r>
        <w:rPr>
          <w:rFonts w:ascii="Times New Roman" w:hAnsi="Times New Roman" w:cs="Times New Roman"/>
          <w:b/>
          <w:sz w:val="18"/>
          <w:szCs w:val="24"/>
        </w:rPr>
        <w:t>CH</w:t>
      </w:r>
      <w:r>
        <w:rPr>
          <w:rFonts w:ascii="Times New Roman" w:hAnsi="Times New Roman" w:cs="Times New Roman"/>
          <w:b/>
          <w:sz w:val="18"/>
          <w:szCs w:val="24"/>
          <w:vertAlign w:val="subscript"/>
        </w:rPr>
        <w:t>3</w:t>
      </w:r>
      <w:r>
        <w:rPr>
          <w:rFonts w:hint="eastAsia" w:ascii="Times New Roman" w:hAnsi="Times New Roman" w:cs="Times New Roman"/>
          <w:b/>
          <w:sz w:val="18"/>
          <w:szCs w:val="24"/>
          <w:vertAlign w:val="subscript"/>
        </w:rPr>
        <w:t xml:space="preserve"> </w:t>
      </w:r>
      <w:r>
        <w:rPr>
          <w:rFonts w:ascii="Times New Roman" w:hAnsi="Times New Roman" w:cs="Times New Roman"/>
          <w:b/>
          <w:sz w:val="18"/>
          <w:szCs w:val="24"/>
          <w:vertAlign w:val="superscript"/>
        </w:rPr>
        <w:t>13</w:t>
      </w:r>
      <w:r>
        <w:rPr>
          <w:rFonts w:ascii="Times New Roman" w:hAnsi="Times New Roman" w:cs="Times New Roman"/>
          <w:b/>
          <w:sz w:val="18"/>
          <w:szCs w:val="24"/>
        </w:rPr>
        <w:t>CNMR中干扰照射频率的变化与谱图的关系</w:t>
      </w:r>
    </w:p>
    <w:p w14:paraId="58BF6B02">
      <w:pPr>
        <w:spacing w:line="312" w:lineRule="auto"/>
        <w:ind w:firstLine="420" w:firstLineChars="200"/>
        <w:rPr>
          <w:rFonts w:cs="Times New Roman" w:asciiTheme="minorEastAsia" w:hAnsiTheme="minorEastAsia"/>
          <w:szCs w:val="24"/>
        </w:rPr>
      </w:pPr>
      <w:r>
        <w:rPr>
          <w:rFonts w:cs="Times New Roman" w:asciiTheme="minorEastAsia" w:hAnsiTheme="minorEastAsia"/>
          <w:szCs w:val="24"/>
        </w:rPr>
        <w:t>偏共振去偶</w:t>
      </w:r>
      <w:r>
        <w:rPr>
          <w:rFonts w:cs="Times New Roman" w:asciiTheme="minorEastAsia" w:hAnsiTheme="minorEastAsia"/>
          <w:b/>
          <w:bCs/>
          <w:szCs w:val="24"/>
        </w:rPr>
        <w:t xml:space="preserve">, </w:t>
      </w:r>
      <w:r>
        <w:rPr>
          <w:rFonts w:hint="eastAsia" w:cs="Times New Roman" w:asciiTheme="minorEastAsia" w:hAnsiTheme="minorEastAsia"/>
          <w:szCs w:val="24"/>
        </w:rPr>
        <w:t>既避免或降低了谱线间的重叠</w:t>
      </w:r>
      <w:r>
        <w:rPr>
          <w:rFonts w:cs="Times New Roman" w:asciiTheme="minorEastAsia" w:hAnsiTheme="minorEastAsia"/>
          <w:b/>
          <w:bCs/>
          <w:szCs w:val="24"/>
        </w:rPr>
        <w:t>,</w:t>
      </w:r>
      <w:r>
        <w:rPr>
          <w:rFonts w:hint="eastAsia" w:cs="Times New Roman" w:asciiTheme="minorEastAsia" w:hAnsiTheme="minorEastAsia"/>
          <w:szCs w:val="24"/>
        </w:rPr>
        <w:t>具有较高的信噪比</w:t>
      </w:r>
      <w:r>
        <w:rPr>
          <w:rFonts w:cs="Times New Roman" w:asciiTheme="minorEastAsia" w:hAnsiTheme="minorEastAsia"/>
          <w:b/>
          <w:bCs/>
          <w:szCs w:val="24"/>
        </w:rPr>
        <w:t>,</w:t>
      </w:r>
      <w:r>
        <w:rPr>
          <w:rFonts w:hint="eastAsia" w:cs="Times New Roman" w:asciiTheme="minorEastAsia" w:hAnsiTheme="minorEastAsia"/>
          <w:szCs w:val="24"/>
        </w:rPr>
        <w:t>又保留了与碳核直接相连的质子的偶合信息。</w:t>
      </w:r>
    </w:p>
    <w:p w14:paraId="42791BAB">
      <w:pPr>
        <w:spacing w:line="312" w:lineRule="auto"/>
        <w:ind w:firstLine="420" w:firstLineChars="200"/>
        <w:rPr>
          <w:rFonts w:cs="Times New Roman" w:asciiTheme="minorEastAsia" w:hAnsiTheme="minorEastAsia"/>
          <w:szCs w:val="24"/>
        </w:rPr>
      </w:pPr>
      <w:r>
        <w:rPr>
          <w:rFonts w:ascii="Times New Roman" w:hAnsi="Times New Roman" w:cs="Times New Roman"/>
          <w:szCs w:val="24"/>
        </w:rPr>
        <w:t>根据</w:t>
      </w:r>
      <w:r>
        <w:rPr>
          <w:rFonts w:ascii="Times New Roman" w:hAnsi="Times New Roman" w:cs="Times New Roman"/>
          <w:bCs/>
          <w:szCs w:val="24"/>
        </w:rPr>
        <w:t>(n+1)</w:t>
      </w:r>
      <w:r>
        <w:rPr>
          <w:rFonts w:ascii="Times New Roman" w:hAnsi="Times New Roman" w:cs="Times New Roman"/>
          <w:szCs w:val="24"/>
        </w:rPr>
        <w:t>规律</w:t>
      </w:r>
      <w:r>
        <w:rPr>
          <w:rFonts w:ascii="Times New Roman" w:hAnsi="Times New Roman" w:cs="Times New Roman"/>
          <w:bCs/>
          <w:szCs w:val="24"/>
        </w:rPr>
        <w:t>,</w:t>
      </w:r>
      <w:r>
        <w:rPr>
          <w:rFonts w:ascii="Times New Roman" w:hAnsi="Times New Roman" w:cs="Times New Roman"/>
          <w:szCs w:val="24"/>
        </w:rPr>
        <w:t>在偏共振去偶谱中</w:t>
      </w:r>
      <w:r>
        <w:rPr>
          <w:rFonts w:ascii="Times New Roman" w:hAnsi="Times New Roman" w:cs="Times New Roman"/>
          <w:bCs/>
          <w:szCs w:val="24"/>
        </w:rPr>
        <w:t xml:space="preserve">, </w:t>
      </w:r>
      <w:r>
        <w:rPr>
          <w:rFonts w:ascii="Times New Roman" w:hAnsi="Times New Roman" w:cs="Times New Roman"/>
          <w:bCs/>
          <w:szCs w:val="24"/>
          <w:vertAlign w:val="superscript"/>
        </w:rPr>
        <w:t>13</w:t>
      </w:r>
      <w:r>
        <w:rPr>
          <w:rFonts w:ascii="Times New Roman" w:hAnsi="Times New Roman" w:cs="Times New Roman"/>
          <w:bCs/>
          <w:szCs w:val="24"/>
        </w:rPr>
        <w:t>C</w:t>
      </w:r>
      <w:r>
        <w:rPr>
          <w:rFonts w:ascii="Times New Roman" w:hAnsi="Times New Roman" w:cs="Times New Roman"/>
          <w:szCs w:val="24"/>
        </w:rPr>
        <w:t>裂分为</w:t>
      </w:r>
      <w:r>
        <w:rPr>
          <w:rFonts w:ascii="Times New Roman" w:hAnsi="Times New Roman" w:cs="Times New Roman"/>
          <w:bCs/>
          <w:szCs w:val="24"/>
        </w:rPr>
        <w:t>n</w:t>
      </w:r>
      <w:r>
        <w:rPr>
          <w:rFonts w:ascii="Times New Roman" w:hAnsi="Times New Roman" w:cs="Times New Roman"/>
          <w:szCs w:val="24"/>
        </w:rPr>
        <w:t>重峰</w:t>
      </w:r>
      <w:r>
        <w:rPr>
          <w:rFonts w:ascii="Times New Roman" w:hAnsi="Times New Roman" w:cs="Times New Roman"/>
          <w:bCs/>
          <w:szCs w:val="24"/>
        </w:rPr>
        <w:t>,</w:t>
      </w:r>
      <w:r>
        <w:rPr>
          <w:rFonts w:ascii="Times New Roman" w:hAnsi="Times New Roman" w:cs="Times New Roman"/>
          <w:szCs w:val="24"/>
        </w:rPr>
        <w:t>表</w:t>
      </w:r>
      <w:r>
        <w:rPr>
          <w:rFonts w:hint="eastAsia" w:cs="Times New Roman" w:asciiTheme="minorEastAsia" w:hAnsiTheme="minorEastAsia"/>
          <w:szCs w:val="24"/>
        </w:rPr>
        <w:t>明它与</w:t>
      </w:r>
      <w:r>
        <w:rPr>
          <w:rFonts w:cs="Times New Roman" w:asciiTheme="minorEastAsia" w:hAnsiTheme="minorEastAsia"/>
          <w:bCs/>
          <w:szCs w:val="24"/>
        </w:rPr>
        <w:t>(n-1)</w:t>
      </w:r>
      <w:r>
        <w:rPr>
          <w:rFonts w:hint="eastAsia" w:cs="Times New Roman" w:asciiTheme="minorEastAsia" w:hAnsiTheme="minorEastAsia"/>
          <w:szCs w:val="24"/>
        </w:rPr>
        <w:t>个质子相连。</w:t>
      </w:r>
    </w:p>
    <w:p w14:paraId="3B275732">
      <w:pPr>
        <w:spacing w:line="312" w:lineRule="auto"/>
        <w:jc w:val="center"/>
        <w:rPr>
          <w:rFonts w:ascii="Times New Roman" w:hAnsi="Times New Roman" w:cs="Times New Roman"/>
          <w:szCs w:val="24"/>
        </w:rPr>
      </w:pPr>
      <w:r>
        <w:rPr>
          <w:rFonts w:ascii="Times New Roman" w:hAnsi="Times New Roman" w:cs="Times New Roman"/>
          <w:szCs w:val="24"/>
        </w:rPr>
        <w:t>单峰（s）—季碳的共振吸收，双峰</w:t>
      </w:r>
      <w:r>
        <w:rPr>
          <w:rFonts w:hint="eastAsia" w:ascii="Times New Roman" w:hAnsi="Times New Roman" w:cs="Times New Roman"/>
          <w:szCs w:val="24"/>
        </w:rPr>
        <w:t>(</w:t>
      </w:r>
      <w:r>
        <w:rPr>
          <w:rFonts w:ascii="Times New Roman" w:hAnsi="Times New Roman" w:cs="Times New Roman"/>
          <w:szCs w:val="24"/>
        </w:rPr>
        <w:t>d</w:t>
      </w:r>
      <w:r>
        <w:rPr>
          <w:rFonts w:hint="eastAsia" w:ascii="Times New Roman" w:hAnsi="Times New Roman" w:cs="Times New Roman"/>
          <w:szCs w:val="24"/>
        </w:rPr>
        <w:t>)</w:t>
      </w:r>
      <w:r>
        <w:rPr>
          <w:rFonts w:ascii="Times New Roman" w:hAnsi="Times New Roman" w:cs="Times New Roman"/>
          <w:szCs w:val="24"/>
        </w:rPr>
        <w:t>—CH三重峰，</w:t>
      </w:r>
      <w:r>
        <w:rPr>
          <w:rFonts w:hint="eastAsia" w:ascii="Times New Roman" w:hAnsi="Times New Roman" w:cs="Times New Roman"/>
          <w:szCs w:val="24"/>
        </w:rPr>
        <w:t>(</w:t>
      </w:r>
      <w:r>
        <w:rPr>
          <w:rFonts w:ascii="Times New Roman" w:hAnsi="Times New Roman" w:cs="Times New Roman"/>
          <w:szCs w:val="24"/>
        </w:rPr>
        <w:t>t</w:t>
      </w:r>
      <w:r>
        <w:rPr>
          <w:rFonts w:hint="eastAsia" w:ascii="Times New Roman" w:hAnsi="Times New Roman" w:cs="Times New Roman"/>
          <w:szCs w:val="24"/>
        </w:rPr>
        <w:t>)</w:t>
      </w:r>
      <w:r>
        <w:rPr>
          <w:rFonts w:ascii="Times New Roman" w:hAnsi="Times New Roman" w:cs="Times New Roman"/>
          <w:szCs w:val="24"/>
        </w:rPr>
        <w:t>—CH</w:t>
      </w:r>
      <w:r>
        <w:rPr>
          <w:rFonts w:ascii="Times New Roman" w:hAnsi="Times New Roman" w:cs="Times New Roman"/>
          <w:szCs w:val="24"/>
          <w:vertAlign w:val="subscript"/>
        </w:rPr>
        <w:t>2</w:t>
      </w:r>
      <w:r>
        <w:rPr>
          <w:rFonts w:hint="eastAsia" w:ascii="Times New Roman" w:hAnsi="Times New Roman" w:cs="Times New Roman"/>
          <w:szCs w:val="24"/>
        </w:rPr>
        <w:t>，</w:t>
      </w:r>
      <w:r>
        <w:rPr>
          <w:rFonts w:ascii="Times New Roman" w:hAnsi="Times New Roman" w:cs="Times New Roman"/>
          <w:szCs w:val="24"/>
        </w:rPr>
        <w:t>四重峰</w:t>
      </w:r>
      <w:r>
        <w:rPr>
          <w:rFonts w:hint="eastAsia" w:ascii="Times New Roman" w:hAnsi="Times New Roman" w:cs="Times New Roman"/>
          <w:szCs w:val="24"/>
        </w:rPr>
        <w:t>(</w:t>
      </w:r>
      <w:r>
        <w:rPr>
          <w:rFonts w:ascii="Times New Roman" w:hAnsi="Times New Roman" w:cs="Times New Roman"/>
          <w:szCs w:val="24"/>
        </w:rPr>
        <w:t>q</w:t>
      </w:r>
      <w:r>
        <w:rPr>
          <w:rFonts w:hint="eastAsia" w:ascii="Times New Roman" w:hAnsi="Times New Roman" w:cs="Times New Roman"/>
          <w:szCs w:val="24"/>
        </w:rPr>
        <w:t>)</w:t>
      </w:r>
      <w:r>
        <w:rPr>
          <w:rFonts w:ascii="Times New Roman" w:hAnsi="Times New Roman" w:cs="Times New Roman"/>
          <w:szCs w:val="24"/>
        </w:rPr>
        <w:t>—CH</w:t>
      </w:r>
      <w:r>
        <w:rPr>
          <w:rFonts w:ascii="Times New Roman" w:hAnsi="Times New Roman" w:cs="Times New Roman"/>
          <w:szCs w:val="24"/>
          <w:vertAlign w:val="subscript"/>
        </w:rPr>
        <w:t>3</w:t>
      </w:r>
      <w:r>
        <w:rPr>
          <w:rFonts w:hint="eastAsia" w:ascii="Times New Roman" w:hAnsi="Times New Roman" w:cs="Times New Roman"/>
          <w:szCs w:val="24"/>
        </w:rPr>
        <w:t>。</w:t>
      </w:r>
    </w:p>
    <w:p w14:paraId="6F48FE77">
      <w:pPr>
        <w:spacing w:line="312" w:lineRule="auto"/>
        <w:rPr>
          <w:rFonts w:ascii="Times New Roman" w:hAnsi="Times New Roman" w:cs="Times New Roman"/>
          <w:b/>
          <w:szCs w:val="24"/>
        </w:rPr>
      </w:pPr>
      <w:r>
        <w:rPr>
          <w:rFonts w:hint="eastAsia" w:ascii="Times New Roman" w:hAnsi="Times New Roman" w:cs="Times New Roman"/>
          <w:b/>
          <w:szCs w:val="24"/>
        </w:rPr>
        <w:t>3、质子选择去偶</w:t>
      </w:r>
    </w:p>
    <w:p w14:paraId="5E570B3F">
      <w:pPr>
        <w:spacing w:line="312" w:lineRule="auto"/>
        <w:ind w:firstLine="420" w:firstLineChars="200"/>
        <w:rPr>
          <w:rFonts w:ascii="Times New Roman" w:hAnsi="Times New Roman" w:cs="Times New Roman"/>
          <w:szCs w:val="24"/>
        </w:rPr>
      </w:pPr>
      <w:r>
        <w:rPr>
          <w:rFonts w:ascii="Times New Roman" w:hAnsi="Times New Roman" w:cs="Times New Roman"/>
          <w:szCs w:val="24"/>
        </w:rPr>
        <w:t>用一个很小功率的射频以某一特定质子的共振频率进行照射，观察碳谱。</w:t>
      </w:r>
    </w:p>
    <w:p w14:paraId="4C575F01">
      <w:pPr>
        <w:spacing w:line="312" w:lineRule="auto"/>
        <w:ind w:firstLine="432"/>
        <w:rPr>
          <w:rFonts w:ascii="Times New Roman" w:hAnsi="Times New Roman" w:cs="Times New Roman"/>
          <w:szCs w:val="24"/>
        </w:rPr>
      </w:pPr>
      <w:r>
        <w:rPr>
          <w:rFonts w:hint="eastAsia" w:ascii="Times New Roman" w:hAnsi="Times New Roman" w:cs="Times New Roman"/>
          <w:szCs w:val="24"/>
        </w:rPr>
        <w:t>结果只与被照射质子直接相连的碳发生谱线简并，且由于NOE效应，峰的强度增强。</w:t>
      </w:r>
    </w:p>
    <w:p w14:paraId="4EE49183">
      <w:pPr>
        <w:spacing w:line="312" w:lineRule="auto"/>
        <w:ind w:firstLine="432"/>
        <w:rPr>
          <w:rFonts w:ascii="Times New Roman" w:hAnsi="Times New Roman" w:cs="Times New Roman"/>
          <w:szCs w:val="24"/>
        </w:rPr>
      </w:pPr>
      <w:r>
        <w:rPr>
          <w:rFonts w:hint="eastAsia" w:ascii="Times New Roman" w:hAnsi="Times New Roman" w:cs="Times New Roman"/>
          <w:szCs w:val="24"/>
        </w:rPr>
        <w:t>连有其它质子的碳，只引起偏共振去偶的作用，谱线压缩而不发生简并。</w:t>
      </w:r>
    </w:p>
    <w:p w14:paraId="31AF3ADD">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2839720" cy="1304925"/>
            <wp:effectExtent l="0" t="0" r="0" b="9525"/>
            <wp:docPr id="26627" name="图片 2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图片 2662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a:xfrm>
                      <a:off x="0" y="0"/>
                      <a:ext cx="2841501" cy="1305776"/>
                    </a:xfrm>
                    <a:prstGeom prst="rect">
                      <a:avLst/>
                    </a:prstGeom>
                    <a:noFill/>
                    <a:ln>
                      <a:noFill/>
                    </a:ln>
                  </pic:spPr>
                </pic:pic>
              </a:graphicData>
            </a:graphic>
          </wp:inline>
        </w:drawing>
      </w:r>
    </w:p>
    <w:p w14:paraId="2A71F5D2">
      <w:pPr>
        <w:spacing w:line="312" w:lineRule="auto"/>
        <w:rPr>
          <w:rFonts w:ascii="Times New Roman" w:hAnsi="Times New Roman" w:cs="Times New Roman"/>
          <w:b/>
          <w:sz w:val="24"/>
          <w:szCs w:val="24"/>
        </w:rPr>
      </w:pPr>
      <w:r>
        <w:rPr>
          <w:rFonts w:ascii="Times New Roman" w:hAnsi="Times New Roman" w:cs="Times New Roman"/>
          <w:b/>
          <w:sz w:val="24"/>
          <w:szCs w:val="24"/>
        </w:rPr>
        <w:t>四、</w:t>
      </w:r>
      <w:r>
        <w:rPr>
          <w:rFonts w:ascii="Times New Roman" w:hAnsi="Times New Roman" w:cs="Times New Roman"/>
          <w:b/>
          <w:bCs/>
          <w:sz w:val="24"/>
          <w:szCs w:val="24"/>
          <w:vertAlign w:val="superscript"/>
        </w:rPr>
        <w:t>13</w:t>
      </w:r>
      <w:r>
        <w:rPr>
          <w:rFonts w:ascii="Times New Roman" w:hAnsi="Times New Roman" w:cs="Times New Roman"/>
          <w:b/>
          <w:bCs/>
          <w:sz w:val="24"/>
          <w:szCs w:val="24"/>
        </w:rPr>
        <w:t>C NMR</w:t>
      </w:r>
      <w:r>
        <w:rPr>
          <w:rFonts w:hint="eastAsia" w:ascii="Times New Roman" w:hAnsi="Times New Roman" w:cs="Times New Roman"/>
          <w:b/>
          <w:sz w:val="24"/>
          <w:szCs w:val="24"/>
        </w:rPr>
        <w:t>参数</w:t>
      </w:r>
    </w:p>
    <w:p w14:paraId="70F04257">
      <w:pPr>
        <w:spacing w:line="312" w:lineRule="auto"/>
        <w:ind w:firstLine="420" w:firstLineChars="200"/>
        <w:rPr>
          <w:rFonts w:ascii="Times New Roman" w:hAnsi="Times New Roman" w:cs="Times New Roman"/>
          <w:szCs w:val="24"/>
        </w:rPr>
      </w:pPr>
      <w:r>
        <w:rPr>
          <w:rFonts w:ascii="Times New Roman" w:hAnsi="Times New Roman" w:cs="Times New Roman"/>
          <w:i/>
          <w:szCs w:val="24"/>
        </w:rPr>
        <w:t>δ</w:t>
      </w:r>
      <w:r>
        <w:rPr>
          <w:rFonts w:ascii="Times New Roman" w:hAnsi="Times New Roman" w:cs="Times New Roman"/>
          <w:szCs w:val="24"/>
        </w:rPr>
        <w:t>是</w:t>
      </w:r>
      <w:r>
        <w:rPr>
          <w:rFonts w:ascii="Times New Roman" w:hAnsi="Times New Roman" w:cs="Times New Roman"/>
          <w:szCs w:val="24"/>
          <w:vertAlign w:val="superscript"/>
        </w:rPr>
        <w:t>13</w:t>
      </w:r>
      <w:r>
        <w:rPr>
          <w:rFonts w:ascii="Times New Roman" w:hAnsi="Times New Roman" w:cs="Times New Roman"/>
          <w:szCs w:val="24"/>
        </w:rPr>
        <w:t>C NMR的重要参数，由碳核所处的化学环境决定。</w:t>
      </w:r>
    </w:p>
    <w:p w14:paraId="4C2E07A1">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1371600" cy="802640"/>
            <wp:effectExtent l="0" t="0" r="0" b="0"/>
            <wp:docPr id="26642"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2" name="图片 2664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a:xfrm>
                      <a:off x="0" y="0"/>
                      <a:ext cx="1374179" cy="804462"/>
                    </a:xfrm>
                    <a:prstGeom prst="rect">
                      <a:avLst/>
                    </a:prstGeom>
                    <a:noFill/>
                    <a:ln>
                      <a:noFill/>
                    </a:ln>
                  </pic:spPr>
                </pic:pic>
              </a:graphicData>
            </a:graphic>
          </wp:inline>
        </w:drawing>
      </w:r>
    </w:p>
    <w:p w14:paraId="1CE7876E">
      <w:pPr>
        <w:spacing w:line="312" w:lineRule="auto"/>
        <w:ind w:firstLine="420" w:firstLineChars="200"/>
        <w:rPr>
          <w:rFonts w:ascii="Times New Roman" w:hAnsi="Times New Roman" w:cs="Times New Roman"/>
          <w:szCs w:val="24"/>
        </w:rPr>
      </w:pPr>
      <w:r>
        <w:rPr>
          <w:rFonts w:ascii="Times New Roman" w:hAnsi="Times New Roman" w:cs="Times New Roman"/>
          <w:szCs w:val="24"/>
        </w:rPr>
        <w:t>σ</w:t>
      </w:r>
      <w:r>
        <w:rPr>
          <w:rFonts w:ascii="Times New Roman" w:hAnsi="Times New Roman" w:cs="Times New Roman"/>
          <w:b/>
          <w:bCs/>
          <w:szCs w:val="24"/>
          <w:vertAlign w:val="subscript"/>
        </w:rPr>
        <w:t>i</w:t>
      </w:r>
      <w:r>
        <w:rPr>
          <w:rFonts w:ascii="Times New Roman" w:hAnsi="Times New Roman" w:cs="Times New Roman"/>
          <w:szCs w:val="24"/>
        </w:rPr>
        <w:t>值越大，屏蔽作用越强，</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位于高场端。</w:t>
      </w:r>
    </w:p>
    <w:p w14:paraId="79433590">
      <w:pPr>
        <w:spacing w:line="312" w:lineRule="auto"/>
        <w:ind w:firstLine="420" w:firstLineChars="200"/>
        <w:rPr>
          <w:rFonts w:ascii="Times New Roman" w:hAnsi="Times New Roman" w:cs="Times New Roman"/>
          <w:szCs w:val="24"/>
        </w:rPr>
      </w:pPr>
      <w:r>
        <w:rPr>
          <w:rFonts w:ascii="Times New Roman" w:hAnsi="Times New Roman" w:cs="Times New Roman"/>
          <w:szCs w:val="24"/>
        </w:rPr>
        <w:t>以TMS为内标物质。规定TMS的</w:t>
      </w:r>
      <w:r>
        <w:rPr>
          <w:rFonts w:ascii="Times New Roman" w:hAnsi="Times New Roman" w:cs="Times New Roman"/>
          <w:szCs w:val="24"/>
          <w:vertAlign w:val="superscript"/>
        </w:rPr>
        <w:t>13</w:t>
      </w:r>
      <w:r>
        <w:rPr>
          <w:rFonts w:ascii="Times New Roman" w:hAnsi="Times New Roman" w:cs="Times New Roman"/>
          <w:szCs w:val="24"/>
        </w:rPr>
        <w:t>C信号的</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为零，位于其左侧的</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为正值，右侧的</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为正值。</w:t>
      </w:r>
    </w:p>
    <w:p w14:paraId="226AD4C5">
      <w:pPr>
        <w:spacing w:line="312" w:lineRule="auto"/>
        <w:ind w:firstLine="420" w:firstLineChars="200"/>
        <w:rPr>
          <w:rFonts w:ascii="Times New Roman" w:hAnsi="Times New Roman" w:cs="Times New Roman"/>
          <w:szCs w:val="24"/>
        </w:rPr>
      </w:pPr>
      <w:r>
        <w:rPr>
          <w:rFonts w:ascii="Times New Roman" w:hAnsi="Times New Roman" w:cs="Times New Roman"/>
          <w:szCs w:val="24"/>
        </w:rPr>
        <w:t>此外，CS</w:t>
      </w:r>
      <w:r>
        <w:rPr>
          <w:rFonts w:ascii="Times New Roman" w:hAnsi="Times New Roman" w:cs="Times New Roman"/>
          <w:szCs w:val="24"/>
          <w:vertAlign w:val="subscript"/>
        </w:rPr>
        <w:t>2</w:t>
      </w:r>
      <w:r>
        <w:rPr>
          <w:rFonts w:ascii="Times New Roman" w:hAnsi="Times New Roman" w:cs="Times New Roman"/>
          <w:szCs w:val="24"/>
        </w:rPr>
        <w:t>（</w:t>
      </w:r>
      <w:r>
        <w:rPr>
          <w:rFonts w:ascii="Times New Roman" w:hAnsi="Times New Roman" w:cs="Times New Roman"/>
          <w:i/>
          <w:szCs w:val="24"/>
        </w:rPr>
        <w:t>δ</w:t>
      </w:r>
      <w:r>
        <w:rPr>
          <w:rFonts w:ascii="Times New Roman" w:hAnsi="Times New Roman" w:cs="Times New Roman"/>
          <w:bCs/>
          <w:szCs w:val="24"/>
          <w:vertAlign w:val="subscript"/>
        </w:rPr>
        <w:t>C</w:t>
      </w:r>
      <w:r>
        <w:rPr>
          <w:rFonts w:ascii="Times New Roman" w:hAnsi="Times New Roman" w:cs="Times New Roman"/>
          <w:bCs/>
          <w:szCs w:val="24"/>
        </w:rPr>
        <w:t xml:space="preserve"> 192.5</w:t>
      </w:r>
      <w:r>
        <w:rPr>
          <w:rFonts w:ascii="Times New Roman" w:hAnsi="Times New Roman" w:cs="Times New Roman"/>
          <w:szCs w:val="24"/>
        </w:rPr>
        <w:t>）和溶剂峰均可作内标。</w:t>
      </w:r>
      <w:r>
        <w:rPr>
          <w:rFonts w:ascii="Times New Roman" w:hAnsi="Times New Roman" w:cs="Times New Roman"/>
          <w:b/>
          <w:i/>
          <w:color w:val="C00000"/>
          <w:szCs w:val="24"/>
        </w:rPr>
        <w:t>δ</w:t>
      </w:r>
      <w:r>
        <w:rPr>
          <w:rFonts w:ascii="Times New Roman" w:hAnsi="Times New Roman" w:cs="Times New Roman"/>
          <w:b/>
          <w:bCs/>
          <w:color w:val="C00000"/>
          <w:szCs w:val="24"/>
          <w:vertAlign w:val="subscript"/>
        </w:rPr>
        <w:t>C</w:t>
      </w:r>
      <w:r>
        <w:rPr>
          <w:rFonts w:ascii="Times New Roman" w:hAnsi="Times New Roman" w:cs="Times New Roman"/>
          <w:b/>
          <w:color w:val="C00000"/>
          <w:szCs w:val="24"/>
        </w:rPr>
        <w:t>（</w:t>
      </w:r>
      <w:r>
        <w:rPr>
          <w:rFonts w:ascii="Times New Roman" w:hAnsi="Times New Roman" w:cs="Times New Roman"/>
          <w:b/>
          <w:bCs/>
          <w:color w:val="C00000"/>
          <w:szCs w:val="24"/>
        </w:rPr>
        <w:t>TMS)</w:t>
      </w:r>
      <w:r>
        <w:rPr>
          <w:rFonts w:ascii="Times New Roman" w:hAnsi="Times New Roman" w:cs="Times New Roman"/>
          <w:b/>
          <w:color w:val="C00000"/>
          <w:szCs w:val="24"/>
        </w:rPr>
        <w:t>＝</w:t>
      </w:r>
      <w:r>
        <w:rPr>
          <w:rFonts w:ascii="Times New Roman" w:hAnsi="Times New Roman" w:cs="Times New Roman"/>
          <w:b/>
          <w:bCs/>
          <w:color w:val="C00000"/>
          <w:szCs w:val="24"/>
        </w:rPr>
        <w:t>192.5 +</w:t>
      </w:r>
      <w:r>
        <w:rPr>
          <w:rFonts w:ascii="Times New Roman" w:hAnsi="Times New Roman" w:cs="Times New Roman"/>
          <w:b/>
          <w:bCs/>
          <w:i/>
          <w:color w:val="C00000"/>
          <w:szCs w:val="24"/>
        </w:rPr>
        <w:t xml:space="preserve"> </w:t>
      </w:r>
      <w:r>
        <w:rPr>
          <w:rFonts w:ascii="Times New Roman" w:hAnsi="Times New Roman" w:cs="Times New Roman"/>
          <w:b/>
          <w:i/>
          <w:color w:val="C00000"/>
          <w:szCs w:val="24"/>
        </w:rPr>
        <w:t>δ</w:t>
      </w:r>
      <w:r>
        <w:rPr>
          <w:rFonts w:ascii="Times New Roman" w:hAnsi="Times New Roman" w:cs="Times New Roman"/>
          <w:b/>
          <w:bCs/>
          <w:color w:val="C00000"/>
          <w:szCs w:val="24"/>
          <w:vertAlign w:val="subscript"/>
        </w:rPr>
        <w:t xml:space="preserve">C ( </w:t>
      </w:r>
      <w:r>
        <w:rPr>
          <w:rFonts w:ascii="Times New Roman" w:hAnsi="Times New Roman" w:cs="Times New Roman"/>
          <w:b/>
          <w:color w:val="C00000"/>
          <w:szCs w:val="24"/>
          <w:vertAlign w:val="subscript"/>
        </w:rPr>
        <w:t>CS2)</w:t>
      </w:r>
    </w:p>
    <w:p w14:paraId="77713BFD">
      <w:pPr>
        <w:spacing w:line="312" w:lineRule="auto"/>
        <w:rPr>
          <w:rFonts w:ascii="Times New Roman" w:hAnsi="Times New Roman" w:cs="Times New Roman"/>
          <w:b/>
          <w:szCs w:val="24"/>
        </w:rPr>
      </w:pPr>
      <w:r>
        <w:rPr>
          <w:rFonts w:ascii="Times New Roman" w:hAnsi="Times New Roman" w:cs="Times New Roman"/>
          <w:b/>
          <w:szCs w:val="24"/>
        </w:rPr>
        <w:drawing>
          <wp:anchor distT="0" distB="0" distL="114300" distR="114300" simplePos="0" relativeHeight="251752448" behindDoc="0" locked="0" layoutInCell="1" allowOverlap="1">
            <wp:simplePos x="0" y="0"/>
            <wp:positionH relativeFrom="column">
              <wp:posOffset>2092960</wp:posOffset>
            </wp:positionH>
            <wp:positionV relativeFrom="paragraph">
              <wp:posOffset>229870</wp:posOffset>
            </wp:positionV>
            <wp:extent cx="1310005" cy="259080"/>
            <wp:effectExtent l="0" t="0" r="4445" b="7620"/>
            <wp:wrapSquare wrapText="bothSides"/>
            <wp:docPr id="26647" name="图片 2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7" name="图片 2664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a:xfrm>
                      <a:off x="0" y="0"/>
                      <a:ext cx="1310005" cy="259080"/>
                    </a:xfrm>
                    <a:prstGeom prst="rect">
                      <a:avLst/>
                    </a:prstGeom>
                    <a:noFill/>
                    <a:ln>
                      <a:noFill/>
                    </a:ln>
                  </pic:spPr>
                </pic:pic>
              </a:graphicData>
            </a:graphic>
          </wp:anchor>
        </w:drawing>
      </w:r>
      <w:r>
        <w:rPr>
          <w:rFonts w:hint="eastAsia" w:ascii="Times New Roman" w:hAnsi="Times New Roman" w:cs="Times New Roman"/>
          <w:b/>
          <w:szCs w:val="24"/>
        </w:rPr>
        <w:t>1、屏蔽原理</w:t>
      </w:r>
    </w:p>
    <w:p w14:paraId="4E17627A">
      <w:pPr>
        <w:spacing w:line="312" w:lineRule="auto"/>
        <w:rPr>
          <w:rFonts w:ascii="Times New Roman" w:hAnsi="Times New Roman" w:cs="Times New Roman"/>
          <w:b/>
          <w:szCs w:val="24"/>
        </w:rPr>
      </w:pPr>
    </w:p>
    <w:p w14:paraId="7229CF0A">
      <w:pPr>
        <w:spacing w:line="312" w:lineRule="auto"/>
        <w:ind w:firstLine="514" w:firstLineChars="245"/>
        <w:rPr>
          <w:rFonts w:ascii="Times New Roman" w:hAnsi="Times New Roman" w:cs="Times New Roman"/>
          <w:szCs w:val="24"/>
        </w:rPr>
      </w:pPr>
      <w:r>
        <w:rPr>
          <w:rFonts w:hint="eastAsia" w:ascii="Times New Roman" w:hAnsi="Times New Roman" w:cs="Times New Roman"/>
          <w:szCs w:val="24"/>
        </w:rPr>
        <w:t>原子核的屏蔽是指原子核外围电子环流对该核所产生屏蔽作用的总和。即：</w:t>
      </w:r>
    </w:p>
    <w:p w14:paraId="48F8A1FA">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1778000" cy="156210"/>
            <wp:effectExtent l="0" t="0" r="0" b="0"/>
            <wp:docPr id="26650" name="图片 2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0" name="图片 2665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a:xfrm>
                      <a:off x="0" y="0"/>
                      <a:ext cx="1778000" cy="156827"/>
                    </a:xfrm>
                    <a:prstGeom prst="rect">
                      <a:avLst/>
                    </a:prstGeom>
                    <a:noFill/>
                    <a:ln>
                      <a:noFill/>
                    </a:ln>
                  </pic:spPr>
                </pic:pic>
              </a:graphicData>
            </a:graphic>
          </wp:inline>
        </w:drawing>
      </w:r>
    </w:p>
    <w:p w14:paraId="056ACAAB">
      <w:pPr>
        <w:spacing w:line="312" w:lineRule="auto"/>
        <w:ind w:left="1050" w:leftChars="200" w:hanging="630" w:hangingChars="3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dia</w:t>
      </w:r>
      <w:r>
        <w:rPr>
          <w:rFonts w:hint="eastAsia" w:ascii="Times New Roman" w:hAnsi="Times New Roman" w:cs="Times New Roman"/>
          <w:szCs w:val="24"/>
        </w:rPr>
        <w:t>—核周围局部电子引起的抗磁屏蔽的大小。即在外磁场B</w:t>
      </w:r>
      <w:r>
        <w:rPr>
          <w:rFonts w:hint="eastAsia" w:ascii="Times New Roman" w:hAnsi="Times New Roman" w:cs="Times New Roman"/>
          <w:szCs w:val="24"/>
          <w:vertAlign w:val="subscript"/>
        </w:rPr>
        <w:t>0</w:t>
      </w:r>
      <w:r>
        <w:rPr>
          <w:rFonts w:hint="eastAsia" w:ascii="Times New Roman" w:hAnsi="Times New Roman" w:cs="Times New Roman"/>
          <w:szCs w:val="24"/>
        </w:rPr>
        <w:t>诱导下，产生与B</w:t>
      </w:r>
      <w:r>
        <w:rPr>
          <w:rFonts w:hint="eastAsia" w:ascii="Times New Roman" w:hAnsi="Times New Roman" w:cs="Times New Roman"/>
          <w:szCs w:val="24"/>
          <w:vertAlign w:val="subscript"/>
        </w:rPr>
        <w:t>0</w:t>
      </w:r>
      <w:r>
        <w:rPr>
          <w:rFonts w:hint="eastAsia" w:ascii="Times New Roman" w:hAnsi="Times New Roman" w:cs="Times New Roman"/>
          <w:szCs w:val="24"/>
        </w:rPr>
        <w:t>方向相反的局部磁场。</w:t>
      </w:r>
    </w:p>
    <w:p w14:paraId="6CEDA33D">
      <w:pPr>
        <w:spacing w:line="312" w:lineRule="auto"/>
        <w:ind w:left="1050" w:leftChars="200" w:hanging="630" w:hangingChars="3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para</w:t>
      </w:r>
      <w:r>
        <w:rPr>
          <w:rFonts w:hint="eastAsia" w:ascii="Times New Roman" w:hAnsi="Times New Roman" w:cs="Times New Roman"/>
          <w:szCs w:val="24"/>
        </w:rPr>
        <w:t>—非球形各向异性的电子环流产生的顺磁屏蔽的大小。与σdia方向相反, 反映了各向异性。</w:t>
      </w:r>
    </w:p>
    <w:p w14:paraId="739C3FF0">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n</w:t>
      </w:r>
      <w:r>
        <w:rPr>
          <w:rFonts w:hint="eastAsia" w:ascii="Times New Roman" w:hAnsi="Times New Roman" w:cs="Times New Roman"/>
          <w:szCs w:val="24"/>
        </w:rPr>
        <w:t>—核的邻近原子或基团的电子环流产生的磁各向异性效应对该核的屏蔽作用。</w:t>
      </w:r>
    </w:p>
    <w:p w14:paraId="4C4DBFDD">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med</w:t>
      </w:r>
      <w:r>
        <w:rPr>
          <w:rFonts w:hint="eastAsia" w:ascii="Times New Roman" w:hAnsi="Times New Roman" w:cs="Times New Roman"/>
          <w:szCs w:val="24"/>
        </w:rPr>
        <w:t>—介质屏蔽作用。表示溶剂，介质的影响。</w:t>
      </w:r>
    </w:p>
    <w:p w14:paraId="5DC66DDB">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dia</w:t>
      </w:r>
      <w:r>
        <w:rPr>
          <w:rFonts w:hint="eastAsia" w:ascii="Times New Roman" w:hAnsi="Times New Roman" w:cs="Times New Roman"/>
          <w:b/>
          <w:color w:val="254061" w:themeColor="accent1" w:themeShade="80"/>
          <w:szCs w:val="24"/>
        </w:rPr>
        <w:t>－局部抗磁屏蔽</w:t>
      </w:r>
    </w:p>
    <w:p w14:paraId="20714BF8">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核外电子云密度越大</w:t>
      </w:r>
      <w:r>
        <w:rPr>
          <w:rFonts w:ascii="Times New Roman" w:hAnsi="Times New Roman" w:cs="Times New Roman"/>
          <w:bCs/>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抗磁屏蔽越大</w:t>
      </w:r>
      <w:r>
        <w:rPr>
          <w:rFonts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σ</w:t>
      </w:r>
      <w:r>
        <w:rPr>
          <w:rFonts w:ascii="Times New Roman" w:hAnsi="Times New Roman" w:cs="Times New Roman"/>
          <w:bCs/>
          <w:color w:val="000000" w:themeColor="text1"/>
          <w:szCs w:val="24"/>
          <w:vertAlign w:val="superscript"/>
          <w14:textFill>
            <w14:solidFill>
              <w14:schemeClr w14:val="tx1"/>
            </w14:solidFill>
          </w14:textFill>
        </w:rPr>
        <w:t>dia</w:t>
      </w:r>
      <w:r>
        <w:rPr>
          <w:rFonts w:hint="eastAsia" w:ascii="Times New Roman" w:hAnsi="Times New Roman" w:cs="Times New Roman"/>
          <w:color w:val="000000" w:themeColor="text1"/>
          <w:szCs w:val="24"/>
          <w14:textFill>
            <w14:solidFill>
              <w14:schemeClr w14:val="tx1"/>
            </w14:solidFill>
          </w14:textFill>
        </w:rPr>
        <w:t>越大</w:t>
      </w:r>
      <w:r>
        <w:rPr>
          <w:rFonts w:ascii="Times New Roman" w:hAnsi="Times New Roman" w:cs="Times New Roman"/>
          <w:bCs/>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hint="eastAsia" w:ascii="Times New Roman" w:hAnsi="Times New Roman" w:cs="Times New Roman"/>
          <w:color w:val="000000" w:themeColor="text1"/>
          <w:szCs w:val="24"/>
          <w14:textFill>
            <w14:solidFill>
              <w14:schemeClr w14:val="tx1"/>
            </w14:solidFill>
          </w14:textFill>
        </w:rPr>
        <w:t>移向高场。这种作用是各向同性的。</w:t>
      </w:r>
    </w:p>
    <w:p w14:paraId="357C21AA">
      <w:pPr>
        <w:spacing w:line="312" w:lineRule="auto"/>
        <w:jc w:val="center"/>
        <w:rPr>
          <w:rFonts w:ascii="Times New Roman" w:hAnsi="Times New Roman" w:cs="Times New Roman"/>
          <w:b/>
          <w:color w:val="254061" w:themeColor="accent1" w:themeShade="80"/>
          <w:szCs w:val="24"/>
        </w:rPr>
      </w:pPr>
      <w:r>
        <w:rPr>
          <w:rFonts w:ascii="Times New Roman" w:hAnsi="Times New Roman" w:cs="Times New Roman"/>
          <w:b/>
          <w:color w:val="4F81BD" w:themeColor="accent1"/>
          <w:szCs w:val="24"/>
          <w14:textFill>
            <w14:solidFill>
              <w14:schemeClr w14:val="accent1"/>
            </w14:solidFill>
          </w14:textFill>
        </w:rPr>
        <w:drawing>
          <wp:inline distT="0" distB="0" distL="0" distR="0">
            <wp:extent cx="2941320" cy="762000"/>
            <wp:effectExtent l="0" t="0" r="0" b="0"/>
            <wp:docPr id="26652" name="图片 2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2" name="图片 2665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a:xfrm>
                      <a:off x="0" y="0"/>
                      <a:ext cx="2941441" cy="762280"/>
                    </a:xfrm>
                    <a:prstGeom prst="rect">
                      <a:avLst/>
                    </a:prstGeom>
                    <a:noFill/>
                    <a:ln>
                      <a:noFill/>
                    </a:ln>
                  </pic:spPr>
                </pic:pic>
              </a:graphicData>
            </a:graphic>
          </wp:inline>
        </w:drawing>
      </w:r>
    </w:p>
    <w:p w14:paraId="762455EA">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σ</w:t>
      </w:r>
      <w:r>
        <w:rPr>
          <w:rFonts w:hint="eastAsia" w:ascii="Times New Roman" w:hAnsi="Times New Roman" w:cs="Times New Roman"/>
          <w:color w:val="000000" w:themeColor="text1"/>
          <w:szCs w:val="24"/>
          <w:vertAlign w:val="superscript"/>
          <w14:textFill>
            <w14:solidFill>
              <w14:schemeClr w14:val="tx1"/>
            </w14:solidFill>
          </w14:textFill>
        </w:rPr>
        <w:t>dia</w:t>
      </w:r>
      <w:r>
        <w:rPr>
          <w:rFonts w:hint="eastAsia" w:ascii="Times New Roman" w:hAnsi="Times New Roman" w:cs="Times New Roman"/>
          <w:color w:val="000000" w:themeColor="text1"/>
          <w:szCs w:val="24"/>
          <w14:textFill>
            <w14:solidFill>
              <w14:schemeClr w14:val="tx1"/>
            </w14:solidFill>
          </w14:textFill>
        </w:rPr>
        <w:t>与核和电子环流间的平均距离（r）成反比。</w:t>
      </w:r>
    </w:p>
    <w:p w14:paraId="6B00E612">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因rs: rp=1:√3,所以s电子比p电子的抗磁屏蔽大。</w:t>
      </w:r>
    </w:p>
    <w:p w14:paraId="1C872851">
      <w:pPr>
        <w:spacing w:line="312" w:lineRule="auto"/>
        <w:ind w:firstLine="42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对于只有s电子的</w:t>
      </w:r>
      <w:r>
        <w:rPr>
          <w:rFonts w:ascii="Times New Roman" w:hAnsi="Times New Roman" w:cs="Times New Roman"/>
          <w:color w:val="000000" w:themeColor="text1"/>
          <w:szCs w:val="24"/>
          <w:vertAlign w:val="superscript"/>
          <w14:textFill>
            <w14:solidFill>
              <w14:schemeClr w14:val="tx1"/>
            </w14:solidFill>
          </w14:textFill>
        </w:rPr>
        <w:t>1</w:t>
      </w:r>
      <w:r>
        <w:rPr>
          <w:rFonts w:ascii="Times New Roman" w:hAnsi="Times New Roman" w:cs="Times New Roman"/>
          <w:color w:val="000000" w:themeColor="text1"/>
          <w:szCs w:val="24"/>
          <w14:textFill>
            <w14:solidFill>
              <w14:schemeClr w14:val="tx1"/>
            </w14:solidFill>
          </w14:textFill>
        </w:rPr>
        <w:t>H核，σ</w:t>
      </w:r>
      <w:r>
        <w:rPr>
          <w:rFonts w:ascii="Times New Roman" w:hAnsi="Times New Roman" w:cs="Times New Roman"/>
          <w:color w:val="000000" w:themeColor="text1"/>
          <w:szCs w:val="24"/>
          <w:vertAlign w:val="superscript"/>
          <w14:textFill>
            <w14:solidFill>
              <w14:schemeClr w14:val="tx1"/>
            </w14:solidFill>
          </w14:textFill>
        </w:rPr>
        <w:t>dia</w:t>
      </w:r>
      <w:r>
        <w:rPr>
          <w:rFonts w:ascii="Times New Roman" w:hAnsi="Times New Roman" w:cs="Times New Roman"/>
          <w:color w:val="000000" w:themeColor="text1"/>
          <w:szCs w:val="24"/>
          <w14:textFill>
            <w14:solidFill>
              <w14:schemeClr w14:val="tx1"/>
            </w14:solidFill>
          </w14:textFill>
        </w:rPr>
        <w:t>为主。</w:t>
      </w:r>
    </w:p>
    <w:p w14:paraId="082274EF">
      <w:pPr>
        <w:spacing w:line="312" w:lineRule="auto"/>
        <w:ind w:firstLine="42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对于</w:t>
      </w:r>
      <w:r>
        <w:rPr>
          <w:rFonts w:ascii="Times New Roman" w:hAnsi="Times New Roman" w:cs="Times New Roman"/>
          <w:color w:val="000000" w:themeColor="text1"/>
          <w:szCs w:val="24"/>
          <w:vertAlign w:val="superscript"/>
          <w14:textFill>
            <w14:solidFill>
              <w14:schemeClr w14:val="tx1"/>
            </w14:solidFill>
          </w14:textFill>
        </w:rPr>
        <w:t>13</w:t>
      </w:r>
      <w:r>
        <w:rPr>
          <w:rFonts w:ascii="Times New Roman" w:hAnsi="Times New Roman" w:cs="Times New Roman"/>
          <w:color w:val="000000" w:themeColor="text1"/>
          <w:szCs w:val="24"/>
          <w14:textFill>
            <w14:solidFill>
              <w14:schemeClr w14:val="tx1"/>
            </w14:solidFill>
          </w14:textFill>
        </w:rPr>
        <w:t>C核σ</w:t>
      </w:r>
      <w:r>
        <w:rPr>
          <w:rFonts w:ascii="Times New Roman" w:hAnsi="Times New Roman" w:cs="Times New Roman"/>
          <w:color w:val="000000" w:themeColor="text1"/>
          <w:szCs w:val="24"/>
          <w:vertAlign w:val="superscript"/>
          <w14:textFill>
            <w14:solidFill>
              <w14:schemeClr w14:val="tx1"/>
            </w14:solidFill>
          </w14:textFill>
        </w:rPr>
        <w:t>dia</w:t>
      </w:r>
      <w:r>
        <w:rPr>
          <w:rFonts w:ascii="Times New Roman" w:hAnsi="Times New Roman" w:cs="Times New Roman"/>
          <w:color w:val="000000" w:themeColor="text1"/>
          <w:szCs w:val="24"/>
          <w14:textFill>
            <w14:solidFill>
              <w14:schemeClr w14:val="tx1"/>
            </w14:solidFill>
          </w14:textFill>
        </w:rPr>
        <w:t>不是主要的。最大贡献约15</w:t>
      </w:r>
      <w:r>
        <w:rPr>
          <w:rFonts w:ascii="Times New Roman" w:hAnsi="Times New Roman" w:cs="Times New Roman"/>
          <w:bCs/>
          <w:color w:val="000000" w:themeColor="text1"/>
          <w:szCs w:val="24"/>
          <w14:textFill>
            <w14:solidFill>
              <w14:schemeClr w14:val="tx1"/>
            </w14:solidFill>
          </w14:textFill>
        </w:rPr>
        <w:t>ppm</w:t>
      </w:r>
      <w:r>
        <w:rPr>
          <w:rFonts w:hint="eastAsia" w:ascii="Times New Roman" w:hAnsi="Times New Roman" w:cs="Times New Roman"/>
          <w:color w:val="000000" w:themeColor="text1"/>
          <w:szCs w:val="24"/>
          <w14:textFill>
            <w14:solidFill>
              <w14:schemeClr w14:val="tx1"/>
            </w14:solidFill>
          </w14:textFill>
        </w:rPr>
        <w:t>。</w:t>
      </w:r>
    </w:p>
    <w:p w14:paraId="2CECAF92">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para</w:t>
      </w:r>
      <w:r>
        <w:rPr>
          <w:rFonts w:hint="eastAsia" w:ascii="Times New Roman" w:hAnsi="Times New Roman" w:cs="Times New Roman"/>
          <w:b/>
          <w:color w:val="254061" w:themeColor="accent1" w:themeShade="80"/>
          <w:szCs w:val="24"/>
        </w:rPr>
        <w:t>－局部顺磁屏蔽</w:t>
      </w:r>
    </w:p>
    <w:p w14:paraId="0F18371A">
      <w:pPr>
        <w:spacing w:line="312" w:lineRule="auto"/>
        <w:ind w:firstLine="420"/>
        <w:rPr>
          <w:rFonts w:ascii="Times New Roman" w:hAnsi="Times New Roman" w:cs="Times New Roman"/>
          <w:color w:val="254061" w:themeColor="accent1" w:themeShade="80"/>
          <w:szCs w:val="24"/>
        </w:rPr>
      </w:pPr>
      <w:r>
        <w:rPr>
          <w:rFonts w:hint="eastAsia" w:ascii="Times New Roman" w:hAnsi="Times New Roman" w:cs="Times New Roman"/>
          <w:color w:val="254061" w:themeColor="accent1" w:themeShade="80"/>
          <w:szCs w:val="24"/>
        </w:rPr>
        <w:t>除</w:t>
      </w:r>
      <w:r>
        <w:rPr>
          <w:rFonts w:hint="eastAsia" w:ascii="Times New Roman" w:hAnsi="Times New Roman" w:cs="Times New Roman"/>
          <w:color w:val="254061" w:themeColor="accent1" w:themeShade="80"/>
          <w:szCs w:val="24"/>
          <w:vertAlign w:val="superscript"/>
        </w:rPr>
        <w:t>1</w:t>
      </w:r>
      <w:r>
        <w:rPr>
          <w:rFonts w:hint="eastAsia" w:ascii="Times New Roman" w:hAnsi="Times New Roman" w:cs="Times New Roman"/>
          <w:color w:val="254061" w:themeColor="accent1" w:themeShade="80"/>
          <w:szCs w:val="24"/>
        </w:rPr>
        <w:t>H核外的各种核，都以σ</w:t>
      </w:r>
      <w:r>
        <w:rPr>
          <w:rFonts w:hint="eastAsia" w:ascii="Times New Roman" w:hAnsi="Times New Roman" w:cs="Times New Roman"/>
          <w:color w:val="254061" w:themeColor="accent1" w:themeShade="80"/>
          <w:szCs w:val="24"/>
          <w:vertAlign w:val="superscript"/>
        </w:rPr>
        <w:t>para</w:t>
      </w:r>
      <w:r>
        <w:rPr>
          <w:rFonts w:hint="eastAsia" w:ascii="Times New Roman" w:hAnsi="Times New Roman" w:cs="Times New Roman"/>
          <w:color w:val="254061" w:themeColor="accent1" w:themeShade="80"/>
          <w:szCs w:val="24"/>
        </w:rPr>
        <w:t>为主项。</w:t>
      </w:r>
    </w:p>
    <w:p w14:paraId="2F06A9BA">
      <w:pPr>
        <w:spacing w:line="312" w:lineRule="auto"/>
        <w:ind w:firstLine="42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是决定</w:t>
      </w:r>
      <w:r>
        <w:rPr>
          <w:rFonts w:ascii="Times New Roman" w:hAnsi="Times New Roman" w:cs="Times New Roman"/>
          <w:color w:val="254061" w:themeColor="accent1" w:themeShade="80"/>
          <w:szCs w:val="24"/>
          <w:vertAlign w:val="superscript"/>
        </w:rPr>
        <w:t>13</w:t>
      </w:r>
      <w:r>
        <w:rPr>
          <w:rFonts w:ascii="Times New Roman" w:hAnsi="Times New Roman" w:cs="Times New Roman"/>
          <w:color w:val="254061" w:themeColor="accent1" w:themeShade="80"/>
          <w:szCs w:val="24"/>
        </w:rPr>
        <w:t>C核</w:t>
      </w:r>
      <w:r>
        <w:rPr>
          <w:rFonts w:ascii="Times New Roman" w:hAnsi="Times New Roman" w:cs="Times New Roman"/>
          <w:i/>
          <w:color w:val="254061" w:themeColor="accent1" w:themeShade="80"/>
          <w:szCs w:val="24"/>
        </w:rPr>
        <w:t>δ</w:t>
      </w:r>
      <w:r>
        <w:rPr>
          <w:rFonts w:ascii="Times New Roman" w:hAnsi="Times New Roman" w:cs="Times New Roman"/>
          <w:b/>
          <w:bCs/>
          <w:color w:val="254061" w:themeColor="accent1" w:themeShade="80"/>
          <w:szCs w:val="24"/>
          <w:vertAlign w:val="subscript"/>
        </w:rPr>
        <w:t>C</w:t>
      </w:r>
      <w:r>
        <w:rPr>
          <w:rFonts w:hint="eastAsia" w:ascii="Times New Roman" w:hAnsi="Times New Roman" w:cs="Times New Roman"/>
          <w:color w:val="254061" w:themeColor="accent1" w:themeShade="80"/>
          <w:szCs w:val="24"/>
        </w:rPr>
        <w:t>的主要因素。</w:t>
      </w:r>
    </w:p>
    <w:p w14:paraId="2DAA10C6">
      <w:pPr>
        <w:spacing w:line="312" w:lineRule="auto"/>
        <w:ind w:firstLine="42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与电子激发能、2</w:t>
      </w:r>
      <w:r>
        <w:rPr>
          <w:rFonts w:ascii="Times New Roman" w:hAnsi="Times New Roman" w:cs="Times New Roman"/>
          <w:bCs/>
          <w:color w:val="254061" w:themeColor="accent1" w:themeShade="80"/>
          <w:szCs w:val="24"/>
        </w:rPr>
        <w:t>p</w:t>
      </w:r>
      <w:r>
        <w:rPr>
          <w:rFonts w:hint="eastAsia" w:ascii="Times New Roman" w:hAnsi="Times New Roman" w:cs="Times New Roman"/>
          <w:color w:val="254061" w:themeColor="accent1" w:themeShade="80"/>
          <w:szCs w:val="24"/>
        </w:rPr>
        <w:t>电子与核间的距离和键序</w:t>
      </w:r>
      <w:r>
        <w:rPr>
          <w:rFonts w:ascii="Times New Roman" w:hAnsi="Times New Roman" w:cs="Times New Roman"/>
          <w:bCs/>
          <w:color w:val="254061" w:themeColor="accent1" w:themeShade="80"/>
          <w:szCs w:val="24"/>
        </w:rPr>
        <w:t>Q</w:t>
      </w:r>
      <w:r>
        <w:rPr>
          <w:rFonts w:hint="eastAsia" w:ascii="Times New Roman" w:hAnsi="Times New Roman" w:cs="Times New Roman"/>
          <w:color w:val="254061" w:themeColor="accent1" w:themeShade="80"/>
          <w:szCs w:val="24"/>
        </w:rPr>
        <w:t>有关：</w:t>
      </w:r>
    </w:p>
    <w:p w14:paraId="70524B5A">
      <w:pPr>
        <w:spacing w:line="312" w:lineRule="auto"/>
        <w:jc w:val="center"/>
        <w:rPr>
          <w:rFonts w:ascii="Times New Roman" w:hAnsi="Times New Roman" w:cs="Times New Roman"/>
          <w:color w:val="254061" w:themeColor="accent1" w:themeShade="80"/>
          <w:szCs w:val="24"/>
        </w:rPr>
      </w:pPr>
      <w:r>
        <w:rPr>
          <w:rFonts w:ascii="Times New Roman" w:hAnsi="Times New Roman" w:cs="Times New Roman"/>
          <w:color w:val="4F81BD" w:themeColor="accent1"/>
          <w:szCs w:val="24"/>
          <w14:textFill>
            <w14:solidFill>
              <w14:schemeClr w14:val="accent1"/>
            </w14:solidFill>
          </w14:textFill>
        </w:rPr>
        <w:drawing>
          <wp:inline distT="0" distB="0" distL="0" distR="0">
            <wp:extent cx="2978785" cy="350520"/>
            <wp:effectExtent l="0" t="0" r="0" b="0"/>
            <wp:docPr id="96261" name="图片 9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1" name="图片 9626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92650" cy="352077"/>
                    </a:xfrm>
                    <a:prstGeom prst="rect">
                      <a:avLst/>
                    </a:prstGeom>
                    <a:noFill/>
                    <a:ln>
                      <a:noFill/>
                    </a:ln>
                  </pic:spPr>
                </pic:pic>
              </a:graphicData>
            </a:graphic>
          </wp:inline>
        </w:drawing>
      </w:r>
    </w:p>
    <w:p w14:paraId="2021AA38">
      <w:pPr>
        <w:spacing w:line="312" w:lineRule="auto"/>
        <w:ind w:firstLine="1785" w:firstLineChars="85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 xml:space="preserve">ΔE </w:t>
      </w:r>
      <w:r>
        <w:rPr>
          <w:rFonts w:ascii="Times New Roman" w:hAnsi="Times New Roman" w:cs="Times New Roman"/>
          <w:b/>
          <w:bCs/>
          <w:color w:val="254061" w:themeColor="accent1" w:themeShade="80"/>
          <w:szCs w:val="24"/>
        </w:rPr>
        <w:t>—</w:t>
      </w:r>
      <w:r>
        <w:rPr>
          <w:rFonts w:hint="eastAsia" w:ascii="Times New Roman" w:hAnsi="Times New Roman" w:cs="Times New Roman"/>
          <w:color w:val="254061" w:themeColor="accent1" w:themeShade="80"/>
          <w:szCs w:val="24"/>
        </w:rPr>
        <w:t>平均电子激发能</w:t>
      </w:r>
    </w:p>
    <w:p w14:paraId="468BD6D3">
      <w:pPr>
        <w:spacing w:line="312" w:lineRule="auto"/>
        <w:ind w:firstLine="1680" w:firstLineChars="8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w:t>
      </w:r>
      <w:r>
        <w:rPr>
          <w:rFonts w:ascii="Times New Roman" w:hAnsi="Times New Roman" w:cs="Times New Roman"/>
          <w:bCs/>
          <w:color w:val="254061" w:themeColor="accent1" w:themeShade="80"/>
          <w:szCs w:val="24"/>
        </w:rPr>
        <w:t>r</w:t>
      </w:r>
      <w:r>
        <w:rPr>
          <w:rFonts w:ascii="Times New Roman" w:hAnsi="Times New Roman" w:cs="Times New Roman"/>
          <w:bCs/>
          <w:color w:val="254061" w:themeColor="accent1" w:themeShade="80"/>
          <w:szCs w:val="24"/>
          <w:vertAlign w:val="superscript"/>
        </w:rPr>
        <w:t>-3</w:t>
      </w:r>
      <w:r>
        <w:rPr>
          <w:rFonts w:ascii="Times New Roman" w:hAnsi="Times New Roman" w:cs="Times New Roman"/>
          <w:bCs/>
          <w:color w:val="254061" w:themeColor="accent1" w:themeShade="80"/>
          <w:szCs w:val="24"/>
        </w:rPr>
        <w:t>)</w:t>
      </w:r>
      <w:r>
        <w:rPr>
          <w:rFonts w:ascii="Times New Roman" w:hAnsi="Times New Roman" w:cs="Times New Roman"/>
          <w:bCs/>
          <w:color w:val="254061" w:themeColor="accent1" w:themeShade="80"/>
          <w:szCs w:val="24"/>
          <w:vertAlign w:val="subscript"/>
        </w:rPr>
        <w:t>2pN</w:t>
      </w:r>
      <w:r>
        <w:rPr>
          <w:rFonts w:ascii="Times New Roman" w:hAnsi="Times New Roman" w:cs="Times New Roman"/>
          <w:bCs/>
          <w:color w:val="254061" w:themeColor="accent1" w:themeShade="80"/>
          <w:szCs w:val="24"/>
        </w:rPr>
        <w:t>—</w:t>
      </w:r>
      <w:r>
        <w:rPr>
          <w:rFonts w:hint="eastAsia" w:ascii="Times New Roman" w:hAnsi="Times New Roman" w:cs="Times New Roman"/>
          <w:color w:val="254061" w:themeColor="accent1" w:themeShade="80"/>
          <w:szCs w:val="24"/>
        </w:rPr>
        <w:t>电子与核间距离三次方倒数的平均值。</w:t>
      </w:r>
    </w:p>
    <w:p w14:paraId="7DBD2421">
      <w:pPr>
        <w:spacing w:line="312" w:lineRule="auto"/>
        <w:ind w:firstLine="1792" w:firstLineChars="850"/>
        <w:rPr>
          <w:rFonts w:ascii="Times New Roman" w:hAnsi="Times New Roman" w:cs="Times New Roman"/>
          <w:color w:val="254061" w:themeColor="accent1" w:themeShade="80"/>
          <w:szCs w:val="24"/>
        </w:rPr>
      </w:pPr>
      <w:r>
        <w:rPr>
          <w:rFonts w:ascii="Times New Roman" w:hAnsi="Times New Roman" w:cs="Times New Roman"/>
          <w:b/>
          <w:bCs/>
          <w:color w:val="254061" w:themeColor="accent1" w:themeShade="80"/>
          <w:szCs w:val="24"/>
        </w:rPr>
        <w:t>Q —</w:t>
      </w:r>
      <w:r>
        <w:rPr>
          <w:rFonts w:hint="eastAsia" w:ascii="Times New Roman" w:hAnsi="Times New Roman" w:cs="Times New Roman"/>
          <w:color w:val="254061" w:themeColor="accent1" w:themeShade="80"/>
          <w:szCs w:val="24"/>
        </w:rPr>
        <w:t>分子轨道理论中的键序。</w:t>
      </w:r>
    </w:p>
    <w:p w14:paraId="5C201121">
      <w:pPr>
        <w:spacing w:line="312" w:lineRule="auto"/>
        <w:ind w:firstLine="1792" w:firstLineChars="850"/>
        <w:rPr>
          <w:rFonts w:ascii="Times New Roman" w:hAnsi="Times New Roman" w:cs="Times New Roman"/>
          <w:color w:val="254061" w:themeColor="accent1" w:themeShade="80"/>
          <w:szCs w:val="24"/>
        </w:rPr>
      </w:pPr>
      <w:r>
        <w:rPr>
          <w:rFonts w:ascii="Times New Roman" w:hAnsi="Times New Roman" w:cs="Times New Roman"/>
          <w:b/>
          <w:bCs/>
          <w:color w:val="254061" w:themeColor="accent1" w:themeShade="80"/>
          <w:szCs w:val="24"/>
        </w:rPr>
        <w:t>Q</w:t>
      </w:r>
      <w:r>
        <w:rPr>
          <w:rFonts w:ascii="Times New Roman" w:hAnsi="Times New Roman" w:cs="Times New Roman"/>
          <w:b/>
          <w:bCs/>
          <w:color w:val="254061" w:themeColor="accent1" w:themeShade="80"/>
          <w:szCs w:val="24"/>
          <w:vertAlign w:val="subscript"/>
        </w:rPr>
        <w:t>NN</w:t>
      </w:r>
      <w:r>
        <w:rPr>
          <w:rFonts w:ascii="Times New Roman" w:hAnsi="Times New Roman" w:cs="Times New Roman"/>
          <w:b/>
          <w:bCs/>
          <w:color w:val="254061" w:themeColor="accent1" w:themeShade="80"/>
          <w:szCs w:val="24"/>
        </w:rPr>
        <w:t>—</w:t>
      </w:r>
      <w:r>
        <w:rPr>
          <w:rFonts w:hint="eastAsia" w:ascii="Times New Roman" w:hAnsi="Times New Roman" w:cs="Times New Roman"/>
          <w:color w:val="254061" w:themeColor="accent1" w:themeShade="80"/>
          <w:szCs w:val="24"/>
        </w:rPr>
        <w:t>核</w:t>
      </w:r>
      <w:r>
        <w:rPr>
          <w:rFonts w:ascii="Times New Roman" w:hAnsi="Times New Roman" w:cs="Times New Roman"/>
          <w:b/>
          <w:bCs/>
          <w:color w:val="254061" w:themeColor="accent1" w:themeShade="80"/>
          <w:szCs w:val="24"/>
        </w:rPr>
        <w:t>N</w:t>
      </w:r>
      <w:r>
        <w:rPr>
          <w:rFonts w:ascii="Times New Roman" w:hAnsi="Times New Roman" w:cs="Times New Roman"/>
          <w:color w:val="254061" w:themeColor="accent1" w:themeShade="80"/>
          <w:szCs w:val="24"/>
        </w:rPr>
        <w:t>2</w:t>
      </w:r>
      <w:r>
        <w:rPr>
          <w:rFonts w:ascii="Times New Roman" w:hAnsi="Times New Roman" w:cs="Times New Roman"/>
          <w:b/>
          <w:bCs/>
          <w:color w:val="254061" w:themeColor="accent1" w:themeShade="80"/>
          <w:szCs w:val="24"/>
        </w:rPr>
        <w:t>p</w:t>
      </w:r>
      <w:r>
        <w:rPr>
          <w:rFonts w:hint="eastAsia" w:ascii="Times New Roman" w:hAnsi="Times New Roman" w:cs="Times New Roman"/>
          <w:color w:val="254061" w:themeColor="accent1" w:themeShade="80"/>
          <w:szCs w:val="24"/>
        </w:rPr>
        <w:t>轨道的电子密度。</w:t>
      </w:r>
    </w:p>
    <w:p w14:paraId="553E04AA">
      <w:pPr>
        <w:spacing w:line="312" w:lineRule="auto"/>
        <w:ind w:firstLine="1785" w:firstLineChars="850"/>
        <w:rPr>
          <w:rFonts w:ascii="Times New Roman" w:hAnsi="Times New Roman" w:cs="Times New Roman"/>
          <w:color w:val="254061" w:themeColor="accent1" w:themeShade="80"/>
          <w:szCs w:val="24"/>
        </w:rPr>
      </w:pPr>
      <w:r>
        <w:rPr>
          <w:rFonts w:ascii="Times New Roman" w:hAnsi="Times New Roman" w:cs="Times New Roman"/>
          <w:bCs/>
          <w:color w:val="254061" w:themeColor="accent1" w:themeShade="80"/>
          <w:szCs w:val="24"/>
        </w:rPr>
        <w:t>Q</w:t>
      </w:r>
      <w:r>
        <w:rPr>
          <w:rFonts w:ascii="Times New Roman" w:hAnsi="Times New Roman" w:cs="Times New Roman"/>
          <w:bCs/>
          <w:color w:val="254061" w:themeColor="accent1" w:themeShade="80"/>
          <w:szCs w:val="24"/>
          <w:vertAlign w:val="subscript"/>
        </w:rPr>
        <w:t>NB</w:t>
      </w:r>
      <w:r>
        <w:rPr>
          <w:rFonts w:ascii="Times New Roman" w:hAnsi="Times New Roman" w:cs="Times New Roman"/>
          <w:bCs/>
          <w:color w:val="254061" w:themeColor="accent1" w:themeShade="80"/>
          <w:szCs w:val="24"/>
        </w:rPr>
        <w:t xml:space="preserve"> —</w:t>
      </w:r>
      <w:r>
        <w:rPr>
          <w:rFonts w:hint="eastAsia" w:ascii="Times New Roman" w:hAnsi="Times New Roman" w:cs="Times New Roman"/>
          <w:color w:val="254061" w:themeColor="accent1" w:themeShade="80"/>
          <w:szCs w:val="24"/>
        </w:rPr>
        <w:t>原子</w:t>
      </w:r>
      <w:r>
        <w:rPr>
          <w:rFonts w:ascii="Times New Roman" w:hAnsi="Times New Roman" w:cs="Times New Roman"/>
          <w:bCs/>
          <w:color w:val="254061" w:themeColor="accent1" w:themeShade="80"/>
          <w:szCs w:val="24"/>
        </w:rPr>
        <w:t>N</w:t>
      </w:r>
      <w:r>
        <w:rPr>
          <w:rFonts w:hint="eastAsia" w:ascii="Times New Roman" w:hAnsi="Times New Roman" w:cs="Times New Roman"/>
          <w:color w:val="254061" w:themeColor="accent1" w:themeShade="80"/>
          <w:szCs w:val="24"/>
        </w:rPr>
        <w:t>和</w:t>
      </w:r>
      <w:r>
        <w:rPr>
          <w:rFonts w:ascii="Times New Roman" w:hAnsi="Times New Roman" w:cs="Times New Roman"/>
          <w:bCs/>
          <w:color w:val="254061" w:themeColor="accent1" w:themeShade="80"/>
          <w:szCs w:val="24"/>
        </w:rPr>
        <w:t>B</w:t>
      </w:r>
      <w:r>
        <w:rPr>
          <w:rFonts w:hint="eastAsia" w:ascii="Times New Roman" w:hAnsi="Times New Roman" w:cs="Times New Roman"/>
          <w:color w:val="254061" w:themeColor="accent1" w:themeShade="80"/>
          <w:szCs w:val="24"/>
        </w:rPr>
        <w:t>间的键序。</w:t>
      </w:r>
    </w:p>
    <w:p w14:paraId="4745DA41">
      <w:pPr>
        <w:spacing w:line="312" w:lineRule="auto"/>
        <w:ind w:left="825" w:leftChars="193" w:hanging="420" w:hanging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 xml:space="preserve">(a) </w:t>
      </w:r>
      <w:r>
        <w:rPr>
          <w:rFonts w:ascii="Times New Roman" w:hAnsi="Times New Roman" w:cs="Times New Roman"/>
          <w:color w:val="000000" w:themeColor="text1"/>
          <w:szCs w:val="24"/>
          <w14:textFill>
            <w14:solidFill>
              <w14:schemeClr w14:val="tx1"/>
            </w14:solidFill>
          </w14:textFill>
        </w:rPr>
        <w:t>有机分子中电子由低能级跃迁到高能级所需能量ΔE按σ→σ*，π→π*，n→π*跃迁的顺序降低，</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依次增大，去屏蔽效应增强。</w:t>
      </w:r>
    </w:p>
    <w:p w14:paraId="5DD2CA0D">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(b) r</w:t>
      </w:r>
      <w:r>
        <w:rPr>
          <w:rFonts w:ascii="Times New Roman" w:hAnsi="Times New Roman" w:cs="Times New Roman"/>
          <w:bCs/>
          <w:color w:val="000000" w:themeColor="text1"/>
          <w:szCs w:val="24"/>
          <w:vertAlign w:val="subscript"/>
          <w14:textFill>
            <w14:solidFill>
              <w14:schemeClr w14:val="tx1"/>
            </w14:solidFill>
          </w14:textFill>
        </w:rPr>
        <w:t>2pN</w:t>
      </w:r>
      <w:r>
        <w:rPr>
          <w:rFonts w:ascii="Times New Roman" w:hAnsi="Times New Roman" w:cs="Times New Roman"/>
          <w:color w:val="000000" w:themeColor="text1"/>
          <w:szCs w:val="24"/>
          <w14:textFill>
            <w14:solidFill>
              <w14:schemeClr w14:val="tx1"/>
            </w14:solidFill>
          </w14:textFill>
        </w:rPr>
        <w:t>是决定σ</w:t>
      </w:r>
      <w:r>
        <w:rPr>
          <w:rFonts w:ascii="Times New Roman" w:hAnsi="Times New Roman" w:cs="Times New Roman"/>
          <w:color w:val="000000" w:themeColor="text1"/>
          <w:szCs w:val="24"/>
          <w:vertAlign w:val="superscript"/>
          <w14:textFill>
            <w14:solidFill>
              <w14:schemeClr w14:val="tx1"/>
            </w14:solidFill>
          </w14:textFill>
        </w:rPr>
        <w:t>para</w:t>
      </w:r>
      <w:r>
        <w:rPr>
          <w:rFonts w:ascii="Times New Roman" w:hAnsi="Times New Roman" w:cs="Times New Roman"/>
          <w:color w:val="000000" w:themeColor="text1"/>
          <w:szCs w:val="24"/>
          <w14:textFill>
            <w14:solidFill>
              <w14:schemeClr w14:val="tx1"/>
            </w14:solidFill>
          </w14:textFill>
        </w:rPr>
        <w:t>主要因素。</w:t>
      </w:r>
    </w:p>
    <w:p w14:paraId="7A9E37C6">
      <w:pPr>
        <w:spacing w:line="312" w:lineRule="auto"/>
        <w:ind w:left="420" w:leftChars="200"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碳原子上电荷密度增加，则</w:t>
      </w:r>
      <w:r>
        <w:rPr>
          <w:rFonts w:ascii="Times New Roman" w:hAnsi="Times New Roman" w:cs="Times New Roman"/>
          <w:bCs/>
          <w:color w:val="000000" w:themeColor="text1"/>
          <w:szCs w:val="24"/>
          <w14:textFill>
            <w14:solidFill>
              <w14:schemeClr w14:val="tx1"/>
            </w14:solidFill>
          </w14:textFill>
        </w:rPr>
        <w:t>2p</w:t>
      </w:r>
      <w:r>
        <w:rPr>
          <w:rFonts w:ascii="Times New Roman" w:hAnsi="Times New Roman" w:cs="Times New Roman"/>
          <w:color w:val="000000" w:themeColor="text1"/>
          <w:szCs w:val="24"/>
          <w14:textFill>
            <w14:solidFill>
              <w14:schemeClr w14:val="tx1"/>
            </w14:solidFill>
          </w14:textFill>
        </w:rPr>
        <w:t>轨道趋于扩大，（</w:t>
      </w:r>
      <w:r>
        <w:rPr>
          <w:rFonts w:ascii="Times New Roman" w:hAnsi="Times New Roman" w:cs="Times New Roman"/>
          <w:bCs/>
          <w:color w:val="000000" w:themeColor="text1"/>
          <w:szCs w:val="24"/>
          <w14:textFill>
            <w14:solidFill>
              <w14:schemeClr w14:val="tx1"/>
            </w14:solidFill>
          </w14:textFill>
        </w:rPr>
        <w:t>r</w:t>
      </w:r>
      <w:r>
        <w:rPr>
          <w:rFonts w:ascii="Times New Roman" w:hAnsi="Times New Roman" w:cs="Times New Roman"/>
          <w:bCs/>
          <w:color w:val="000000" w:themeColor="text1"/>
          <w:szCs w:val="24"/>
          <w:vertAlign w:val="subscript"/>
          <w14:textFill>
            <w14:solidFill>
              <w14:schemeClr w14:val="tx1"/>
            </w14:solidFill>
          </w14:textFill>
        </w:rPr>
        <w:t>2pN</w:t>
      </w:r>
      <w:r>
        <w:rPr>
          <w:rFonts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bCs/>
          <w:color w:val="000000" w:themeColor="text1"/>
          <w:szCs w:val="24"/>
          <w:vertAlign w:val="superscript"/>
          <w14:textFill>
            <w14:solidFill>
              <w14:schemeClr w14:val="tx1"/>
            </w14:solidFill>
          </w14:textFill>
        </w:rPr>
        <w:t>–</w:t>
      </w:r>
      <w:r>
        <w:rPr>
          <w:rFonts w:ascii="Times New Roman" w:hAnsi="Times New Roman" w:cs="Times New Roman"/>
          <w:color w:val="000000" w:themeColor="text1"/>
          <w:szCs w:val="24"/>
          <w:vertAlign w:val="superscript"/>
          <w14:textFill>
            <w14:solidFill>
              <w14:schemeClr w14:val="tx1"/>
            </w14:solidFill>
          </w14:textFill>
        </w:rPr>
        <w:t>3</w:t>
      </w:r>
      <w:r>
        <w:rPr>
          <w:rFonts w:ascii="Times New Roman" w:hAnsi="Times New Roman" w:cs="Times New Roman"/>
          <w:color w:val="000000" w:themeColor="text1"/>
          <w:szCs w:val="24"/>
          <w14:textFill>
            <w14:solidFill>
              <w14:schemeClr w14:val="tx1"/>
            </w14:solidFill>
          </w14:textFill>
        </w:rPr>
        <w:t>迅速下降，顺磁效应减低，</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移向高场。</w:t>
      </w:r>
    </w:p>
    <w:p w14:paraId="22CEAC14">
      <w:pPr>
        <w:spacing w:line="312" w:lineRule="auto"/>
        <w:ind w:firstLine="840" w:firstLineChars="4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碳核2</w:t>
      </w:r>
      <w:r>
        <w:rPr>
          <w:rFonts w:ascii="Times New Roman" w:hAnsi="Times New Roman" w:cs="Times New Roman"/>
          <w:bCs/>
          <w:color w:val="000000" w:themeColor="text1"/>
          <w:szCs w:val="24"/>
          <w14:textFill>
            <w14:solidFill>
              <w14:schemeClr w14:val="tx1"/>
            </w14:solidFill>
          </w14:textFill>
        </w:rPr>
        <w:t>p</w:t>
      </w:r>
      <w:r>
        <w:rPr>
          <w:rFonts w:ascii="Times New Roman" w:hAnsi="Times New Roman" w:cs="Times New Roman"/>
          <w:color w:val="000000" w:themeColor="text1"/>
          <w:szCs w:val="24"/>
          <w14:textFill>
            <w14:solidFill>
              <w14:schemeClr w14:val="tx1"/>
            </w14:solidFill>
          </w14:textFill>
        </w:rPr>
        <w:t>轨道上每增加一个电子，去屏蔽效应降低，</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向高场移约</w:t>
      </w:r>
      <w:r>
        <w:rPr>
          <w:rFonts w:ascii="Times New Roman" w:hAnsi="Times New Roman" w:cs="Times New Roman"/>
          <w:bCs/>
          <w:color w:val="000000" w:themeColor="text1"/>
          <w:szCs w:val="24"/>
          <w14:textFill>
            <w14:solidFill>
              <w14:schemeClr w14:val="tx1"/>
            </w14:solidFill>
          </w14:textFill>
        </w:rPr>
        <w:t>160</w:t>
      </w:r>
      <w:r>
        <w:rPr>
          <w:rFonts w:ascii="Times New Roman" w:hAnsi="Times New Roman" w:cs="Times New Roman"/>
          <w:color w:val="000000" w:themeColor="text1"/>
          <w:szCs w:val="24"/>
          <w14:textFill>
            <w14:solidFill>
              <w14:schemeClr w14:val="tx1"/>
            </w14:solidFill>
          </w14:textFill>
        </w:rPr>
        <w:t>。</w:t>
      </w:r>
    </w:p>
    <w:p w14:paraId="6DAC4C8F">
      <w:pPr>
        <w:spacing w:line="312" w:lineRule="auto"/>
        <w:ind w:firstLine="840" w:firstLineChars="4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如</w:t>
      </w:r>
      <w:r>
        <w:rPr>
          <w:rFonts w:ascii="Times New Roman" w:hAnsi="Times New Roman" w:cs="Times New Roman"/>
          <w:bCs/>
          <w:color w:val="000000" w:themeColor="text1"/>
          <w:szCs w:val="24"/>
          <w14:textFill>
            <w14:solidFill>
              <w14:schemeClr w14:val="tx1"/>
            </w14:solidFill>
          </w14:textFill>
        </w:rPr>
        <w:t>C=O</w:t>
      </w:r>
      <w:r>
        <w:rPr>
          <w:rFonts w:ascii="Times New Roman" w:hAnsi="Times New Roman" w:cs="Times New Roman"/>
          <w:color w:val="000000" w:themeColor="text1"/>
          <w:szCs w:val="24"/>
          <w14:textFill>
            <w14:solidFill>
              <w14:schemeClr w14:val="tx1"/>
            </w14:solidFill>
          </w14:textFill>
        </w:rPr>
        <w:t>，</w:t>
      </w:r>
      <w:r>
        <w:rPr>
          <w:rFonts w:ascii="Times New Roman" w:hAnsi="Times New Roman" w:cs="Times New Roman"/>
          <w:bCs/>
          <w:color w:val="000000" w:themeColor="text1"/>
          <w:szCs w:val="24"/>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原子电子云密度和ΔE都小，</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出现在低场。</w:t>
      </w:r>
    </w:p>
    <w:p w14:paraId="06020D3A">
      <w:pPr>
        <w:spacing w:line="312" w:lineRule="auto"/>
        <w:ind w:firstLine="840" w:firstLineChars="4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饱和烷烃中的C原子电子云密度和ΔE都大，</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出现在高场</w:t>
      </w:r>
    </w:p>
    <w:p w14:paraId="17C2268A">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N</w:t>
      </w:r>
      <w:r>
        <w:rPr>
          <w:rFonts w:hint="eastAsia" w:ascii="Times New Roman" w:hAnsi="Times New Roman" w:cs="Times New Roman"/>
          <w:b/>
          <w:color w:val="254061" w:themeColor="accent1" w:themeShade="80"/>
          <w:szCs w:val="24"/>
        </w:rPr>
        <w:t>－邻近各向异性效应</w:t>
      </w:r>
    </w:p>
    <w:p w14:paraId="0E4D4604">
      <w:pPr>
        <w:spacing w:line="312" w:lineRule="auto"/>
        <w:ind w:firstLine="432"/>
        <w:rPr>
          <w:rFonts w:ascii="Times New Roman" w:hAnsi="Times New Roman" w:cs="Times New Roman"/>
          <w:color w:val="254061" w:themeColor="accent1" w:themeShade="80"/>
          <w:szCs w:val="24"/>
        </w:rPr>
      </w:pPr>
      <w:r>
        <w:rPr>
          <w:rFonts w:hint="eastAsia" w:ascii="Times New Roman" w:hAnsi="Times New Roman" w:cs="Times New Roman"/>
          <w:color w:val="254061" w:themeColor="accent1" w:themeShade="80"/>
          <w:szCs w:val="24"/>
        </w:rPr>
        <w:t>N核的邻近原子或基团的电子环流产生的磁各向异性对N核的屏蔽作用，与邻近原子或基团的性质及立体结构有关，与N核的性质无关，此项对</w:t>
      </w:r>
      <w:r>
        <w:rPr>
          <w:rFonts w:hint="eastAsia" w:ascii="Times New Roman" w:hAnsi="Times New Roman" w:cs="Times New Roman"/>
          <w:color w:val="254061" w:themeColor="accent1" w:themeShade="80"/>
          <w:szCs w:val="24"/>
          <w:vertAlign w:val="superscript"/>
        </w:rPr>
        <w:t>13</w:t>
      </w:r>
      <w:r>
        <w:rPr>
          <w:rFonts w:hint="eastAsia" w:ascii="Times New Roman" w:hAnsi="Times New Roman" w:cs="Times New Roman"/>
          <w:color w:val="254061" w:themeColor="accent1" w:themeShade="80"/>
          <w:szCs w:val="24"/>
        </w:rPr>
        <w:t>C核的影响较小。</w:t>
      </w:r>
    </w:p>
    <w:p w14:paraId="4583BEAD">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med</w:t>
      </w:r>
      <w:r>
        <w:rPr>
          <w:rFonts w:hint="eastAsia" w:ascii="Times New Roman" w:hAnsi="Times New Roman" w:cs="Times New Roman"/>
          <w:b/>
          <w:color w:val="254061" w:themeColor="accent1" w:themeShade="80"/>
          <w:szCs w:val="24"/>
        </w:rPr>
        <w:t>－介质屏蔽作用</w:t>
      </w:r>
    </w:p>
    <w:p w14:paraId="6A36C7AA">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溶剂的种类、溶液的浓度、</w:t>
      </w:r>
      <w:r>
        <w:rPr>
          <w:rFonts w:ascii="Times New Roman" w:hAnsi="Times New Roman" w:cs="Times New Roman"/>
          <w:bCs/>
          <w:color w:val="254061" w:themeColor="accent1" w:themeShade="80"/>
          <w:szCs w:val="24"/>
        </w:rPr>
        <w:t>pH</w:t>
      </w:r>
      <w:r>
        <w:rPr>
          <w:rFonts w:ascii="Times New Roman" w:hAnsi="Times New Roman" w:cs="Times New Roman"/>
          <w:color w:val="254061" w:themeColor="accent1" w:themeShade="80"/>
          <w:szCs w:val="24"/>
        </w:rPr>
        <w:t>值等对碳核的屏蔽也可产生相当的影响。</w:t>
      </w:r>
    </w:p>
    <w:p w14:paraId="5296B646">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苯作溶剂，运动自由的链端</w:t>
      </w:r>
      <w:r>
        <w:rPr>
          <w:rFonts w:ascii="Times New Roman" w:hAnsi="Times New Roman" w:cs="Times New Roman"/>
          <w:bCs/>
          <w:color w:val="254061" w:themeColor="accent1" w:themeShade="80"/>
          <w:szCs w:val="24"/>
        </w:rPr>
        <w:t>CH3</w:t>
      </w:r>
      <w:r>
        <w:rPr>
          <w:rFonts w:ascii="Times New Roman" w:hAnsi="Times New Roman" w:cs="Times New Roman"/>
          <w:color w:val="254061" w:themeColor="accent1" w:themeShade="80"/>
          <w:szCs w:val="24"/>
        </w:rPr>
        <w:t>正处于苯环的屏蔽区时，</w:t>
      </w:r>
      <w:r>
        <w:rPr>
          <w:rFonts w:ascii="Times New Roman" w:hAnsi="Times New Roman" w:cs="Times New Roman"/>
          <w:i/>
          <w:color w:val="254061" w:themeColor="accent1" w:themeShade="80"/>
          <w:szCs w:val="24"/>
        </w:rPr>
        <w:t>δ</w:t>
      </w:r>
      <w:r>
        <w:rPr>
          <w:rFonts w:ascii="Times New Roman" w:hAnsi="Times New Roman" w:cs="Times New Roman"/>
          <w:bCs/>
          <w:color w:val="254061" w:themeColor="accent1" w:themeShade="80"/>
          <w:szCs w:val="24"/>
          <w:vertAlign w:val="subscript"/>
        </w:rPr>
        <w:t>C</w:t>
      </w:r>
      <w:r>
        <w:rPr>
          <w:rFonts w:ascii="Times New Roman" w:hAnsi="Times New Roman" w:cs="Times New Roman"/>
          <w:color w:val="254061" w:themeColor="accent1" w:themeShade="80"/>
          <w:szCs w:val="24"/>
        </w:rPr>
        <w:t>值高场位移。</w:t>
      </w:r>
    </w:p>
    <w:p w14:paraId="7ADB7C62">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分子中含有－</w:t>
      </w:r>
      <w:r>
        <w:rPr>
          <w:rFonts w:ascii="Times New Roman" w:hAnsi="Times New Roman" w:cs="Times New Roman"/>
          <w:bCs/>
          <w:color w:val="254061" w:themeColor="accent1" w:themeShade="80"/>
          <w:szCs w:val="24"/>
        </w:rPr>
        <w:t>OH</w:t>
      </w:r>
      <w:r>
        <w:rPr>
          <w:rFonts w:hint="eastAsia" w:ascii="Times New Roman" w:hAnsi="Times New Roman" w:cs="Times New Roman"/>
          <w:color w:val="254061" w:themeColor="accent1" w:themeShade="80"/>
          <w:szCs w:val="24"/>
        </w:rPr>
        <w:t>、</w:t>
      </w:r>
      <w:r>
        <w:rPr>
          <w:rFonts w:ascii="Times New Roman" w:hAnsi="Times New Roman" w:cs="Times New Roman"/>
          <w:color w:val="254061" w:themeColor="accent1" w:themeShade="80"/>
          <w:szCs w:val="24"/>
        </w:rPr>
        <w:t>－</w:t>
      </w:r>
      <w:r>
        <w:rPr>
          <w:rFonts w:ascii="Times New Roman" w:hAnsi="Times New Roman" w:cs="Times New Roman"/>
          <w:bCs/>
          <w:color w:val="254061" w:themeColor="accent1" w:themeShade="80"/>
          <w:szCs w:val="24"/>
        </w:rPr>
        <w:t>NH</w:t>
      </w:r>
      <w:r>
        <w:rPr>
          <w:rFonts w:ascii="Times New Roman" w:hAnsi="Times New Roman" w:cs="Times New Roman"/>
          <w:bCs/>
          <w:color w:val="254061" w:themeColor="accent1" w:themeShade="80"/>
          <w:szCs w:val="24"/>
          <w:vertAlign w:val="subscript"/>
        </w:rPr>
        <w:t>2</w:t>
      </w:r>
      <w:r>
        <w:rPr>
          <w:rFonts w:hint="eastAsia" w:ascii="Times New Roman" w:hAnsi="Times New Roman" w:cs="Times New Roman"/>
          <w:color w:val="254061" w:themeColor="accent1" w:themeShade="80"/>
          <w:szCs w:val="24"/>
        </w:rPr>
        <w:t>、</w:t>
      </w:r>
      <w:r>
        <w:rPr>
          <w:rFonts w:ascii="Times New Roman" w:hAnsi="Times New Roman" w:cs="Times New Roman"/>
          <w:color w:val="254061" w:themeColor="accent1" w:themeShade="80"/>
          <w:szCs w:val="24"/>
        </w:rPr>
        <w:t>－</w:t>
      </w:r>
      <w:r>
        <w:rPr>
          <w:rFonts w:ascii="Times New Roman" w:hAnsi="Times New Roman" w:cs="Times New Roman"/>
          <w:bCs/>
          <w:color w:val="254061" w:themeColor="accent1" w:themeShade="80"/>
          <w:szCs w:val="24"/>
        </w:rPr>
        <w:t>COOH</w:t>
      </w:r>
      <w:r>
        <w:rPr>
          <w:rFonts w:ascii="Times New Roman" w:hAnsi="Times New Roman" w:cs="Times New Roman"/>
          <w:color w:val="254061" w:themeColor="accent1" w:themeShade="80"/>
          <w:szCs w:val="24"/>
        </w:rPr>
        <w:t>等可离解的基团时，</w:t>
      </w:r>
      <w:r>
        <w:rPr>
          <w:rFonts w:ascii="Times New Roman" w:hAnsi="Times New Roman" w:cs="Times New Roman"/>
          <w:i/>
          <w:color w:val="254061" w:themeColor="accent1" w:themeShade="80"/>
          <w:szCs w:val="24"/>
        </w:rPr>
        <w:t>δ</w:t>
      </w:r>
      <w:r>
        <w:rPr>
          <w:rFonts w:ascii="Times New Roman" w:hAnsi="Times New Roman" w:cs="Times New Roman"/>
          <w:bCs/>
          <w:color w:val="254061" w:themeColor="accent1" w:themeShade="80"/>
          <w:szCs w:val="24"/>
          <w:vertAlign w:val="subscript"/>
        </w:rPr>
        <w:t>C</w:t>
      </w:r>
      <w:r>
        <w:rPr>
          <w:rFonts w:ascii="Times New Roman" w:hAnsi="Times New Roman" w:cs="Times New Roman"/>
          <w:color w:val="254061" w:themeColor="accent1" w:themeShade="80"/>
          <w:szCs w:val="24"/>
        </w:rPr>
        <w:t>值随浓度、</w:t>
      </w:r>
      <w:r>
        <w:rPr>
          <w:rFonts w:ascii="Times New Roman" w:hAnsi="Times New Roman" w:cs="Times New Roman"/>
          <w:bCs/>
          <w:color w:val="254061" w:themeColor="accent1" w:themeShade="80"/>
          <w:szCs w:val="24"/>
        </w:rPr>
        <w:t>pH</w:t>
      </w:r>
      <w:r>
        <w:rPr>
          <w:rFonts w:ascii="Times New Roman" w:hAnsi="Times New Roman" w:cs="Times New Roman"/>
          <w:color w:val="254061" w:themeColor="accent1" w:themeShade="80"/>
          <w:szCs w:val="24"/>
        </w:rPr>
        <w:t>值变化较大，可达</w:t>
      </w:r>
      <w:r>
        <w:rPr>
          <w:rFonts w:ascii="Times New Roman" w:hAnsi="Times New Roman" w:cs="Times New Roman"/>
          <w:bCs/>
          <w:color w:val="254061" w:themeColor="accent1" w:themeShade="80"/>
          <w:szCs w:val="24"/>
        </w:rPr>
        <w:t>10ppm</w:t>
      </w:r>
      <w:r>
        <w:rPr>
          <w:rFonts w:ascii="Times New Roman" w:hAnsi="Times New Roman" w:cs="Times New Roman"/>
          <w:color w:val="254061" w:themeColor="accent1" w:themeShade="80"/>
          <w:szCs w:val="24"/>
        </w:rPr>
        <w:t>以上。</w:t>
      </w:r>
    </w:p>
    <w:p w14:paraId="513FBD74">
      <w:pPr>
        <w:spacing w:line="312" w:lineRule="auto"/>
        <w:ind w:left="422" w:hanging="422" w:hangingChars="200"/>
        <w:rPr>
          <w:rFonts w:ascii="Times New Roman" w:hAnsi="Times New Roman" w:cs="Times New Roman"/>
          <w:b/>
          <w:color w:val="254061" w:themeColor="accent1" w:themeShade="80"/>
          <w:szCs w:val="24"/>
        </w:rPr>
      </w:pPr>
      <w:r>
        <w:rPr>
          <w:rFonts w:hint="eastAsia" w:ascii="Times New Roman" w:hAnsi="Times New Roman" w:cs="Times New Roman"/>
          <w:b/>
          <w:color w:val="000000" w:themeColor="text1"/>
          <w:szCs w:val="24"/>
          <w14:textFill>
            <w14:solidFill>
              <w14:schemeClr w14:val="tx1"/>
            </w14:solidFill>
          </w14:textFill>
        </w:rPr>
        <w:t xml:space="preserve">2、影响 </w:t>
      </w:r>
      <w:r>
        <w:rPr>
          <w:rFonts w:hint="eastAsia" w:ascii="Times New Roman" w:hAnsi="Times New Roman" w:cs="Times New Roman"/>
          <w:b/>
          <w:i/>
          <w:color w:val="000000" w:themeColor="text1"/>
          <w:szCs w:val="24"/>
          <w14:textFill>
            <w14:solidFill>
              <w14:schemeClr w14:val="tx1"/>
            </w14:solidFill>
          </w14:textFill>
        </w:rPr>
        <w:t>δ</w:t>
      </w:r>
      <w:r>
        <w:rPr>
          <w:rFonts w:hint="eastAsia" w:ascii="Times New Roman" w:hAnsi="Times New Roman" w:cs="Times New Roman"/>
          <w:b/>
          <w:color w:val="000000" w:themeColor="text1"/>
          <w:szCs w:val="24"/>
          <w:vertAlign w:val="subscript"/>
          <w14:textFill>
            <w14:solidFill>
              <w14:schemeClr w14:val="tx1"/>
            </w14:solidFill>
          </w14:textFill>
        </w:rPr>
        <w:t>C</w:t>
      </w:r>
      <w:r>
        <w:rPr>
          <w:rFonts w:hint="eastAsia" w:ascii="Times New Roman" w:hAnsi="Times New Roman" w:cs="Times New Roman"/>
          <w:b/>
          <w:color w:val="000000" w:themeColor="text1"/>
          <w:szCs w:val="24"/>
          <w14:textFill>
            <w14:solidFill>
              <w14:schemeClr w14:val="tx1"/>
            </w14:solidFill>
          </w14:textFill>
        </w:rPr>
        <w:t>的因素</w:t>
      </w:r>
      <w:r>
        <w:rPr>
          <w:rFonts w:hint="eastAsia" w:ascii="Times New Roman" w:hAnsi="Times New Roman" w:cs="Times New Roman"/>
          <w:b/>
          <w:color w:val="254061" w:themeColor="accent1" w:themeShade="80"/>
          <w:szCs w:val="24"/>
        </w:rPr>
        <w:br w:type="textWrapping"/>
      </w:r>
      <w:r>
        <w:rPr>
          <w:rFonts w:hint="eastAsia" w:ascii="Times New Roman" w:hAnsi="Times New Roman" w:cs="Times New Roman"/>
          <w:color w:val="000000" w:themeColor="text1"/>
          <w:szCs w:val="24"/>
          <w14:textFill>
            <w14:solidFill>
              <w14:schemeClr w14:val="tx1"/>
            </w14:solidFill>
          </w14:textFill>
        </w:rPr>
        <w:t>分子间效应对δC的影响较小，分子内部相互作用很重要。</w:t>
      </w:r>
    </w:p>
    <w:p w14:paraId="1553DCBE">
      <w:pPr>
        <w:spacing w:line="312" w:lineRule="auto"/>
        <w:ind w:left="420" w:hanging="420" w:hangingChars="200"/>
        <w:rPr>
          <w:rFonts w:ascii="Times New Roman" w:hAnsi="Times New Roman" w:cs="Times New Roman"/>
          <w:szCs w:val="24"/>
        </w:rPr>
      </w:pPr>
      <w:r>
        <w:rPr>
          <w:rFonts w:hint="eastAsia" w:ascii="Times New Roman" w:hAnsi="Times New Roman" w:cs="Times New Roman"/>
          <w:szCs w:val="24"/>
        </w:rPr>
        <w:t>（1）杂化状态</w:t>
      </w:r>
    </w:p>
    <w:p w14:paraId="4D481115">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碳原子的轨道杂化在很大程度上，决定</w:t>
      </w:r>
      <w:r>
        <w:rPr>
          <w:rFonts w:ascii="Times New Roman" w:hAnsi="Times New Roman" w:cs="Times New Roman"/>
          <w:szCs w:val="24"/>
        </w:rPr>
        <w:t>着</w:t>
      </w:r>
      <w:r>
        <w:rPr>
          <w:rFonts w:ascii="Times New Roman" w:hAnsi="Times New Roman" w:cs="Times New Roman"/>
          <w:i/>
          <w:szCs w:val="24"/>
        </w:rPr>
        <w:t>δ</w:t>
      </w:r>
      <w:r>
        <w:rPr>
          <w:rFonts w:ascii="Times New Roman" w:hAnsi="Times New Roman" w:cs="Times New Roman"/>
          <w:szCs w:val="24"/>
          <w:vertAlign w:val="subscript"/>
        </w:rPr>
        <w:t>C</w:t>
      </w:r>
      <w:r>
        <w:rPr>
          <w:rFonts w:ascii="Times New Roman" w:hAnsi="Times New Roman" w:cs="Times New Roman"/>
          <w:szCs w:val="24"/>
        </w:rPr>
        <w:t>的</w:t>
      </w:r>
      <w:r>
        <w:rPr>
          <w:rFonts w:hint="eastAsia" w:ascii="Times New Roman" w:hAnsi="Times New Roman" w:cs="Times New Roman"/>
          <w:szCs w:val="24"/>
        </w:rPr>
        <w:t>范围。杂化效应在</w:t>
      </w:r>
      <w:r>
        <w:rPr>
          <w:rFonts w:hint="eastAsia" w:ascii="Times New Roman" w:hAnsi="Times New Roman" w:cs="Times New Roman"/>
          <w:szCs w:val="24"/>
          <w:vertAlign w:val="superscript"/>
        </w:rPr>
        <w:t>13</w:t>
      </w:r>
      <w:r>
        <w:rPr>
          <w:rFonts w:hint="eastAsia" w:ascii="Times New Roman" w:hAnsi="Times New Roman" w:cs="Times New Roman"/>
          <w:szCs w:val="24"/>
        </w:rPr>
        <w:t>C-NMR中和</w:t>
      </w:r>
      <w:r>
        <w:rPr>
          <w:rFonts w:hint="eastAsia" w:ascii="Times New Roman" w:hAnsi="Times New Roman" w:cs="Times New Roman"/>
          <w:szCs w:val="24"/>
          <w:vertAlign w:val="superscript"/>
        </w:rPr>
        <w:t>1</w:t>
      </w:r>
      <w:r>
        <w:rPr>
          <w:rFonts w:hint="eastAsia" w:ascii="Times New Roman" w:hAnsi="Times New Roman" w:cs="Times New Roman"/>
          <w:szCs w:val="24"/>
        </w:rPr>
        <w:t>H-NMR相似。以TMS为基准物。</w:t>
      </w:r>
    </w:p>
    <w:p w14:paraId="60C424F9">
      <w:pPr>
        <w:spacing w:line="312" w:lineRule="auto"/>
        <w:jc w:val="center"/>
        <w:rPr>
          <w:rFonts w:ascii="Times New Roman" w:hAnsi="Times New Roman" w:cs="Times New Roman"/>
          <w:color w:val="254061" w:themeColor="accent1" w:themeShade="80"/>
          <w:szCs w:val="24"/>
        </w:rPr>
      </w:pPr>
      <w:r>
        <w:rPr>
          <w:rFonts w:ascii="Times New Roman" w:hAnsi="Times New Roman" w:cs="Times New Roman"/>
          <w:color w:val="4F81BD" w:themeColor="accent1"/>
          <w:szCs w:val="24"/>
          <w14:textFill>
            <w14:solidFill>
              <w14:schemeClr w14:val="accent1"/>
            </w14:solidFill>
          </w14:textFill>
        </w:rPr>
        <w:drawing>
          <wp:inline distT="0" distB="0" distL="0" distR="0">
            <wp:extent cx="2900680" cy="567690"/>
            <wp:effectExtent l="0" t="0" r="0" b="3810"/>
            <wp:docPr id="96264" name="图片 9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4" name="图片 9626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2900680" cy="567828"/>
                    </a:xfrm>
                    <a:prstGeom prst="rect">
                      <a:avLst/>
                    </a:prstGeom>
                    <a:noFill/>
                    <a:ln>
                      <a:noFill/>
                    </a:ln>
                  </pic:spPr>
                </pic:pic>
              </a:graphicData>
            </a:graphic>
          </wp:inline>
        </w:drawing>
      </w:r>
    </w:p>
    <w:p w14:paraId="5FCB5632">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bCs/>
          <w:color w:val="254061" w:themeColor="accent1" w:themeShade="80"/>
          <w:szCs w:val="24"/>
        </w:rPr>
        <w:t>&gt;C=O</w:t>
      </w:r>
      <w:r>
        <w:rPr>
          <w:rFonts w:hint="eastAsia" w:ascii="Times New Roman" w:hAnsi="Times New Roman" w:cs="Times New Roman"/>
          <w:color w:val="254061" w:themeColor="accent1" w:themeShade="80"/>
          <w:szCs w:val="24"/>
        </w:rPr>
        <w:t>：电子跃迁类型为</w:t>
      </w:r>
      <w:r>
        <w:rPr>
          <w:rFonts w:ascii="Times New Roman" w:hAnsi="Times New Roman" w:cs="Times New Roman"/>
          <w:color w:val="254061" w:themeColor="accent1" w:themeShade="80"/>
          <w:szCs w:val="24"/>
        </w:rPr>
        <w:t>n</w:t>
      </w:r>
      <w:r>
        <w:rPr>
          <w:rFonts w:hint="eastAsia" w:ascii="Times New Roman" w:hAnsi="Times New Roman" w:cs="Times New Roman"/>
          <w:color w:val="254061" w:themeColor="accent1" w:themeShade="80"/>
          <w:szCs w:val="24"/>
        </w:rPr>
        <w:t>→π*跃迁，Δ</w:t>
      </w:r>
      <w:r>
        <w:rPr>
          <w:rFonts w:ascii="Times New Roman" w:hAnsi="Times New Roman" w:cs="Times New Roman"/>
          <w:color w:val="254061" w:themeColor="accent1" w:themeShade="80"/>
          <w:szCs w:val="24"/>
        </w:rPr>
        <w:t>E</w:t>
      </w:r>
      <w:r>
        <w:rPr>
          <w:rFonts w:hint="eastAsia" w:ascii="Times New Roman" w:hAnsi="Times New Roman" w:cs="Times New Roman"/>
          <w:color w:val="254061" w:themeColor="accent1" w:themeShade="80"/>
          <w:szCs w:val="24"/>
        </w:rPr>
        <w:t>值较小，</w:t>
      </w:r>
      <w:r>
        <w:rPr>
          <w:rFonts w:hint="eastAsia" w:ascii="Times New Roman" w:hAnsi="Times New Roman" w:cs="Times New Roman"/>
          <w:i/>
          <w:color w:val="254061" w:themeColor="accent1" w:themeShade="80"/>
          <w:szCs w:val="24"/>
        </w:rPr>
        <w:t>δ</w:t>
      </w:r>
      <w:r>
        <w:rPr>
          <w:rFonts w:ascii="Times New Roman" w:hAnsi="Times New Roman" w:cs="Times New Roman"/>
          <w:bCs/>
          <w:color w:val="254061" w:themeColor="accent1" w:themeShade="80"/>
          <w:szCs w:val="24"/>
          <w:vertAlign w:val="subscript"/>
        </w:rPr>
        <w:t>C</w:t>
      </w:r>
      <w:r>
        <w:rPr>
          <w:rFonts w:hint="eastAsia" w:ascii="Times New Roman" w:hAnsi="Times New Roman" w:cs="Times New Roman"/>
          <w:color w:val="254061" w:themeColor="accent1" w:themeShade="80"/>
          <w:szCs w:val="24"/>
        </w:rPr>
        <w:t>低场。</w:t>
      </w:r>
    </w:p>
    <w:p w14:paraId="16B6B207">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炔碳：</w:t>
      </w:r>
      <w:r>
        <w:rPr>
          <w:rFonts w:ascii="Times New Roman" w:hAnsi="Times New Roman" w:cs="Times New Roman"/>
          <w:bCs/>
          <w:szCs w:val="24"/>
        </w:rPr>
        <w:t>sp</w:t>
      </w:r>
      <w:r>
        <w:rPr>
          <w:rFonts w:hint="eastAsia" w:ascii="Times New Roman" w:hAnsi="Times New Roman" w:cs="Times New Roman"/>
          <w:szCs w:val="24"/>
        </w:rPr>
        <w:t>杂化的碳，由于其多重键的贡献，Σ</w:t>
      </w:r>
      <w:r>
        <w:rPr>
          <w:rFonts w:ascii="Times New Roman" w:hAnsi="Times New Roman" w:cs="Times New Roman"/>
          <w:bCs/>
          <w:szCs w:val="24"/>
        </w:rPr>
        <w:t>Q</w:t>
      </w:r>
      <w:r>
        <w:rPr>
          <w:rFonts w:ascii="Times New Roman" w:hAnsi="Times New Roman" w:cs="Times New Roman"/>
          <w:bCs/>
          <w:szCs w:val="24"/>
          <w:vertAlign w:val="subscript"/>
        </w:rPr>
        <w:t>NB</w:t>
      </w:r>
      <w:r>
        <w:rPr>
          <w:rFonts w:hint="eastAsia" w:ascii="Times New Roman" w:hAnsi="Times New Roman" w:cs="Times New Roman"/>
          <w:szCs w:val="24"/>
        </w:rPr>
        <w:t>＝</w:t>
      </w:r>
      <w:r>
        <w:rPr>
          <w:rFonts w:ascii="Times New Roman" w:hAnsi="Times New Roman" w:cs="Times New Roman"/>
          <w:bCs/>
          <w:szCs w:val="24"/>
        </w:rPr>
        <w:t>0</w:t>
      </w:r>
      <w:r>
        <w:rPr>
          <w:rFonts w:hint="eastAsia" w:ascii="Times New Roman" w:hAnsi="Times New Roman" w:cs="Times New Roman"/>
          <w:szCs w:val="24"/>
        </w:rPr>
        <w:t>，顺磁屏蔽降低，较</w:t>
      </w:r>
      <w:r>
        <w:rPr>
          <w:rFonts w:ascii="Times New Roman" w:hAnsi="Times New Roman" w:cs="Times New Roman"/>
          <w:bCs/>
          <w:szCs w:val="24"/>
        </w:rPr>
        <w:t>sp</w:t>
      </w:r>
      <w:r>
        <w:rPr>
          <w:rFonts w:ascii="Times New Roman" w:hAnsi="Times New Roman" w:cs="Times New Roman"/>
          <w:bCs/>
          <w:szCs w:val="24"/>
          <w:vertAlign w:val="superscript"/>
        </w:rPr>
        <w:t>2</w:t>
      </w:r>
      <w:r>
        <w:rPr>
          <w:rFonts w:hint="eastAsia" w:ascii="Times New Roman" w:hAnsi="Times New Roman" w:cs="Times New Roman"/>
          <w:szCs w:val="24"/>
        </w:rPr>
        <w:t>杂化碳处于高场。</w:t>
      </w:r>
    </w:p>
    <w:p w14:paraId="79D885AA">
      <w:pPr>
        <w:spacing w:line="312" w:lineRule="auto"/>
        <w:rPr>
          <w:rFonts w:ascii="Times New Roman" w:hAnsi="Times New Roman" w:cs="Times New Roman"/>
          <w:szCs w:val="24"/>
        </w:rPr>
      </w:pPr>
      <w:r>
        <w:rPr>
          <w:rFonts w:hint="eastAsia" w:ascii="Times New Roman" w:hAnsi="Times New Roman" w:cs="Times New Roman"/>
          <w:szCs w:val="24"/>
        </w:rPr>
        <w:t>（2）诱导效应</w:t>
      </w:r>
    </w:p>
    <w:p w14:paraId="028CC3C5">
      <w:pPr>
        <w:spacing w:line="312" w:lineRule="auto"/>
        <w:ind w:firstLine="420" w:firstLineChars="200"/>
        <w:rPr>
          <w:rFonts w:ascii="Times New Roman" w:hAnsi="Times New Roman" w:cs="Times New Roman"/>
          <w:szCs w:val="24"/>
        </w:rPr>
      </w:pPr>
      <w:r>
        <w:rPr>
          <w:rFonts w:ascii="Times New Roman" w:hAnsi="Times New Roman" w:cs="Times New Roman"/>
          <w:szCs w:val="24"/>
        </w:rPr>
        <w:t>与电负性基团相连，使碳核外围电子云密度降低，</w:t>
      </w:r>
      <w:r>
        <w:rPr>
          <w:rFonts w:ascii="Times New Roman" w:hAnsi="Times New Roman" w:cs="Times New Roman"/>
          <w:i/>
          <w:szCs w:val="24"/>
        </w:rPr>
        <w:t>δ</w:t>
      </w:r>
      <w:r>
        <w:rPr>
          <w:rFonts w:ascii="Times New Roman" w:hAnsi="Times New Roman" w:cs="Times New Roman"/>
          <w:bCs/>
          <w:szCs w:val="24"/>
          <w:vertAlign w:val="subscript"/>
        </w:rPr>
        <w:t>C</w:t>
      </w:r>
      <w:r>
        <w:rPr>
          <w:rFonts w:ascii="Times New Roman" w:hAnsi="Times New Roman" w:cs="Times New Roman"/>
          <w:szCs w:val="24"/>
        </w:rPr>
        <w:t>低场位移。取代基电负性越大，</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低场位移越大。</w:t>
      </w:r>
    </w:p>
    <w:p w14:paraId="6D3F1D87">
      <w:pPr>
        <w:spacing w:line="312" w:lineRule="auto"/>
        <w:jc w:val="center"/>
        <w:rPr>
          <w:rFonts w:ascii="华文楷体" w:hAnsi="华文楷体" w:eastAsia="华文楷体" w:cs="Times New Roman"/>
          <w:b/>
          <w:color w:val="C00000"/>
          <w:szCs w:val="24"/>
        </w:rPr>
      </w:pPr>
      <w:r>
        <w:rPr>
          <w:rFonts w:ascii="华文楷体" w:hAnsi="华文楷体" w:eastAsia="华文楷体" w:cs="Times New Roman"/>
          <w:b/>
          <w:color w:val="C00000"/>
          <w:szCs w:val="24"/>
        </w:rPr>
        <w:drawing>
          <wp:inline distT="0" distB="0" distL="0" distR="0">
            <wp:extent cx="2904490" cy="604520"/>
            <wp:effectExtent l="0" t="0" r="0" b="5080"/>
            <wp:docPr id="96266" name="图片 9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6" name="图片 962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a:xfrm>
                      <a:off x="0" y="0"/>
                      <a:ext cx="2905056" cy="604520"/>
                    </a:xfrm>
                    <a:prstGeom prst="rect">
                      <a:avLst/>
                    </a:prstGeom>
                    <a:noFill/>
                    <a:ln>
                      <a:noFill/>
                    </a:ln>
                  </pic:spPr>
                </pic:pic>
              </a:graphicData>
            </a:graphic>
          </wp:inline>
        </w:drawing>
      </w:r>
    </w:p>
    <w:p w14:paraId="295CB065">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I原子核外围有丰富的电子，I的引入对与其相连的碳核产生抗磁性屏蔽作用--重原子效应。</w:t>
      </w:r>
    </w:p>
    <w:p w14:paraId="63E7CFE8">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同一碳原子上，I取代数目越多，屏蔽作用增强。</w:t>
      </w:r>
    </w:p>
    <w:p w14:paraId="4F1FE07B">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诱导效应引起的去屏蔽作用和重原子效应引起的屏蔽作用的综合结果的影响。</w:t>
      </w:r>
    </w:p>
    <w:p w14:paraId="14F3A96D">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诱导效应是通过成键电子沿键轴方向传递的。</w:t>
      </w:r>
    </w:p>
    <w:p w14:paraId="62B76CCC">
      <w:pPr>
        <w:spacing w:line="312" w:lineRule="auto"/>
        <w:rPr>
          <w:rFonts w:ascii="宋体" w:hAnsi="宋体" w:eastAsia="宋体" w:cs="Times New Roman"/>
          <w:szCs w:val="24"/>
        </w:rPr>
      </w:pPr>
      <w:r>
        <w:rPr>
          <w:rFonts w:hint="eastAsia" w:ascii="宋体" w:hAnsi="宋体" w:eastAsia="宋体" w:cs="Times New Roman"/>
          <w:szCs w:val="24"/>
        </w:rPr>
        <w:t>（3）空间效应：一种短程的非成键的相互作用。</w:t>
      </w:r>
    </w:p>
    <w:p w14:paraId="31D5C2C6">
      <w:pPr>
        <w:spacing w:line="312" w:lineRule="auto"/>
        <w:ind w:firstLine="432"/>
        <w:rPr>
          <w:rFonts w:ascii="Times New Roman" w:hAnsi="Times New Roman" w:eastAsia="宋体" w:cs="Times New Roman"/>
          <w:szCs w:val="24"/>
        </w:rPr>
      </w:pP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对分子的构型十分敏感。相隔几个键的碳核，相互作用会大大减弱。但空间接近时，彼此会强烈影响。</w:t>
      </w:r>
    </w:p>
    <w:p w14:paraId="709DF8A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64560" cy="697865"/>
            <wp:effectExtent l="0" t="0" r="2540" b="6985"/>
            <wp:docPr id="96270" name="图片 96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0" name="图片 9627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a:xfrm>
                      <a:off x="0" y="0"/>
                      <a:ext cx="3475759" cy="700514"/>
                    </a:xfrm>
                    <a:prstGeom prst="rect">
                      <a:avLst/>
                    </a:prstGeom>
                    <a:noFill/>
                    <a:ln>
                      <a:noFill/>
                    </a:ln>
                  </pic:spPr>
                </pic:pic>
              </a:graphicData>
            </a:graphic>
          </wp:inline>
        </w:drawing>
      </w:r>
    </w:p>
    <w:p w14:paraId="7758E68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链烃和六元环系中普遍存在γ-位碳高场位移2～7ppm－γ-邻位交叉效应。</w:t>
      </w:r>
    </w:p>
    <w:p w14:paraId="2890840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854200" cy="695960"/>
            <wp:effectExtent l="0" t="0" r="0" b="8890"/>
            <wp:docPr id="96271" name="图片 96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1" name="图片 9627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a:xfrm>
                      <a:off x="0" y="0"/>
                      <a:ext cx="1854200" cy="696514"/>
                    </a:xfrm>
                    <a:prstGeom prst="rect">
                      <a:avLst/>
                    </a:prstGeom>
                    <a:noFill/>
                    <a:ln>
                      <a:noFill/>
                    </a:ln>
                  </pic:spPr>
                </pic:pic>
              </a:graphicData>
            </a:graphic>
          </wp:inline>
        </w:drawing>
      </w:r>
    </w:p>
    <w:p w14:paraId="4B253F2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链烃中烷基取代，γ-C</w:t>
      </w:r>
      <w:r>
        <w:rPr>
          <w:rFonts w:hint="eastAsia" w:ascii="Times New Roman" w:hAnsi="Times New Roman" w:eastAsia="宋体" w:cs="Times New Roman"/>
          <w:szCs w:val="24"/>
        </w:rPr>
        <w:t xml:space="preserve"> </w:t>
      </w:r>
      <w:r>
        <w:rPr>
          <w:rFonts w:ascii="Times New Roman" w:hAnsi="Times New Roman" w:eastAsia="宋体" w:cs="Times New Roman"/>
          <w:szCs w:val="24"/>
        </w:rPr>
        <w:t>δ值高场位移约2ppm，其它取代基δ值高场位移可达7ppm。</w:t>
      </w:r>
    </w:p>
    <w:p w14:paraId="6EF3BF3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3472" behindDoc="0" locked="0" layoutInCell="1" allowOverlap="1">
            <wp:simplePos x="0" y="0"/>
            <wp:positionH relativeFrom="column">
              <wp:posOffset>1082040</wp:posOffset>
            </wp:positionH>
            <wp:positionV relativeFrom="paragraph">
              <wp:posOffset>357505</wp:posOffset>
            </wp:positionV>
            <wp:extent cx="3099435" cy="1601470"/>
            <wp:effectExtent l="0" t="0" r="5715" b="0"/>
            <wp:wrapNone/>
            <wp:docPr id="96274" name="图片 9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4" name="图片 9627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a:xfrm>
                      <a:off x="0" y="0"/>
                      <a:ext cx="3099435" cy="1601470"/>
                    </a:xfrm>
                    <a:prstGeom prst="rect">
                      <a:avLst/>
                    </a:prstGeom>
                    <a:noFill/>
                    <a:ln>
                      <a:noFill/>
                    </a:ln>
                  </pic:spPr>
                </pic:pic>
              </a:graphicData>
            </a:graphic>
          </wp:anchor>
        </w:drawing>
      </w:r>
      <w:r>
        <w:rPr>
          <w:rFonts w:ascii="Times New Roman" w:hAnsi="Times New Roman" w:eastAsia="宋体" w:cs="Times New Roman"/>
          <w:szCs w:val="24"/>
        </w:rPr>
        <w:t>构象确定的六元环化合物中，取代基为直立键比为平伏键时的γ</w:t>
      </w:r>
      <w:r>
        <w:rPr>
          <w:rFonts w:ascii="Times New Roman" w:hAnsi="Times New Roman" w:eastAsia="宋体" w:cs="Times New Roman"/>
          <w:bCs/>
          <w:szCs w:val="24"/>
        </w:rPr>
        <w:t>-C</w:t>
      </w:r>
      <w:r>
        <w:rPr>
          <w:rFonts w:ascii="Times New Roman" w:hAnsi="Times New Roman" w:eastAsia="宋体" w:cs="Times New Roman"/>
          <w:szCs w:val="24"/>
        </w:rPr>
        <w:t>的δ值高场位移</w:t>
      </w:r>
      <w:r>
        <w:rPr>
          <w:rFonts w:ascii="Times New Roman" w:hAnsi="Times New Roman" w:eastAsia="宋体" w:cs="Times New Roman"/>
          <w:bCs/>
          <w:szCs w:val="24"/>
        </w:rPr>
        <w:t>2</w:t>
      </w:r>
      <w:r>
        <w:rPr>
          <w:rFonts w:ascii="Times New Roman" w:hAnsi="Times New Roman" w:eastAsia="宋体" w:cs="Times New Roman"/>
          <w:szCs w:val="24"/>
        </w:rPr>
        <w:t>～</w:t>
      </w:r>
      <w:r>
        <w:rPr>
          <w:rFonts w:ascii="Times New Roman" w:hAnsi="Times New Roman" w:eastAsia="宋体" w:cs="Times New Roman"/>
          <w:bCs/>
          <w:szCs w:val="24"/>
        </w:rPr>
        <w:t>6ppm</w:t>
      </w:r>
      <w:r>
        <w:rPr>
          <w:rFonts w:ascii="Times New Roman" w:hAnsi="Times New Roman" w:eastAsia="宋体" w:cs="Times New Roman"/>
          <w:szCs w:val="24"/>
        </w:rPr>
        <w:t>。</w:t>
      </w:r>
    </w:p>
    <w:p w14:paraId="17FC505E">
      <w:pPr>
        <w:spacing w:line="312" w:lineRule="auto"/>
        <w:rPr>
          <w:rFonts w:ascii="Times New Roman" w:hAnsi="Times New Roman" w:eastAsia="宋体" w:cs="Times New Roman"/>
          <w:szCs w:val="24"/>
        </w:rPr>
      </w:pPr>
    </w:p>
    <w:p w14:paraId="45A3EB75">
      <w:pPr>
        <w:spacing w:line="312" w:lineRule="auto"/>
        <w:rPr>
          <w:rFonts w:ascii="Times New Roman" w:hAnsi="Times New Roman" w:eastAsia="宋体" w:cs="Times New Roman"/>
          <w:szCs w:val="24"/>
        </w:rPr>
      </w:pPr>
    </w:p>
    <w:p w14:paraId="3C8CC205">
      <w:pPr>
        <w:spacing w:line="312" w:lineRule="auto"/>
        <w:rPr>
          <w:rFonts w:ascii="Times New Roman" w:hAnsi="Times New Roman" w:eastAsia="宋体" w:cs="Times New Roman"/>
          <w:szCs w:val="24"/>
        </w:rPr>
      </w:pPr>
    </w:p>
    <w:p w14:paraId="7EFBFD79">
      <w:pPr>
        <w:spacing w:line="312" w:lineRule="auto"/>
        <w:rPr>
          <w:rFonts w:ascii="Times New Roman" w:hAnsi="Times New Roman" w:eastAsia="宋体" w:cs="Times New Roman"/>
          <w:szCs w:val="24"/>
        </w:rPr>
      </w:pPr>
    </w:p>
    <w:p w14:paraId="24380BFC">
      <w:pPr>
        <w:spacing w:line="312" w:lineRule="auto"/>
        <w:rPr>
          <w:rFonts w:ascii="Times New Roman" w:hAnsi="Times New Roman" w:eastAsia="宋体" w:cs="Times New Roman"/>
          <w:szCs w:val="24"/>
        </w:rPr>
      </w:pPr>
    </w:p>
    <w:p w14:paraId="1530944C">
      <w:pPr>
        <w:spacing w:line="312" w:lineRule="auto"/>
        <w:jc w:val="center"/>
        <w:rPr>
          <w:rFonts w:ascii="Times New Roman" w:hAnsi="Times New Roman" w:eastAsia="宋体" w:cs="Times New Roman"/>
          <w:szCs w:val="24"/>
        </w:rPr>
      </w:pPr>
    </w:p>
    <w:p w14:paraId="03B5E19C">
      <w:pPr>
        <w:pStyle w:val="16"/>
        <w:numPr>
          <w:ilvl w:val="0"/>
          <w:numId w:val="61"/>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共轭效应</w:t>
      </w:r>
    </w:p>
    <w:p w14:paraId="739CC16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由于共轭引起电子分布不均匀性，导致</w:t>
      </w:r>
      <w:r>
        <w:rPr>
          <w:rFonts w:ascii="Times New Roman" w:hAnsi="Times New Roman" w:eastAsia="宋体" w:cs="Times New Roman"/>
          <w:i/>
          <w:szCs w:val="24"/>
        </w:rPr>
        <w:t>δ</w:t>
      </w:r>
      <w:r>
        <w:rPr>
          <w:rFonts w:ascii="Times New Roman" w:hAnsi="Times New Roman" w:eastAsia="宋体" w:cs="Times New Roman"/>
          <w:szCs w:val="24"/>
        </w:rPr>
        <w:t>低场或高场位移。</w:t>
      </w:r>
    </w:p>
    <w:p w14:paraId="5FB4CBA2">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707640" cy="576580"/>
            <wp:effectExtent l="0" t="0" r="0" b="0"/>
            <wp:docPr id="96275" name="图片 9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5" name="图片 9627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a:xfrm>
                      <a:off x="0" y="0"/>
                      <a:ext cx="2707640" cy="577038"/>
                    </a:xfrm>
                    <a:prstGeom prst="rect">
                      <a:avLst/>
                    </a:prstGeom>
                    <a:noFill/>
                    <a:ln>
                      <a:noFill/>
                    </a:ln>
                  </pic:spPr>
                </pic:pic>
              </a:graphicData>
            </a:graphic>
          </wp:inline>
        </w:drawing>
      </w:r>
    </w:p>
    <w:p w14:paraId="35F4F4AC">
      <w:pPr>
        <w:spacing w:line="312" w:lineRule="auto"/>
        <w:rPr>
          <w:rFonts w:ascii="Times New Roman" w:hAnsi="Times New Roman" w:eastAsia="宋体" w:cs="Times New Roman"/>
          <w:szCs w:val="24"/>
        </w:rPr>
      </w:pPr>
      <w:r>
        <w:rPr>
          <w:rFonts w:ascii="Times New Roman" w:hAnsi="Times New Roman" w:eastAsia="宋体" w:cs="Times New Roman"/>
          <w:szCs w:val="24"/>
        </w:rPr>
        <w:t>苯环氢被取代基取代后，苯环上碳原子</w:t>
      </w:r>
      <w:r>
        <w:rPr>
          <w:rFonts w:ascii="Times New Roman" w:hAnsi="Times New Roman" w:eastAsia="宋体" w:cs="Times New Roman"/>
          <w:i/>
          <w:szCs w:val="24"/>
        </w:rPr>
        <w:t>δ</w:t>
      </w:r>
      <w:r>
        <w:rPr>
          <w:rFonts w:ascii="Times New Roman" w:hAnsi="Times New Roman" w:eastAsia="宋体" w:cs="Times New Roman"/>
          <w:b/>
          <w:bCs/>
          <w:szCs w:val="24"/>
          <w:vertAlign w:val="subscript"/>
        </w:rPr>
        <w:t>C</w:t>
      </w:r>
      <w:r>
        <w:rPr>
          <w:rFonts w:hint="eastAsia" w:ascii="Times New Roman" w:hAnsi="Times New Roman" w:eastAsia="宋体" w:cs="Times New Roman"/>
          <w:szCs w:val="24"/>
        </w:rPr>
        <w:t>变化规律：</w:t>
      </w:r>
    </w:p>
    <w:p w14:paraId="115B36C4">
      <w:pPr>
        <w:pStyle w:val="16"/>
        <w:numPr>
          <w:ilvl w:val="0"/>
          <w:numId w:val="63"/>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苯氢被</w:t>
      </w:r>
      <w:r>
        <w:rPr>
          <w:rFonts w:ascii="Times New Roman" w:hAnsi="Times New Roman" w:eastAsia="宋体" w:cs="Times New Roman"/>
          <w:bCs/>
          <w:szCs w:val="24"/>
        </w:rPr>
        <w:t xml:space="preserve">-NH, -OH </w:t>
      </w:r>
      <w:r>
        <w:rPr>
          <w:rFonts w:ascii="Times New Roman" w:hAnsi="Times New Roman" w:eastAsia="宋体" w:cs="Times New Roman"/>
          <w:szCs w:val="24"/>
        </w:rPr>
        <w:t>取代后，邻位对位碳屏蔽增强；</w:t>
      </w:r>
    </w:p>
    <w:p w14:paraId="7350AD3B">
      <w:pPr>
        <w:pStyle w:val="16"/>
        <w:numPr>
          <w:ilvl w:val="0"/>
          <w:numId w:val="63"/>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苯氢被</w:t>
      </w:r>
      <w:r>
        <w:rPr>
          <w:rFonts w:ascii="Times New Roman" w:hAnsi="Times New Roman" w:eastAsia="宋体" w:cs="Times New Roman"/>
          <w:bCs/>
          <w:szCs w:val="24"/>
        </w:rPr>
        <w:t>-CN, -NO</w:t>
      </w:r>
      <w:r>
        <w:rPr>
          <w:rFonts w:ascii="Times New Roman" w:hAnsi="Times New Roman" w:eastAsia="宋体" w:cs="Times New Roman"/>
          <w:bCs/>
          <w:szCs w:val="24"/>
          <w:vertAlign w:val="subscript"/>
        </w:rPr>
        <w:t>2</w:t>
      </w:r>
      <w:r>
        <w:rPr>
          <w:rFonts w:ascii="Times New Roman" w:hAnsi="Times New Roman" w:eastAsia="宋体" w:cs="Times New Roman"/>
          <w:szCs w:val="24"/>
        </w:rPr>
        <w:t>取代后，邻位对位碳屏蔽减小；</w:t>
      </w:r>
    </w:p>
    <w:p w14:paraId="79129AD4">
      <w:pPr>
        <w:pStyle w:val="16"/>
        <w:numPr>
          <w:ilvl w:val="0"/>
          <w:numId w:val="63"/>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无论取代基是给电子还吸电子基团，对间位碳δ</w:t>
      </w:r>
      <w:r>
        <w:rPr>
          <w:rFonts w:ascii="Times New Roman" w:hAnsi="Times New Roman" w:eastAsia="宋体" w:cs="Times New Roman"/>
          <w:bCs/>
          <w:szCs w:val="24"/>
        </w:rPr>
        <w:t>C</w:t>
      </w:r>
      <w:r>
        <w:rPr>
          <w:rFonts w:ascii="Times New Roman" w:hAnsi="Times New Roman" w:eastAsia="宋体" w:cs="Times New Roman"/>
          <w:szCs w:val="24"/>
        </w:rPr>
        <w:t>影响不大。</w:t>
      </w:r>
    </w:p>
    <w:p w14:paraId="59CAB485">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825240" cy="806450"/>
            <wp:effectExtent l="0" t="0" r="3810" b="0"/>
            <wp:docPr id="96284" name="图片 9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4" name="图片 9628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3825240" cy="807060"/>
                    </a:xfrm>
                    <a:prstGeom prst="rect">
                      <a:avLst/>
                    </a:prstGeom>
                    <a:noFill/>
                    <a:ln>
                      <a:noFill/>
                    </a:ln>
                  </pic:spPr>
                </pic:pic>
              </a:graphicData>
            </a:graphic>
          </wp:inline>
        </w:drawing>
      </w:r>
    </w:p>
    <w:p w14:paraId="507C35B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 分子内氢键</w:t>
      </w:r>
    </w:p>
    <w:p w14:paraId="4826BBA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氢键的形成使C＝O中碳核电子云密度降低</w:t>
      </w:r>
      <w:r>
        <w:rPr>
          <w:rFonts w:ascii="Times New Roman" w:hAnsi="Times New Roman" w:eastAsia="宋体" w:cs="Times New Roman"/>
          <w:szCs w:val="24"/>
        </w:rPr>
        <w:t>，</w:t>
      </w:r>
      <w:r>
        <w:rPr>
          <w:rFonts w:ascii="Times New Roman" w:hAnsi="Times New Roman" w:eastAsia="宋体" w:cs="Times New Roman"/>
          <w:i/>
          <w:szCs w:val="24"/>
        </w:rPr>
        <w:t>δ</w:t>
      </w:r>
      <w:r>
        <w:rPr>
          <w:rFonts w:hint="eastAsia" w:ascii="Times New Roman" w:hAnsi="Times New Roman" w:eastAsia="宋体" w:cs="Times New Roman"/>
          <w:szCs w:val="24"/>
          <w:vertAlign w:val="subscript"/>
        </w:rPr>
        <w:t>C=O</w:t>
      </w:r>
      <w:r>
        <w:rPr>
          <w:rFonts w:hint="eastAsia" w:ascii="Times New Roman" w:hAnsi="Times New Roman" w:eastAsia="宋体" w:cs="Times New Roman"/>
          <w:szCs w:val="24"/>
        </w:rPr>
        <w:t>低场位移。</w:t>
      </w:r>
    </w:p>
    <w:p w14:paraId="10F9B24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829560" cy="555625"/>
            <wp:effectExtent l="0" t="0" r="0" b="0"/>
            <wp:docPr id="96285" name="图片 96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5" name="图片 9628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a:xfrm>
                      <a:off x="0" y="0"/>
                      <a:ext cx="2836462" cy="557454"/>
                    </a:xfrm>
                    <a:prstGeom prst="rect">
                      <a:avLst/>
                    </a:prstGeom>
                    <a:noFill/>
                    <a:ln>
                      <a:noFill/>
                    </a:ln>
                  </pic:spPr>
                </pic:pic>
              </a:graphicData>
            </a:graphic>
          </wp:inline>
        </w:drawing>
      </w:r>
    </w:p>
    <w:p w14:paraId="5639725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(6) 介质位移</w:t>
      </w:r>
    </w:p>
    <w:p w14:paraId="74E4229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主要是稀释位移，溶剂位移和pH位移。</w:t>
      </w:r>
    </w:p>
    <w:p w14:paraId="6F0FAA0F">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同一溶质在不同溶剂中测定，</w:t>
      </w:r>
      <w:r>
        <w:rPr>
          <w:rFonts w:ascii="Times New Roman" w:hAnsi="Times New Roman" w:eastAsia="宋体" w:cs="Times New Roman"/>
          <w:i/>
          <w:szCs w:val="24"/>
        </w:rPr>
        <w:t>δ</w:t>
      </w:r>
      <w:r>
        <w:rPr>
          <w:rFonts w:ascii="Times New Roman" w:hAnsi="Times New Roman" w:eastAsia="宋体" w:cs="Times New Roman"/>
          <w:b/>
          <w:bCs/>
          <w:szCs w:val="24"/>
          <w:vertAlign w:val="subscript"/>
        </w:rPr>
        <w:t>C</w:t>
      </w:r>
      <w:r>
        <w:rPr>
          <w:rFonts w:hint="eastAsia" w:ascii="Times New Roman" w:hAnsi="Times New Roman" w:eastAsia="宋体" w:cs="Times New Roman"/>
          <w:szCs w:val="24"/>
        </w:rPr>
        <w:t>值常有一定差异，差异较</w:t>
      </w:r>
      <w:r>
        <w:rPr>
          <w:rFonts w:ascii="Times New Roman" w:hAnsi="Times New Roman" w:eastAsia="宋体" w:cs="Times New Roman"/>
          <w:i/>
          <w:szCs w:val="24"/>
        </w:rPr>
        <w:t>δ</w:t>
      </w:r>
      <w:r>
        <w:rPr>
          <w:rFonts w:ascii="Times New Roman" w:hAnsi="Times New Roman" w:eastAsia="宋体" w:cs="Times New Roman"/>
          <w:b/>
          <w:bCs/>
          <w:szCs w:val="24"/>
          <w:vertAlign w:val="subscript"/>
        </w:rPr>
        <w:t>H</w:t>
      </w:r>
      <w:r>
        <w:rPr>
          <w:rFonts w:hint="eastAsia" w:ascii="Times New Roman" w:hAnsi="Times New Roman" w:eastAsia="宋体" w:cs="Times New Roman"/>
          <w:szCs w:val="24"/>
        </w:rPr>
        <w:t>大。</w:t>
      </w:r>
    </w:p>
    <w:p w14:paraId="46FBEC12">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pH值对胺、羧酸盐、氨基酸等化合物有影响。</w:t>
      </w:r>
    </w:p>
    <w:p w14:paraId="499C5AA9">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3、偶合常数</w:t>
      </w:r>
    </w:p>
    <w:p w14:paraId="0E4EE35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裂分峰的数目由偶合核的自旋量子数和核的数目决定。</w:t>
      </w:r>
    </w:p>
    <w:p w14:paraId="0374EB5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I=1/2 自旋核，偶合裂分符合（n+1)规律。</w:t>
      </w:r>
    </w:p>
    <w:p w14:paraId="3775DEF8">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CH</w:t>
      </w:r>
      <w:r>
        <w:rPr>
          <w:rFonts w:ascii="Times New Roman" w:hAnsi="Times New Roman" w:eastAsia="宋体" w:cs="Times New Roman"/>
          <w:bCs/>
          <w:szCs w:val="24"/>
          <w:vertAlign w:val="subscript"/>
        </w:rPr>
        <w:t>3</w:t>
      </w:r>
      <w:r>
        <w:rPr>
          <w:rFonts w:ascii="Times New Roman" w:hAnsi="Times New Roman" w:eastAsia="宋体" w:cs="Times New Roman"/>
          <w:bCs/>
          <w:szCs w:val="24"/>
        </w:rPr>
        <w:t>COCH</w:t>
      </w:r>
      <w:r>
        <w:rPr>
          <w:rFonts w:ascii="Times New Roman" w:hAnsi="Times New Roman" w:eastAsia="宋体" w:cs="Times New Roman"/>
          <w:bCs/>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bCs/>
          <w:szCs w:val="24"/>
        </w:rPr>
        <w:t>CH</w:t>
      </w:r>
      <w:r>
        <w:rPr>
          <w:rFonts w:ascii="Times New Roman" w:hAnsi="Times New Roman" w:eastAsia="宋体" w:cs="Times New Roman"/>
          <w:bCs/>
          <w:szCs w:val="24"/>
          <w:vertAlign w:val="subscript"/>
        </w:rPr>
        <w:t>3</w:t>
      </w:r>
      <w:r>
        <w:rPr>
          <w:rFonts w:hint="eastAsia" w:ascii="Times New Roman" w:hAnsi="Times New Roman" w:eastAsia="宋体" w:cs="Times New Roman"/>
          <w:szCs w:val="24"/>
        </w:rPr>
        <w:t>被</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w:t>
      </w:r>
      <w:r>
        <w:rPr>
          <w:rFonts w:hint="eastAsia" w:ascii="Times New Roman" w:hAnsi="Times New Roman" w:eastAsia="宋体" w:cs="Times New Roman"/>
          <w:szCs w:val="24"/>
        </w:rPr>
        <w:t>裂分为四重峰（</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 = 125.5Hz)</w:t>
      </w:r>
    </w:p>
    <w:p w14:paraId="3FF7B2ED">
      <w:pPr>
        <w:spacing w:line="312" w:lineRule="auto"/>
        <w:ind w:firstLine="1680" w:firstLineChars="800"/>
        <w:rPr>
          <w:rFonts w:ascii="Times New Roman" w:hAnsi="Times New Roman" w:eastAsia="宋体" w:cs="Times New Roman"/>
          <w:szCs w:val="24"/>
        </w:rPr>
      </w:pPr>
      <w:r>
        <w:rPr>
          <w:rFonts w:hint="eastAsia" w:ascii="Times New Roman" w:hAnsi="Times New Roman" w:eastAsia="宋体" w:cs="Times New Roman"/>
          <w:szCs w:val="24"/>
        </w:rPr>
        <w:t>羰基被裂分为七重峰（</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ascii="Times New Roman" w:hAnsi="Times New Roman" w:eastAsia="宋体" w:cs="Times New Roman"/>
          <w:bCs/>
          <w:szCs w:val="24"/>
          <w:vertAlign w:val="subscript"/>
        </w:rPr>
        <w:t>CCH</w:t>
      </w:r>
      <w:r>
        <w:rPr>
          <w:rFonts w:ascii="Times New Roman" w:hAnsi="Times New Roman" w:eastAsia="宋体" w:cs="Times New Roman"/>
          <w:bCs/>
          <w:szCs w:val="24"/>
        </w:rPr>
        <w:t xml:space="preserve"> = 5.5Hz)</w:t>
      </w:r>
    </w:p>
    <w:p w14:paraId="1C97F7F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H与</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C的偶合</w:t>
      </w:r>
    </w:p>
    <w:p w14:paraId="0D110F69">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（a）</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：与碳直接相连的氢对碳的偶合较强，</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≈120～320Hz。引起</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JCH值增大有三种结构因素：</w:t>
      </w:r>
    </w:p>
    <w:p w14:paraId="6288DD99">
      <w:pPr>
        <w:spacing w:line="312" w:lineRule="auto"/>
        <w:ind w:firstLine="420" w:firstLineChars="200"/>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碳原子杂化轨道中s成分增大，</w:t>
      </w:r>
      <w:r>
        <w:rPr>
          <w:rFonts w:hint="eastAsia" w:ascii="Times New Roman" w:hAnsi="Times New Roman" w:eastAsia="宋体" w:cs="Times New Roman"/>
          <w:color w:val="FF0000"/>
          <w:szCs w:val="24"/>
          <w:vertAlign w:val="superscript"/>
        </w:rPr>
        <w:t>1</w:t>
      </w:r>
      <w:r>
        <w:rPr>
          <w:rFonts w:hint="eastAsia" w:ascii="Times New Roman" w:hAnsi="Times New Roman" w:eastAsia="宋体" w:cs="Times New Roman"/>
          <w:color w:val="FF0000"/>
          <w:szCs w:val="24"/>
        </w:rPr>
        <w:t>J</w:t>
      </w:r>
      <w:r>
        <w:rPr>
          <w:rFonts w:hint="eastAsia" w:ascii="Times New Roman" w:hAnsi="Times New Roman" w:eastAsia="宋体" w:cs="Times New Roman"/>
          <w:color w:val="FF0000"/>
          <w:szCs w:val="24"/>
          <w:vertAlign w:val="subscript"/>
        </w:rPr>
        <w:t>CH</w:t>
      </w:r>
      <w:r>
        <w:rPr>
          <w:rFonts w:hint="eastAsia" w:ascii="Times New Roman" w:hAnsi="Times New Roman" w:eastAsia="宋体" w:cs="Times New Roman"/>
          <w:color w:val="FF0000"/>
          <w:szCs w:val="24"/>
        </w:rPr>
        <w:t>值增大。</w:t>
      </w:r>
    </w:p>
    <w:p w14:paraId="37AA2819">
      <w:pPr>
        <w:spacing w:line="312" w:lineRule="auto"/>
        <w:ind w:firstLine="840" w:firstLineChars="400"/>
        <w:rPr>
          <w:rFonts w:ascii="Times New Roman" w:hAnsi="Times New Roman" w:eastAsia="宋体" w:cs="Times New Roman"/>
          <w:bCs/>
          <w:szCs w:val="24"/>
        </w:rPr>
      </w:pPr>
      <w:r>
        <w:rPr>
          <w:rFonts w:ascii="Times New Roman" w:hAnsi="Times New Roman" w:eastAsia="宋体" w:cs="Times New Roman"/>
          <w:szCs w:val="24"/>
        </w:rPr>
        <w:t>经验证明</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 xml:space="preserve"> </w:t>
      </w:r>
      <w:r>
        <w:rPr>
          <w:rFonts w:hint="eastAsia" w:ascii="Times New Roman" w:hAnsi="Times New Roman" w:eastAsia="宋体" w:cs="Times New Roman"/>
          <w:szCs w:val="24"/>
        </w:rPr>
        <w:t>＝</w:t>
      </w:r>
      <w:r>
        <w:rPr>
          <w:rFonts w:ascii="Times New Roman" w:hAnsi="Times New Roman" w:eastAsia="宋体" w:cs="Times New Roman"/>
          <w:bCs/>
          <w:szCs w:val="24"/>
        </w:rPr>
        <w:t xml:space="preserve">5 </w:t>
      </w:r>
      <w:r>
        <w:rPr>
          <w:rFonts w:hint="eastAsia" w:ascii="Times New Roman" w:hAnsi="Times New Roman" w:eastAsia="宋体" w:cs="Times New Roman"/>
          <w:szCs w:val="24"/>
        </w:rPr>
        <w:t>×（％</w:t>
      </w:r>
      <w:r>
        <w:rPr>
          <w:rFonts w:ascii="Times New Roman" w:hAnsi="Times New Roman" w:eastAsia="宋体" w:cs="Times New Roman"/>
          <w:bCs/>
          <w:szCs w:val="24"/>
        </w:rPr>
        <w:t>s</w:t>
      </w:r>
      <w:r>
        <w:rPr>
          <w:rFonts w:hint="eastAsia" w:ascii="Times New Roman" w:hAnsi="Times New Roman" w:eastAsia="宋体" w:cs="Times New Roman"/>
          <w:szCs w:val="24"/>
        </w:rPr>
        <w:t>）</w:t>
      </w:r>
      <w:r>
        <w:rPr>
          <w:rFonts w:ascii="Times New Roman" w:hAnsi="Times New Roman" w:eastAsia="宋体" w:cs="Times New Roman"/>
          <w:bCs/>
          <w:szCs w:val="24"/>
        </w:rPr>
        <w:t>Hz</w:t>
      </w:r>
    </w:p>
    <w:p w14:paraId="15D1280B">
      <w:pPr>
        <w:spacing w:line="312" w:lineRule="auto"/>
        <w:ind w:firstLine="840" w:firstLineChars="400"/>
        <w:rPr>
          <w:rFonts w:ascii="Times New Roman" w:hAnsi="Times New Roman" w:eastAsia="宋体" w:cs="Times New Roman"/>
          <w:bCs/>
          <w:szCs w:val="24"/>
        </w:rPr>
      </w:pPr>
      <w:r>
        <w:rPr>
          <w:rFonts w:hint="eastAsia" w:ascii="Times New Roman" w:hAnsi="Times New Roman" w:eastAsia="宋体" w:cs="Times New Roman"/>
          <w:szCs w:val="24"/>
        </w:rPr>
        <w:t>理论计算</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 xml:space="preserve"> </w:t>
      </w:r>
      <w:r>
        <w:rPr>
          <w:rFonts w:hint="eastAsia" w:ascii="Times New Roman" w:hAnsi="Times New Roman" w:eastAsia="宋体" w:cs="Times New Roman"/>
          <w:szCs w:val="24"/>
        </w:rPr>
        <w:t>＝</w:t>
      </w:r>
      <w:r>
        <w:rPr>
          <w:rFonts w:ascii="Times New Roman" w:hAnsi="Times New Roman" w:eastAsia="宋体" w:cs="Times New Roman"/>
          <w:bCs/>
          <w:szCs w:val="24"/>
        </w:rPr>
        <w:t>5.7</w:t>
      </w:r>
      <w:r>
        <w:rPr>
          <w:rFonts w:hint="eastAsia" w:ascii="Times New Roman" w:hAnsi="Times New Roman" w:eastAsia="宋体" w:cs="Times New Roman"/>
          <w:szCs w:val="24"/>
        </w:rPr>
        <w:t>×（％</w:t>
      </w:r>
      <w:r>
        <w:rPr>
          <w:rFonts w:ascii="Times New Roman" w:hAnsi="Times New Roman" w:eastAsia="宋体" w:cs="Times New Roman"/>
          <w:bCs/>
          <w:szCs w:val="24"/>
        </w:rPr>
        <w:t>s</w:t>
      </w:r>
      <w:r>
        <w:rPr>
          <w:rFonts w:hint="eastAsia" w:ascii="Times New Roman" w:hAnsi="Times New Roman" w:eastAsia="宋体" w:cs="Times New Roman"/>
          <w:szCs w:val="24"/>
        </w:rPr>
        <w:t>）－</w:t>
      </w:r>
      <w:r>
        <w:rPr>
          <w:rFonts w:ascii="Times New Roman" w:hAnsi="Times New Roman" w:eastAsia="宋体" w:cs="Times New Roman"/>
          <w:bCs/>
          <w:szCs w:val="24"/>
        </w:rPr>
        <w:t>18.4 Hz</w:t>
      </w:r>
    </w:p>
    <w:p w14:paraId="13F9E320">
      <w:pPr>
        <w:spacing w:line="312" w:lineRule="auto"/>
        <w:ind w:firstLine="840" w:firstLineChars="400"/>
        <w:rPr>
          <w:rFonts w:ascii="Times New Roman" w:hAnsi="Times New Roman" w:eastAsia="宋体" w:cs="Times New Roman"/>
          <w:szCs w:val="24"/>
        </w:rPr>
      </w:pPr>
      <w:r>
        <w:rPr>
          <w:rFonts w:hint="eastAsia" w:ascii="Times New Roman" w:hAnsi="Times New Roman" w:eastAsia="宋体" w:cs="Times New Roman"/>
          <w:szCs w:val="24"/>
        </w:rPr>
        <w:t>乙烷、乙烯、乙炔的</w:t>
      </w:r>
      <w:r>
        <w:rPr>
          <w:rFonts w:ascii="Times New Roman" w:hAnsi="Times New Roman" w:eastAsia="宋体" w:cs="Times New Roman"/>
          <w:bCs/>
          <w:szCs w:val="24"/>
        </w:rPr>
        <w:t xml:space="preserve">1JCH </w:t>
      </w:r>
      <w:r>
        <w:rPr>
          <w:rFonts w:hint="eastAsia" w:ascii="Times New Roman" w:hAnsi="Times New Roman" w:eastAsia="宋体" w:cs="Times New Roman"/>
          <w:szCs w:val="24"/>
        </w:rPr>
        <w:t>分别为</w:t>
      </w:r>
      <w:r>
        <w:rPr>
          <w:rFonts w:ascii="Times New Roman" w:hAnsi="Times New Roman" w:eastAsia="宋体" w:cs="Times New Roman"/>
          <w:bCs/>
          <w:szCs w:val="24"/>
        </w:rPr>
        <w:t xml:space="preserve">125 </w:t>
      </w:r>
      <w:r>
        <w:rPr>
          <w:rFonts w:hint="eastAsia" w:ascii="Times New Roman" w:hAnsi="Times New Roman" w:eastAsia="宋体" w:cs="Times New Roman"/>
          <w:szCs w:val="24"/>
        </w:rPr>
        <w:t>、</w:t>
      </w:r>
      <w:r>
        <w:rPr>
          <w:rFonts w:ascii="Times New Roman" w:hAnsi="Times New Roman" w:eastAsia="宋体" w:cs="Times New Roman"/>
          <w:bCs/>
          <w:szCs w:val="24"/>
        </w:rPr>
        <w:t xml:space="preserve">165 </w:t>
      </w:r>
      <w:r>
        <w:rPr>
          <w:rFonts w:hint="eastAsia" w:ascii="Times New Roman" w:hAnsi="Times New Roman" w:eastAsia="宋体" w:cs="Times New Roman"/>
          <w:szCs w:val="24"/>
        </w:rPr>
        <w:t>、</w:t>
      </w:r>
      <w:r>
        <w:rPr>
          <w:rFonts w:ascii="Times New Roman" w:hAnsi="Times New Roman" w:eastAsia="宋体" w:cs="Times New Roman"/>
          <w:bCs/>
          <w:szCs w:val="24"/>
        </w:rPr>
        <w:t>250 Hz</w:t>
      </w:r>
    </w:p>
    <w:p w14:paraId="748AEDC8">
      <w:pPr>
        <w:spacing w:line="312" w:lineRule="auto"/>
        <w:ind w:firstLine="420" w:firstLineChars="200"/>
        <w:rPr>
          <w:rFonts w:ascii="Times New Roman" w:hAnsi="Times New Roman" w:eastAsia="宋体" w:cs="Times New Roman"/>
          <w:color w:val="FF0000"/>
          <w:szCs w:val="24"/>
        </w:rPr>
      </w:pPr>
      <w:r>
        <w:rPr>
          <w:rFonts w:ascii="Times New Roman" w:hAnsi="Times New Roman" w:eastAsia="宋体" w:cs="Times New Roman"/>
          <w:bCs/>
          <w:color w:val="FF0000"/>
          <w:szCs w:val="24"/>
        </w:rPr>
        <w:t>取代基电负性增大，取代基数目增多，</w:t>
      </w:r>
      <w:r>
        <w:rPr>
          <w:rFonts w:ascii="Times New Roman" w:hAnsi="Times New Roman" w:eastAsia="宋体" w:cs="Times New Roman"/>
          <w:bCs/>
          <w:color w:val="FF0000"/>
          <w:szCs w:val="24"/>
          <w:vertAlign w:val="superscript"/>
        </w:rPr>
        <w:t>1</w:t>
      </w:r>
      <w:r>
        <w:rPr>
          <w:rFonts w:ascii="Times New Roman" w:hAnsi="Times New Roman" w:eastAsia="宋体" w:cs="Times New Roman"/>
          <w:bCs/>
          <w:color w:val="FF0000"/>
          <w:szCs w:val="24"/>
        </w:rPr>
        <w:t>J</w:t>
      </w:r>
      <w:r>
        <w:rPr>
          <w:rFonts w:ascii="Times New Roman" w:hAnsi="Times New Roman" w:eastAsia="宋体" w:cs="Times New Roman"/>
          <w:bCs/>
          <w:color w:val="FF0000"/>
          <w:szCs w:val="24"/>
          <w:vertAlign w:val="subscript"/>
        </w:rPr>
        <w:t>CH</w:t>
      </w:r>
      <w:r>
        <w:rPr>
          <w:rFonts w:ascii="Times New Roman" w:hAnsi="Times New Roman" w:eastAsia="宋体" w:cs="Times New Roman"/>
          <w:bCs/>
          <w:color w:val="FF0000"/>
          <w:szCs w:val="24"/>
        </w:rPr>
        <w:t>值增大。</w:t>
      </w:r>
    </w:p>
    <w:p w14:paraId="10D1037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17240" cy="367665"/>
            <wp:effectExtent l="0" t="0" r="0" b="0"/>
            <wp:docPr id="96286" name="图片 9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 name="图片 9628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3317240" cy="367871"/>
                    </a:xfrm>
                    <a:prstGeom prst="rect">
                      <a:avLst/>
                    </a:prstGeom>
                    <a:noFill/>
                    <a:ln>
                      <a:noFill/>
                    </a:ln>
                  </pic:spPr>
                </pic:pic>
              </a:graphicData>
            </a:graphic>
          </wp:inline>
        </w:drawing>
      </w:r>
    </w:p>
    <w:p w14:paraId="3D7F0F80">
      <w:pPr>
        <w:spacing w:line="312" w:lineRule="auto"/>
        <w:ind w:firstLine="837" w:firstLineChars="399"/>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取代效应具有加和性，CHXYZ型分子计算：</w:t>
      </w:r>
    </w:p>
    <w:p w14:paraId="4E827379">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＝e</w:t>
      </w:r>
      <w:r>
        <w:rPr>
          <w:rFonts w:hint="eastAsia" w:ascii="Times New Roman" w:hAnsi="Times New Roman" w:eastAsia="宋体" w:cs="Times New Roman"/>
          <w:bCs/>
          <w:szCs w:val="24"/>
          <w:vertAlign w:val="subscript"/>
        </w:rPr>
        <w:t xml:space="preserve">X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e</w:t>
      </w:r>
      <w:r>
        <w:rPr>
          <w:rFonts w:hint="eastAsia" w:ascii="Times New Roman" w:hAnsi="Times New Roman" w:eastAsia="宋体" w:cs="Times New Roman"/>
          <w:bCs/>
          <w:szCs w:val="24"/>
          <w:vertAlign w:val="subscript"/>
        </w:rPr>
        <w:t xml:space="preserve">Y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e</w:t>
      </w:r>
      <w:r>
        <w:rPr>
          <w:rFonts w:hint="eastAsia" w:ascii="Times New Roman" w:hAnsi="Times New Roman" w:eastAsia="宋体" w:cs="Times New Roman"/>
          <w:bCs/>
          <w:szCs w:val="24"/>
          <w:vertAlign w:val="subscript"/>
        </w:rPr>
        <w:t>Z</w:t>
      </w:r>
    </w:p>
    <w:p w14:paraId="7D94B7DA">
      <w:pPr>
        <w:spacing w:line="312" w:lineRule="auto"/>
        <w:ind w:firstLine="837" w:firstLineChars="399"/>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与键长有线性关系,可由测得的</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值计算C-H键长</w:t>
      </w:r>
    </w:p>
    <w:p w14:paraId="4D5E30AA">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rPr>
        <w:t>r</w:t>
      </w:r>
      <w:r>
        <w:rPr>
          <w:rFonts w:ascii="Times New Roman" w:hAnsi="Times New Roman" w:eastAsia="宋体" w:cs="Times New Roman"/>
          <w:bCs/>
          <w:szCs w:val="24"/>
          <w:vertAlign w:val="subscript"/>
        </w:rPr>
        <w:t>C－H</w:t>
      </w:r>
      <w:r>
        <w:rPr>
          <w:rFonts w:ascii="Times New Roman" w:hAnsi="Times New Roman" w:eastAsia="宋体" w:cs="Times New Roman"/>
          <w:bCs/>
          <w:szCs w:val="24"/>
        </w:rPr>
        <w:t>＝1.1597－4.17×10</w:t>
      </w:r>
      <w:r>
        <w:rPr>
          <w:rFonts w:ascii="Times New Roman" w:hAnsi="Times New Roman" w:eastAsia="宋体" w:cs="Times New Roman"/>
          <w:bCs/>
          <w:szCs w:val="24"/>
          <w:vertAlign w:val="superscript"/>
        </w:rPr>
        <w:t>4 . 1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p>
    <w:p w14:paraId="317DB703">
      <w:pPr>
        <w:spacing w:line="312" w:lineRule="auto"/>
        <w:ind w:left="420" w:leftChars="200" w:firstLine="413" w:firstLineChars="197"/>
        <w:rPr>
          <w:rFonts w:ascii="Times New Roman" w:hAnsi="Times New Roman" w:eastAsia="宋体" w:cs="Times New Roman"/>
          <w:szCs w:val="24"/>
        </w:rPr>
      </w:pPr>
      <w:r>
        <w:rPr>
          <w:rFonts w:ascii="Times New Roman" w:hAnsi="Times New Roman" w:eastAsia="宋体" w:cs="Times New Roman"/>
          <w:bCs/>
          <w:szCs w:val="24"/>
        </w:rPr>
        <w:t>诱导效应是通过成键电子传递的，取代基对</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的影响 随取代基与碳原子间距离的增加而减小。如单取代苯</w:t>
      </w:r>
    </w:p>
    <w:p w14:paraId="3EE2ABFB">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 xml:space="preserve">(o) &gt; </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 xml:space="preserve">(m) &gt; </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(p)</w:t>
      </w:r>
    </w:p>
    <w:p w14:paraId="18EC9760">
      <w:pPr>
        <w:spacing w:line="312" w:lineRule="auto"/>
        <w:ind w:firstLine="420"/>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环张力增大，</w:t>
      </w:r>
      <w:r>
        <w:rPr>
          <w:rFonts w:hint="eastAsia" w:ascii="Times New Roman" w:hAnsi="Times New Roman" w:eastAsia="宋体" w:cs="Times New Roman"/>
          <w:color w:val="FF0000"/>
          <w:szCs w:val="24"/>
          <w:vertAlign w:val="superscript"/>
        </w:rPr>
        <w:t>1</w:t>
      </w:r>
      <w:r>
        <w:rPr>
          <w:rFonts w:hint="eastAsia" w:ascii="Times New Roman" w:hAnsi="Times New Roman" w:eastAsia="宋体" w:cs="Times New Roman"/>
          <w:color w:val="FF0000"/>
          <w:szCs w:val="24"/>
        </w:rPr>
        <w:t>J</w:t>
      </w:r>
      <w:r>
        <w:rPr>
          <w:rFonts w:hint="eastAsia" w:ascii="Times New Roman" w:hAnsi="Times New Roman" w:eastAsia="宋体" w:cs="Times New Roman"/>
          <w:color w:val="FF0000"/>
          <w:szCs w:val="24"/>
          <w:vertAlign w:val="subscript"/>
        </w:rPr>
        <w:t>CH</w:t>
      </w:r>
      <w:r>
        <w:rPr>
          <w:rFonts w:hint="eastAsia" w:ascii="Times New Roman" w:hAnsi="Times New Roman" w:eastAsia="宋体" w:cs="Times New Roman"/>
          <w:color w:val="FF0000"/>
          <w:szCs w:val="24"/>
        </w:rPr>
        <w:t>值增大。</w:t>
      </w:r>
    </w:p>
    <w:p w14:paraId="4777F38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可给出环大小的信息</w:t>
      </w:r>
    </w:p>
    <w:p w14:paraId="5FC6379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54400" cy="592455"/>
            <wp:effectExtent l="0" t="0" r="0" b="0"/>
            <wp:docPr id="96287" name="图片 9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7" name="图片 9628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a:xfrm>
                      <a:off x="0" y="0"/>
                      <a:ext cx="3454400" cy="592944"/>
                    </a:xfrm>
                    <a:prstGeom prst="rect">
                      <a:avLst/>
                    </a:prstGeom>
                    <a:noFill/>
                    <a:ln>
                      <a:noFill/>
                    </a:ln>
                  </pic:spPr>
                </pic:pic>
              </a:graphicData>
            </a:graphic>
          </wp:inline>
        </w:drawing>
      </w:r>
    </w:p>
    <w:p w14:paraId="52507D5E">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61360" cy="521970"/>
            <wp:effectExtent l="0" t="0" r="0" b="0"/>
            <wp:docPr id="96288" name="图片 9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8" name="图片 9628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a:xfrm>
                      <a:off x="0" y="0"/>
                      <a:ext cx="3261360" cy="522069"/>
                    </a:xfrm>
                    <a:prstGeom prst="rect">
                      <a:avLst/>
                    </a:prstGeom>
                    <a:noFill/>
                    <a:ln>
                      <a:noFill/>
                    </a:ln>
                  </pic:spPr>
                </pic:pic>
              </a:graphicData>
            </a:graphic>
          </wp:inline>
        </w:drawing>
      </w:r>
    </w:p>
    <w:p w14:paraId="74E6583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杂原子的引入，</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值增大，且与杂原子的相对位置有关。</w:t>
      </w:r>
    </w:p>
    <w:p w14:paraId="43D3F4E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54400" cy="455295"/>
            <wp:effectExtent l="0" t="0" r="0" b="1905"/>
            <wp:docPr id="96289" name="图片 9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9" name="图片 96289"/>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a:xfrm>
                      <a:off x="0" y="0"/>
                      <a:ext cx="3454400" cy="455928"/>
                    </a:xfrm>
                    <a:prstGeom prst="rect">
                      <a:avLst/>
                    </a:prstGeom>
                    <a:noFill/>
                    <a:ln>
                      <a:noFill/>
                    </a:ln>
                  </pic:spPr>
                </pic:pic>
              </a:graphicData>
            </a:graphic>
          </wp:inline>
        </w:drawing>
      </w:r>
    </w:p>
    <w:p w14:paraId="3566119D">
      <w:pPr>
        <w:spacing w:line="312" w:lineRule="auto"/>
        <w:ind w:firstLine="210" w:firstLineChars="100"/>
        <w:rPr>
          <w:rFonts w:ascii="Times New Roman" w:hAnsi="Times New Roman" w:eastAsia="宋体" w:cs="Times New Roman"/>
          <w:szCs w:val="24"/>
        </w:rPr>
      </w:pPr>
      <w:r>
        <w:rPr>
          <w:rFonts w:hint="eastAsia" w:ascii="Times New Roman" w:hAnsi="Times New Roman" w:eastAsia="宋体" w:cs="Times New Roman"/>
          <w:szCs w:val="24"/>
        </w:rPr>
        <w:t>（b）</w:t>
      </w:r>
      <w:r>
        <w:rPr>
          <w:rFonts w:ascii="Times New Roman" w:hAnsi="Times New Roman" w:eastAsia="宋体" w:cs="Times New Roman"/>
          <w:szCs w:val="24"/>
          <w:vertAlign w:val="superscript"/>
        </w:rPr>
        <w:t>2</w:t>
      </w:r>
      <w:r>
        <w:rPr>
          <w:rFonts w:ascii="Times New Roman" w:hAnsi="Times New Roman" w:eastAsia="宋体" w:cs="Times New Roman"/>
          <w:szCs w:val="24"/>
        </w:rPr>
        <w:t>J</w:t>
      </w:r>
      <w:r>
        <w:rPr>
          <w:rFonts w:ascii="Times New Roman" w:hAnsi="Times New Roman" w:eastAsia="宋体" w:cs="Times New Roman"/>
          <w:szCs w:val="24"/>
          <w:vertAlign w:val="subscript"/>
        </w:rPr>
        <w:t>CCH</w:t>
      </w:r>
    </w:p>
    <w:p w14:paraId="27BE7E8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质子与邻位碳的偶合</w:t>
      </w:r>
      <w:r>
        <w:rPr>
          <w:rFonts w:hint="eastAsia" w:ascii="Times New Roman" w:hAnsi="Times New Roman" w:eastAsia="宋体" w:cs="Times New Roman"/>
          <w:bCs/>
          <w:szCs w:val="24"/>
          <w:vertAlign w:val="superscript"/>
        </w:rPr>
        <w:t>2</w:t>
      </w:r>
      <w:r>
        <w:rPr>
          <w:rFonts w:hint="eastAsia" w:ascii="Times New Roman" w:hAnsi="Times New Roman" w:eastAsia="宋体" w:cs="Times New Roman"/>
          <w:bCs/>
          <w:szCs w:val="24"/>
        </w:rPr>
        <w:t>J</w:t>
      </w:r>
      <w:r>
        <w:rPr>
          <w:rFonts w:hint="eastAsia" w:ascii="Times New Roman" w:hAnsi="Times New Roman" w:eastAsia="宋体" w:cs="Times New Roman"/>
          <w:bCs/>
          <w:szCs w:val="24"/>
          <w:vertAlign w:val="subscript"/>
        </w:rPr>
        <w:t>CCH</w:t>
      </w:r>
      <w:r>
        <w:rPr>
          <w:rFonts w:ascii="Times New Roman" w:hAnsi="Times New Roman" w:eastAsia="宋体" w:cs="Times New Roman"/>
          <w:bCs/>
          <w:szCs w:val="24"/>
        </w:rPr>
        <w:t>在-5～60Hz。与两个碳原子的杂</w:t>
      </w:r>
      <w:r>
        <w:rPr>
          <w:rFonts w:hint="eastAsia" w:ascii="Times New Roman" w:hAnsi="Times New Roman" w:eastAsia="宋体" w:cs="Times New Roman"/>
          <w:bCs/>
          <w:szCs w:val="24"/>
        </w:rPr>
        <w:t>化轨道及取代基有关，</w:t>
      </w:r>
      <w:r>
        <w:rPr>
          <w:rFonts w:hint="eastAsia" w:ascii="Times New Roman" w:hAnsi="Times New Roman" w:eastAsia="宋体" w:cs="Times New Roman"/>
          <w:bCs/>
          <w:szCs w:val="24"/>
          <w:vertAlign w:val="superscript"/>
        </w:rPr>
        <w:t>2</w:t>
      </w:r>
      <w:r>
        <w:rPr>
          <w:rFonts w:hint="eastAsia" w:ascii="Times New Roman" w:hAnsi="Times New Roman" w:eastAsia="宋体" w:cs="Times New Roman"/>
          <w:bCs/>
          <w:szCs w:val="24"/>
        </w:rPr>
        <w:t>J</w:t>
      </w:r>
      <w:r>
        <w:rPr>
          <w:rFonts w:hint="eastAsia" w:ascii="Times New Roman" w:hAnsi="Times New Roman" w:eastAsia="宋体" w:cs="Times New Roman"/>
          <w:bCs/>
          <w:szCs w:val="24"/>
          <w:vertAlign w:val="subscript"/>
        </w:rPr>
        <w:t>CCH</w:t>
      </w:r>
      <w:r>
        <w:rPr>
          <w:rFonts w:hint="eastAsia" w:ascii="Times New Roman" w:hAnsi="Times New Roman" w:eastAsia="宋体" w:cs="Times New Roman"/>
          <w:bCs/>
          <w:szCs w:val="24"/>
        </w:rPr>
        <w:t>值的变化趋势与</w:t>
      </w:r>
      <w:r>
        <w:rPr>
          <w:rFonts w:hint="eastAsia" w:ascii="Times New Roman" w:hAnsi="Times New Roman" w:eastAsia="宋体" w:cs="Times New Roman"/>
          <w:bCs/>
          <w:szCs w:val="24"/>
          <w:vertAlign w:val="superscript"/>
        </w:rPr>
        <w:t>1</w:t>
      </w:r>
      <w:r>
        <w:rPr>
          <w:rFonts w:hint="eastAsia" w:ascii="Times New Roman" w:hAnsi="Times New Roman" w:eastAsia="宋体" w:cs="Times New Roman"/>
          <w:bCs/>
          <w:szCs w:val="24"/>
        </w:rPr>
        <w:t>J</w:t>
      </w:r>
      <w:r>
        <w:rPr>
          <w:rFonts w:hint="eastAsia" w:ascii="Times New Roman" w:hAnsi="Times New Roman" w:eastAsia="宋体" w:cs="Times New Roman"/>
          <w:bCs/>
          <w:szCs w:val="24"/>
          <w:vertAlign w:val="subscript"/>
        </w:rPr>
        <w:t>CH</w:t>
      </w:r>
      <w:r>
        <w:rPr>
          <w:rFonts w:hint="eastAsia" w:ascii="Times New Roman" w:hAnsi="Times New Roman" w:eastAsia="宋体" w:cs="Times New Roman"/>
          <w:bCs/>
          <w:szCs w:val="24"/>
        </w:rPr>
        <w:t>相似。其典型值：</w:t>
      </w:r>
    </w:p>
    <w:p w14:paraId="5208568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13760" cy="351790"/>
            <wp:effectExtent l="0" t="0" r="0" b="0"/>
            <wp:docPr id="96290" name="图片 9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0" name="图片 9629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a:xfrm>
                      <a:off x="0" y="0"/>
                      <a:ext cx="3413760" cy="352239"/>
                    </a:xfrm>
                    <a:prstGeom prst="rect">
                      <a:avLst/>
                    </a:prstGeom>
                    <a:noFill/>
                    <a:ln>
                      <a:noFill/>
                    </a:ln>
                  </pic:spPr>
                </pic:pic>
              </a:graphicData>
            </a:graphic>
          </wp:inline>
        </w:drawing>
      </w:r>
    </w:p>
    <w:p w14:paraId="24ED862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二氯乙烯顺反异构体中</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CCH</w:t>
      </w:r>
      <w:r>
        <w:rPr>
          <w:rFonts w:hint="eastAsia" w:ascii="Times New Roman" w:hAnsi="Times New Roman" w:eastAsia="宋体" w:cs="Times New Roman"/>
          <w:szCs w:val="24"/>
        </w:rPr>
        <w:t>有明显差别。</w:t>
      </w:r>
    </w:p>
    <w:p w14:paraId="4740C76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11705" cy="568960"/>
            <wp:effectExtent l="0" t="0" r="0" b="2540"/>
            <wp:docPr id="96291" name="图片 9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1" name="图片 9629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a:xfrm>
                      <a:off x="0" y="0"/>
                      <a:ext cx="2211912" cy="568960"/>
                    </a:xfrm>
                    <a:prstGeom prst="rect">
                      <a:avLst/>
                    </a:prstGeom>
                    <a:noFill/>
                    <a:ln>
                      <a:noFill/>
                    </a:ln>
                  </pic:spPr>
                </pic:pic>
              </a:graphicData>
            </a:graphic>
          </wp:inline>
        </w:drawing>
      </w:r>
    </w:p>
    <w:p w14:paraId="1B2ECBEE">
      <w:pPr>
        <w:spacing w:line="312" w:lineRule="auto"/>
        <w:rPr>
          <w:rFonts w:ascii="Times New Roman" w:hAnsi="Times New Roman" w:eastAsia="宋体" w:cs="Times New Roman"/>
          <w:bCs/>
          <w:szCs w:val="24"/>
        </w:rPr>
      </w:pPr>
      <w:r>
        <w:rPr>
          <w:rFonts w:ascii="Times New Roman" w:hAnsi="Times New Roman" w:eastAsia="宋体" w:cs="Times New Roman"/>
          <w:bCs/>
          <w:szCs w:val="24"/>
        </w:rPr>
        <w:t>（2）</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 的偶合</w:t>
      </w:r>
    </w:p>
    <w:p w14:paraId="6D52398F">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在天然丰度的样品中，两个</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C相遇的几率极小，</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C与</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C的偶合可忽略不计。</w:t>
      </w:r>
    </w:p>
    <w:p w14:paraId="0677037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在富集的</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C化合物的</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 NMR谱中</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C的偶合在谱图中会出现。典型值：</w:t>
      </w:r>
    </w:p>
    <w:p w14:paraId="1ECC778C">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81350" cy="1437640"/>
            <wp:effectExtent l="0" t="0" r="0" b="0"/>
            <wp:docPr id="96292" name="图片 9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2" name="图片 9629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a:xfrm>
                      <a:off x="0" y="0"/>
                      <a:ext cx="3181813" cy="1437640"/>
                    </a:xfrm>
                    <a:prstGeom prst="rect">
                      <a:avLst/>
                    </a:prstGeom>
                    <a:noFill/>
                    <a:ln>
                      <a:noFill/>
                    </a:ln>
                  </pic:spPr>
                </pic:pic>
              </a:graphicData>
            </a:graphic>
          </wp:inline>
        </w:drawing>
      </w:r>
    </w:p>
    <w:p w14:paraId="2512F9BF">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五、各类碳的化学位移</w:t>
      </w:r>
    </w:p>
    <w:p w14:paraId="6403DD9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i/>
          <w:szCs w:val="24"/>
        </w:rPr>
        <w:t>δ</w:t>
      </w:r>
      <w:r>
        <w:rPr>
          <w:rFonts w:hint="eastAsia" w:ascii="Times New Roman" w:hAnsi="Times New Roman" w:eastAsia="宋体" w:cs="Times New Roman"/>
          <w:szCs w:val="24"/>
          <w:vertAlign w:val="subscript"/>
        </w:rPr>
        <w:t>C</w:t>
      </w:r>
      <w:r>
        <w:rPr>
          <w:rFonts w:hint="eastAsia" w:ascii="Times New Roman" w:hAnsi="Times New Roman" w:eastAsia="宋体" w:cs="Times New Roman"/>
          <w:szCs w:val="24"/>
        </w:rPr>
        <w:t>值主要受杂化轨道状态及化学环境的影响。</w:t>
      </w:r>
    </w:p>
    <w:p w14:paraId="0358D575">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1、烷烃</w:t>
      </w:r>
    </w:p>
    <w:p w14:paraId="020196B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链烷烃中每个碳的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与它直接相连的碳原子数和相近的碳原子有关：</w:t>
      </w:r>
    </w:p>
    <w:p w14:paraId="11FEA5B9">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饱和碳的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hint="eastAsia" w:ascii="Times New Roman" w:hAnsi="Times New Roman" w:eastAsia="宋体" w:cs="Times New Roman"/>
          <w:szCs w:val="24"/>
          <w:vertAlign w:val="subscript"/>
        </w:rPr>
        <w:t xml:space="preserve"> </w:t>
      </w:r>
      <w:r>
        <w:rPr>
          <w:rFonts w:ascii="Times New Roman" w:hAnsi="Times New Roman" w:eastAsia="宋体" w:cs="Times New Roman"/>
          <w:szCs w:val="24"/>
        </w:rPr>
        <w:t>-2.1～43。CH4屏蔽最大，</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hint="eastAsia" w:ascii="Times New Roman" w:hAnsi="Times New Roman" w:eastAsia="宋体" w:cs="Times New Roman"/>
          <w:szCs w:val="24"/>
        </w:rPr>
        <w:t xml:space="preserve"> </w:t>
      </w:r>
      <w:r>
        <w:rPr>
          <w:rFonts w:ascii="Times New Roman" w:hAnsi="Times New Roman" w:eastAsia="宋体" w:cs="Times New Roman"/>
          <w:szCs w:val="24"/>
        </w:rPr>
        <w:t>–2.1。</w:t>
      </w:r>
    </w:p>
    <w:p w14:paraId="71285E22">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CH</w:t>
      </w:r>
      <w:r>
        <w:rPr>
          <w:rFonts w:ascii="Times New Roman" w:hAnsi="Times New Roman" w:eastAsia="宋体" w:cs="Times New Roman"/>
          <w:szCs w:val="24"/>
          <w:vertAlign w:val="subscript"/>
        </w:rPr>
        <w:t>4</w:t>
      </w:r>
      <w:r>
        <w:rPr>
          <w:rFonts w:ascii="Times New Roman" w:hAnsi="Times New Roman" w:eastAsia="宋体" w:cs="Times New Roman"/>
          <w:szCs w:val="24"/>
        </w:rPr>
        <w:t>的氢被CH</w:t>
      </w:r>
      <w:r>
        <w:rPr>
          <w:rFonts w:ascii="Times New Roman" w:hAnsi="Times New Roman" w:eastAsia="宋体" w:cs="Times New Roman"/>
          <w:szCs w:val="24"/>
          <w:vertAlign w:val="subscript"/>
        </w:rPr>
        <w:t>3</w:t>
      </w:r>
      <w:r>
        <w:rPr>
          <w:rFonts w:ascii="Times New Roman" w:hAnsi="Times New Roman" w:eastAsia="宋体" w:cs="Times New Roman"/>
          <w:szCs w:val="24"/>
        </w:rPr>
        <w:t>取代，每增加一个CH</w:t>
      </w:r>
      <w:r>
        <w:rPr>
          <w:rFonts w:ascii="Times New Roman" w:hAnsi="Times New Roman" w:eastAsia="宋体" w:cs="Times New Roman"/>
          <w:szCs w:val="24"/>
          <w:vertAlign w:val="subscript"/>
        </w:rPr>
        <w:t>3</w:t>
      </w:r>
      <w:r>
        <w:rPr>
          <w:rFonts w:ascii="Times New Roman" w:hAnsi="Times New Roman" w:eastAsia="宋体" w:cs="Times New Roman"/>
          <w:szCs w:val="24"/>
        </w:rPr>
        <w:t>，中心碳</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增加9</w:t>
      </w:r>
      <w:r>
        <w:rPr>
          <w:rFonts w:hint="eastAsia" w:ascii="Times New Roman" w:hAnsi="Times New Roman" w:eastAsia="宋体" w:cs="Times New Roman"/>
          <w:szCs w:val="24"/>
        </w:rPr>
        <w:t xml:space="preserve"> </w:t>
      </w:r>
      <w:r>
        <w:rPr>
          <w:rFonts w:ascii="Times New Roman" w:hAnsi="Times New Roman" w:eastAsia="宋体" w:cs="Times New Roman"/>
          <w:szCs w:val="24"/>
        </w:rPr>
        <w:t>ppm－α取代效应。</w:t>
      </w:r>
    </w:p>
    <w:p w14:paraId="34B02A79">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-H →C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则C</w:t>
      </w:r>
      <w:r>
        <w:rPr>
          <w:rFonts w:ascii="Times New Roman" w:hAnsi="Times New Roman" w:eastAsia="宋体" w:cs="Times New Roman"/>
          <w:szCs w:val="24"/>
          <w:vertAlign w:val="subscript"/>
        </w:rPr>
        <w:t>α</w:t>
      </w:r>
      <w:r>
        <w:rPr>
          <w:rFonts w:ascii="Times New Roman" w:hAnsi="Times New Roman" w:eastAsia="宋体" w:cs="Times New Roman"/>
          <w:szCs w:val="24"/>
        </w:rPr>
        <w:t>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增加约9ppm－β效应。</w:t>
      </w:r>
    </w:p>
    <w:p w14:paraId="655A41FD">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-C</w:t>
      </w:r>
      <w:r>
        <w:rPr>
          <w:rFonts w:ascii="Times New Roman" w:hAnsi="Times New Roman" w:eastAsia="宋体" w:cs="Times New Roman"/>
          <w:szCs w:val="24"/>
          <w:vertAlign w:val="subscript"/>
        </w:rPr>
        <w:t>γ</w:t>
      </w:r>
      <w:r>
        <w:rPr>
          <w:rFonts w:ascii="Times New Roman" w:hAnsi="Times New Roman" w:eastAsia="宋体" w:cs="Times New Roman"/>
          <w:szCs w:val="24"/>
        </w:rPr>
        <w:t>-H→C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-C</w:t>
      </w:r>
      <w:r>
        <w:rPr>
          <w:rFonts w:ascii="Times New Roman" w:hAnsi="Times New Roman" w:eastAsia="宋体" w:cs="Times New Roman"/>
          <w:szCs w:val="24"/>
          <w:vertAlign w:val="subscript"/>
        </w:rPr>
        <w:t>γ</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,则C</w:t>
      </w:r>
      <w:r>
        <w:rPr>
          <w:rFonts w:ascii="Times New Roman" w:hAnsi="Times New Roman" w:eastAsia="宋体" w:cs="Times New Roman"/>
          <w:szCs w:val="24"/>
          <w:vertAlign w:val="subscript"/>
        </w:rPr>
        <w:t>α</w:t>
      </w:r>
      <w:r>
        <w:rPr>
          <w:rFonts w:ascii="Times New Roman" w:hAnsi="Times New Roman" w:eastAsia="宋体" w:cs="Times New Roman"/>
          <w:szCs w:val="24"/>
        </w:rPr>
        <w:t>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向高场移动2.5</w:t>
      </w:r>
      <w:r>
        <w:rPr>
          <w:rFonts w:hint="eastAsia" w:ascii="Times New Roman" w:hAnsi="Times New Roman" w:eastAsia="宋体" w:cs="Times New Roman"/>
          <w:szCs w:val="24"/>
        </w:rPr>
        <w:t xml:space="preserve"> </w:t>
      </w:r>
      <w:r>
        <w:rPr>
          <w:rFonts w:ascii="Times New Roman" w:hAnsi="Times New Roman" w:eastAsia="宋体" w:cs="Times New Roman"/>
          <w:szCs w:val="24"/>
        </w:rPr>
        <w:t>ppm－γ效应。</w:t>
      </w:r>
    </w:p>
    <w:p w14:paraId="52A2858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直链和支链烷烃中第K个碳原子的化学位移</w:t>
      </w:r>
      <w:r>
        <w:rPr>
          <w:rFonts w:ascii="Times New Roman" w:hAnsi="Times New Roman" w:eastAsia="宋体" w:cs="Times New Roman"/>
          <w:i/>
          <w:szCs w:val="24"/>
        </w:rPr>
        <w:t>δ</w:t>
      </w:r>
      <w:r>
        <w:rPr>
          <w:rFonts w:ascii="Times New Roman" w:hAnsi="Times New Roman" w:eastAsia="宋体" w:cs="Times New Roman"/>
          <w:szCs w:val="24"/>
          <w:vertAlign w:val="subscript"/>
        </w:rPr>
        <w:t>C(K)</w:t>
      </w:r>
      <w:r>
        <w:rPr>
          <w:rFonts w:ascii="Times New Roman" w:hAnsi="Times New Roman" w:eastAsia="宋体" w:cs="Times New Roman"/>
          <w:szCs w:val="24"/>
        </w:rPr>
        <w:t>计算</w:t>
      </w:r>
    </w:p>
    <w:p w14:paraId="3FE9D7EC">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087880" cy="285115"/>
            <wp:effectExtent l="0" t="0" r="0" b="635"/>
            <wp:docPr id="96294" name="图片 9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4" name="图片 9629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a:xfrm>
                      <a:off x="0" y="0"/>
                      <a:ext cx="2087880" cy="285625"/>
                    </a:xfrm>
                    <a:prstGeom prst="rect">
                      <a:avLst/>
                    </a:prstGeom>
                    <a:noFill/>
                    <a:ln>
                      <a:noFill/>
                    </a:ln>
                  </pic:spPr>
                </pic:pic>
              </a:graphicData>
            </a:graphic>
          </wp:inline>
        </w:drawing>
      </w:r>
    </w:p>
    <w:p w14:paraId="090D5BF1">
      <w:pPr>
        <w:spacing w:line="312" w:lineRule="auto"/>
        <w:ind w:firstLine="720" w:firstLineChars="400"/>
        <w:rPr>
          <w:rFonts w:ascii="Times New Roman" w:hAnsi="Times New Roman" w:eastAsia="宋体" w:cs="Times New Roman"/>
          <w:sz w:val="18"/>
          <w:szCs w:val="24"/>
        </w:rPr>
      </w:pPr>
      <w:r>
        <w:rPr>
          <w:rFonts w:ascii="Times New Roman" w:hAnsi="Times New Roman" w:eastAsia="宋体" w:cs="Times New Roman"/>
          <w:sz w:val="18"/>
          <w:szCs w:val="24"/>
        </w:rPr>
        <w:t>S -直接与第K个碳原子连接的碳原子数。</w:t>
      </w:r>
    </w:p>
    <w:p w14:paraId="608CF2E8">
      <w:pPr>
        <w:spacing w:line="312" w:lineRule="auto"/>
        <w:ind w:firstLine="720" w:firstLineChars="400"/>
        <w:rPr>
          <w:rFonts w:ascii="Times New Roman" w:hAnsi="Times New Roman" w:eastAsia="宋体" w:cs="Times New Roman"/>
          <w:sz w:val="18"/>
          <w:szCs w:val="24"/>
        </w:rPr>
      </w:pPr>
      <w:r>
        <w:rPr>
          <w:rFonts w:hint="eastAsia" w:ascii="Times New Roman" w:hAnsi="Times New Roman" w:eastAsia="宋体" w:cs="Times New Roman"/>
          <w:sz w:val="18"/>
          <w:szCs w:val="24"/>
        </w:rPr>
        <w:t>D</w:t>
      </w:r>
      <w:r>
        <w:rPr>
          <w:rFonts w:hint="eastAsia" w:ascii="Times New Roman" w:hAnsi="Times New Roman" w:eastAsia="宋体" w:cs="Times New Roman"/>
          <w:sz w:val="18"/>
          <w:szCs w:val="24"/>
          <w:vertAlign w:val="subscript"/>
        </w:rPr>
        <w:t>m</w:t>
      </w:r>
      <w:r>
        <w:rPr>
          <w:rFonts w:hint="eastAsia" w:ascii="Times New Roman" w:hAnsi="Times New Roman" w:eastAsia="宋体" w:cs="Times New Roman"/>
          <w:sz w:val="18"/>
          <w:szCs w:val="24"/>
        </w:rPr>
        <w:t xml:space="preserve"> -与第K个碳原子相邻并含有m个（m为2、3、4)相邻碳的碳原子数，D</w:t>
      </w:r>
      <w:r>
        <w:rPr>
          <w:rFonts w:hint="eastAsia" w:ascii="Times New Roman" w:hAnsi="Times New Roman" w:eastAsia="宋体" w:cs="Times New Roman"/>
          <w:sz w:val="18"/>
          <w:szCs w:val="24"/>
          <w:vertAlign w:val="subscript"/>
        </w:rPr>
        <w:t>2</w:t>
      </w:r>
      <w:r>
        <w:rPr>
          <w:rFonts w:hint="eastAsia" w:ascii="Times New Roman" w:hAnsi="Times New Roman" w:eastAsia="宋体" w:cs="Times New Roman"/>
          <w:sz w:val="18"/>
          <w:szCs w:val="24"/>
        </w:rPr>
        <w:t>、D</w:t>
      </w:r>
      <w:r>
        <w:rPr>
          <w:rFonts w:hint="eastAsia" w:ascii="Times New Roman" w:hAnsi="Times New Roman" w:eastAsia="宋体" w:cs="Times New Roman"/>
          <w:sz w:val="18"/>
          <w:szCs w:val="24"/>
          <w:vertAlign w:val="subscript"/>
        </w:rPr>
        <w:t>3</w:t>
      </w:r>
      <w:r>
        <w:rPr>
          <w:rFonts w:hint="eastAsia" w:ascii="Times New Roman" w:hAnsi="Times New Roman" w:eastAsia="宋体" w:cs="Times New Roman"/>
          <w:sz w:val="18"/>
          <w:szCs w:val="24"/>
        </w:rPr>
        <w:t>、D</w:t>
      </w:r>
      <w:r>
        <w:rPr>
          <w:rFonts w:hint="eastAsia" w:ascii="Times New Roman" w:hAnsi="Times New Roman" w:eastAsia="宋体" w:cs="Times New Roman"/>
          <w:sz w:val="18"/>
          <w:szCs w:val="24"/>
          <w:vertAlign w:val="subscript"/>
        </w:rPr>
        <w:t>4</w:t>
      </w:r>
      <w:r>
        <w:rPr>
          <w:rFonts w:hint="eastAsia" w:ascii="Times New Roman" w:hAnsi="Times New Roman" w:eastAsia="宋体" w:cs="Times New Roman"/>
          <w:sz w:val="18"/>
          <w:szCs w:val="24"/>
        </w:rPr>
        <w:t>可以为零。</w:t>
      </w:r>
    </w:p>
    <w:p w14:paraId="1A4F9DA1">
      <w:pPr>
        <w:spacing w:line="312" w:lineRule="auto"/>
        <w:ind w:firstLine="720" w:firstLineChars="400"/>
        <w:rPr>
          <w:rFonts w:ascii="Times New Roman" w:hAnsi="Times New Roman" w:eastAsia="宋体" w:cs="Times New Roman"/>
          <w:sz w:val="18"/>
          <w:szCs w:val="24"/>
        </w:rPr>
      </w:pPr>
      <w:r>
        <w:rPr>
          <w:rFonts w:ascii="Times New Roman" w:hAnsi="Times New Roman" w:eastAsia="宋体" w:cs="Times New Roman"/>
          <w:sz w:val="18"/>
          <w:szCs w:val="24"/>
        </w:rPr>
        <w:t>N</w:t>
      </w:r>
      <w:r>
        <w:rPr>
          <w:rFonts w:ascii="Times New Roman" w:hAnsi="Times New Roman" w:eastAsia="宋体" w:cs="Times New Roman"/>
          <w:sz w:val="18"/>
          <w:szCs w:val="24"/>
          <w:vertAlign w:val="subscript"/>
        </w:rPr>
        <w:t>k3</w:t>
      </w:r>
      <w:r>
        <w:rPr>
          <w:rFonts w:ascii="Times New Roman" w:hAnsi="Times New Roman" w:eastAsia="宋体" w:cs="Times New Roman"/>
          <w:sz w:val="18"/>
          <w:szCs w:val="24"/>
        </w:rPr>
        <w:t>、N</w:t>
      </w:r>
      <w:r>
        <w:rPr>
          <w:rFonts w:ascii="Times New Roman" w:hAnsi="Times New Roman" w:eastAsia="宋体" w:cs="Times New Roman"/>
          <w:sz w:val="18"/>
          <w:szCs w:val="24"/>
          <w:vertAlign w:val="subscript"/>
        </w:rPr>
        <w:t>k4</w:t>
      </w:r>
      <w:r>
        <w:rPr>
          <w:rFonts w:ascii="Times New Roman" w:hAnsi="Times New Roman" w:eastAsia="宋体" w:cs="Times New Roman"/>
          <w:sz w:val="18"/>
          <w:szCs w:val="24"/>
        </w:rPr>
        <w:t xml:space="preserve">-分别为与第K个碳原子相距3个及4个键的碳原子数。 </w:t>
      </w:r>
    </w:p>
    <w:p w14:paraId="7B5ED9D0">
      <w:pPr>
        <w:spacing w:line="312" w:lineRule="auto"/>
        <w:jc w:val="center"/>
        <w:rPr>
          <w:rFonts w:ascii="Times New Roman" w:hAnsi="Times New Roman" w:eastAsia="宋体" w:cs="Times New Roman"/>
          <w:sz w:val="18"/>
          <w:szCs w:val="24"/>
        </w:rPr>
      </w:pPr>
      <w:r>
        <w:rPr>
          <w:rFonts w:ascii="Times New Roman" w:hAnsi="Times New Roman" w:eastAsia="宋体" w:cs="Times New Roman"/>
          <w:sz w:val="18"/>
          <w:szCs w:val="24"/>
        </w:rPr>
        <w:drawing>
          <wp:inline distT="0" distB="0" distL="0" distR="0">
            <wp:extent cx="3037205" cy="1493520"/>
            <wp:effectExtent l="0" t="0" r="0" b="0"/>
            <wp:docPr id="96295" name="图片 9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5" name="图片 96295"/>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3039429" cy="1494361"/>
                    </a:xfrm>
                    <a:prstGeom prst="rect">
                      <a:avLst/>
                    </a:prstGeom>
                    <a:noFill/>
                    <a:ln>
                      <a:noFill/>
                    </a:ln>
                  </pic:spPr>
                </pic:pic>
              </a:graphicData>
            </a:graphic>
          </wp:inline>
        </w:drawing>
      </w:r>
    </w:p>
    <w:p w14:paraId="00D706D7">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t>计算3-甲基庚烷的</w:t>
      </w:r>
      <w:r>
        <w:rPr>
          <w:rFonts w:ascii="Times New Roman" w:hAnsi="Times New Roman" w:eastAsia="宋体" w:cs="Times New Roman"/>
          <w:i/>
          <w:color w:val="0000FF"/>
          <w:szCs w:val="24"/>
        </w:rPr>
        <w:t>δ</w:t>
      </w:r>
      <w:r>
        <w:rPr>
          <w:rFonts w:ascii="Times New Roman" w:hAnsi="Times New Roman" w:eastAsia="宋体" w:cs="Times New Roman"/>
          <w:color w:val="0000FF"/>
          <w:szCs w:val="24"/>
          <w:vertAlign w:val="subscript"/>
        </w:rPr>
        <w:t>C(5)</w:t>
      </w:r>
      <w:r>
        <w:rPr>
          <w:rFonts w:ascii="Times New Roman" w:hAnsi="Times New Roman" w:eastAsia="宋体" w:cs="Times New Roman"/>
          <w:color w:val="0000FF"/>
          <w:szCs w:val="24"/>
        </w:rPr>
        <w:t xml:space="preserve"> </w:t>
      </w:r>
    </w:p>
    <w:p w14:paraId="542E066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693795" cy="1991360"/>
            <wp:effectExtent l="0" t="0" r="1905" b="8890"/>
            <wp:docPr id="96296" name="图片 9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6" name="图片 9629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a:xfrm>
                      <a:off x="0" y="0"/>
                      <a:ext cx="3694169" cy="1991360"/>
                    </a:xfrm>
                    <a:prstGeom prst="rect">
                      <a:avLst/>
                    </a:prstGeom>
                    <a:noFill/>
                    <a:ln>
                      <a:noFill/>
                    </a:ln>
                  </pic:spPr>
                </pic:pic>
              </a:graphicData>
            </a:graphic>
          </wp:inline>
        </w:drawing>
      </w:r>
    </w:p>
    <w:p w14:paraId="04B85BEA">
      <w:pPr>
        <w:spacing w:line="312" w:lineRule="auto"/>
        <w:rPr>
          <w:rFonts w:ascii="Times New Roman" w:hAnsi="Times New Roman" w:eastAsia="宋体" w:cs="Times New Roman"/>
          <w:szCs w:val="24"/>
        </w:rPr>
      </w:pPr>
      <w:r>
        <w:rPr>
          <w:rFonts w:ascii="Times New Roman" w:hAnsi="Times New Roman" w:eastAsia="宋体" w:cs="Times New Roman"/>
          <w:szCs w:val="24"/>
        </w:rPr>
        <w:t>直链和支链烷烃中</w:t>
      </w:r>
      <w:r>
        <w:rPr>
          <w:rFonts w:ascii="Times New Roman" w:hAnsi="Times New Roman" w:eastAsia="宋体" w:cs="Times New Roman"/>
          <w:i/>
          <w:szCs w:val="24"/>
        </w:rPr>
        <w:t>δ</w:t>
      </w:r>
      <w:r>
        <w:rPr>
          <w:rFonts w:ascii="Times New Roman" w:hAnsi="Times New Roman" w:eastAsia="宋体" w:cs="Times New Roman"/>
          <w:szCs w:val="24"/>
          <w:vertAlign w:val="subscript"/>
        </w:rPr>
        <w:t>Ci</w:t>
      </w:r>
      <w:r>
        <w:rPr>
          <w:rFonts w:ascii="Times New Roman" w:hAnsi="Times New Roman" w:eastAsia="宋体" w:cs="Times New Roman"/>
          <w:szCs w:val="24"/>
        </w:rPr>
        <w:t>计算</w:t>
      </w:r>
      <w:r>
        <w:rPr>
          <w:rFonts w:hint="eastAsia" w:ascii="Times New Roman" w:hAnsi="Times New Roman" w:eastAsia="宋体" w:cs="Times New Roman"/>
          <w:szCs w:val="24"/>
        </w:rPr>
        <w:t>。</w:t>
      </w:r>
    </w:p>
    <w:p w14:paraId="2FAACB5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78505" cy="985520"/>
            <wp:effectExtent l="0" t="0" r="0" b="5080"/>
            <wp:docPr id="96298" name="图片 9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8" name="图片 9629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a:xfrm>
                      <a:off x="0" y="0"/>
                      <a:ext cx="3278749" cy="985520"/>
                    </a:xfrm>
                    <a:prstGeom prst="rect">
                      <a:avLst/>
                    </a:prstGeom>
                    <a:noFill/>
                    <a:ln>
                      <a:noFill/>
                    </a:ln>
                  </pic:spPr>
                </pic:pic>
              </a:graphicData>
            </a:graphic>
          </wp:inline>
        </w:drawing>
      </w:r>
    </w:p>
    <w:p w14:paraId="4646BBD1">
      <w:pPr>
        <w:spacing w:line="312" w:lineRule="auto"/>
        <w:ind w:firstLine="1575" w:firstLineChars="750"/>
        <w:rPr>
          <w:rFonts w:ascii="Times New Roman" w:hAnsi="Times New Roman" w:eastAsia="宋体" w:cs="Times New Roman"/>
          <w:szCs w:val="24"/>
        </w:rPr>
      </w:pPr>
      <w:r>
        <w:rPr>
          <w:rFonts w:ascii="Times New Roman" w:hAnsi="Times New Roman" w:eastAsia="宋体" w:cs="Times New Roman"/>
          <w:szCs w:val="24"/>
        </w:rPr>
        <w:t>烷烃的</w:t>
      </w:r>
      <w:r>
        <w:rPr>
          <w:rFonts w:ascii="Times New Roman" w:hAnsi="Times New Roman" w:eastAsia="宋体" w:cs="Times New Roman"/>
          <w:i/>
          <w:szCs w:val="24"/>
        </w:rPr>
        <w:t>δ</w:t>
      </w:r>
      <w:r>
        <w:rPr>
          <w:rFonts w:ascii="Times New Roman" w:hAnsi="Times New Roman" w:eastAsia="宋体" w:cs="Times New Roman"/>
          <w:szCs w:val="24"/>
        </w:rPr>
        <w:t>值计算是计算各种取代烷烃δ值的基础。</w:t>
      </w:r>
    </w:p>
    <w:p w14:paraId="22A00F27">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取代烷烃：取代基（</w:t>
      </w:r>
      <w:r>
        <w:rPr>
          <w:rFonts w:ascii="Times New Roman" w:hAnsi="Times New Roman" w:eastAsia="宋体" w:cs="Times New Roman"/>
          <w:b/>
          <w:bCs/>
          <w:szCs w:val="24"/>
        </w:rPr>
        <w:t>X</w:t>
      </w:r>
      <w:r>
        <w:rPr>
          <w:rFonts w:ascii="Times New Roman" w:hAnsi="Times New Roman" w:eastAsia="宋体" w:cs="Times New Roman"/>
          <w:szCs w:val="24"/>
        </w:rPr>
        <w:t>）对α位碳的δ值影响最大，位移值大小与取代基电负性有关。取代效应大小及沿碳链传递规律为：</w:t>
      </w:r>
    </w:p>
    <w:p w14:paraId="717216E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w:t>
      </w:r>
      <w:r>
        <w:rPr>
          <w:rFonts w:ascii="Times New Roman" w:hAnsi="Times New Roman" w:eastAsia="宋体" w:cs="Times New Roman"/>
          <w:bCs/>
          <w:szCs w:val="24"/>
        </w:rPr>
        <w:t>1</w:t>
      </w:r>
      <w:r>
        <w:rPr>
          <w:rFonts w:ascii="Times New Roman" w:hAnsi="Times New Roman" w:eastAsia="宋体" w:cs="Times New Roman"/>
          <w:szCs w:val="24"/>
        </w:rPr>
        <w:t>）α效应较大，</w:t>
      </w:r>
      <w:r>
        <w:rPr>
          <w:rFonts w:ascii="Times New Roman" w:hAnsi="Times New Roman" w:eastAsia="宋体" w:cs="Times New Roman"/>
          <w:bCs/>
          <w:szCs w:val="24"/>
        </w:rPr>
        <w:t>X</w:t>
      </w:r>
      <w:r>
        <w:rPr>
          <w:rFonts w:ascii="Times New Roman" w:hAnsi="Times New Roman" w:eastAsia="宋体" w:cs="Times New Roman"/>
          <w:szCs w:val="24"/>
        </w:rPr>
        <w:t>电负性增大，</w:t>
      </w:r>
      <w:r>
        <w:rPr>
          <w:rFonts w:ascii="Times New Roman" w:hAnsi="Times New Roman" w:eastAsia="宋体" w:cs="Times New Roman"/>
          <w:i/>
          <w:szCs w:val="24"/>
        </w:rPr>
        <w:t>δ</w:t>
      </w:r>
      <w:r>
        <w:rPr>
          <w:rFonts w:ascii="Times New Roman" w:hAnsi="Times New Roman" w:eastAsia="宋体" w:cs="Times New Roman"/>
          <w:szCs w:val="24"/>
        </w:rPr>
        <w:t>值移向低场。</w:t>
      </w:r>
    </w:p>
    <w:p w14:paraId="40E627B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（2）β效应较小，</w:t>
      </w:r>
      <w:r>
        <w:rPr>
          <w:rFonts w:ascii="Times New Roman" w:hAnsi="Times New Roman" w:eastAsia="宋体" w:cs="Times New Roman"/>
          <w:bCs/>
          <w:szCs w:val="24"/>
        </w:rPr>
        <w:t>10ppm</w:t>
      </w:r>
      <w:r>
        <w:rPr>
          <w:rFonts w:ascii="Times New Roman" w:hAnsi="Times New Roman" w:eastAsia="宋体" w:cs="Times New Roman"/>
          <w:szCs w:val="24"/>
        </w:rPr>
        <w:t>左右，</w:t>
      </w:r>
      <w:r>
        <w:rPr>
          <w:rFonts w:ascii="Times New Roman" w:hAnsi="Times New Roman" w:eastAsia="宋体" w:cs="Times New Roman"/>
          <w:i/>
          <w:szCs w:val="24"/>
        </w:rPr>
        <w:t>δ</w:t>
      </w:r>
      <w:r>
        <w:rPr>
          <w:rFonts w:ascii="Times New Roman" w:hAnsi="Times New Roman" w:eastAsia="宋体" w:cs="Times New Roman"/>
          <w:szCs w:val="24"/>
        </w:rPr>
        <w:t>值随</w:t>
      </w:r>
      <w:r>
        <w:rPr>
          <w:rFonts w:ascii="Times New Roman" w:hAnsi="Times New Roman" w:eastAsia="宋体" w:cs="Times New Roman"/>
          <w:bCs/>
          <w:szCs w:val="24"/>
        </w:rPr>
        <w:t>X</w:t>
      </w:r>
      <w:r>
        <w:rPr>
          <w:rFonts w:ascii="Times New Roman" w:hAnsi="Times New Roman" w:eastAsia="宋体" w:cs="Times New Roman"/>
          <w:szCs w:val="24"/>
        </w:rPr>
        <w:t>不同变化不大。</w:t>
      </w:r>
    </w:p>
    <w:p w14:paraId="588E522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（3）γ效应与α、β效应符号相反，高场位移。</w:t>
      </w:r>
    </w:p>
    <w:p w14:paraId="66F25E42">
      <w:pPr>
        <w:spacing w:line="312" w:lineRule="auto"/>
        <w:rPr>
          <w:rFonts w:ascii="Times New Roman" w:hAnsi="Times New Roman" w:eastAsia="宋体" w:cs="Times New Roman"/>
          <w:szCs w:val="24"/>
        </w:rPr>
      </w:pPr>
      <w:r>
        <w:rPr>
          <w:rFonts w:ascii="Times New Roman" w:hAnsi="Times New Roman" w:eastAsia="宋体" w:cs="Times New Roman"/>
          <w:b/>
          <w:szCs w:val="24"/>
        </w:rPr>
        <w:t>2、烯烃：</w:t>
      </w:r>
      <w:r>
        <w:rPr>
          <w:rFonts w:ascii="Times New Roman" w:hAnsi="Times New Roman" w:eastAsia="宋体" w:cs="Times New Roman"/>
          <w:szCs w:val="24"/>
        </w:rPr>
        <w:t>烯碳</w:t>
      </w:r>
      <w:r>
        <w:rPr>
          <w:rFonts w:ascii="Times New Roman" w:hAnsi="Times New Roman" w:eastAsia="宋体" w:cs="Times New Roman"/>
          <w:bCs/>
          <w:szCs w:val="24"/>
        </w:rPr>
        <w:t>sp</w:t>
      </w:r>
      <w:r>
        <w:rPr>
          <w:rFonts w:ascii="Times New Roman" w:hAnsi="Times New Roman" w:eastAsia="宋体" w:cs="Times New Roman"/>
          <w:bCs/>
          <w:szCs w:val="24"/>
          <w:vertAlign w:val="superscript"/>
        </w:rPr>
        <w:t>2</w:t>
      </w:r>
      <w:r>
        <w:rPr>
          <w:rFonts w:ascii="Times New Roman" w:hAnsi="Times New Roman" w:eastAsia="宋体" w:cs="Times New Roman"/>
          <w:szCs w:val="24"/>
        </w:rPr>
        <w:t>杂化，</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为100~165</w:t>
      </w:r>
      <w:r>
        <w:rPr>
          <w:rFonts w:hint="eastAsia" w:ascii="Times New Roman" w:hAnsi="Times New Roman" w:eastAsia="宋体" w:cs="Times New Roman"/>
          <w:szCs w:val="24"/>
        </w:rPr>
        <w:t>.</w:t>
      </w:r>
    </w:p>
    <w:p w14:paraId="7B16FDBD">
      <w:pPr>
        <w:spacing w:line="312" w:lineRule="auto"/>
        <w:rPr>
          <w:rFonts w:ascii="Times New Roman" w:hAnsi="Times New Roman" w:eastAsia="宋体" w:cs="Times New Roman"/>
          <w:szCs w:val="24"/>
        </w:rPr>
      </w:pPr>
      <w:r>
        <w:rPr>
          <w:rFonts w:ascii="Times New Roman" w:hAnsi="Times New Roman" w:eastAsia="宋体" w:cs="Times New Roman"/>
          <w:bCs/>
          <w:szCs w:val="24"/>
        </w:rPr>
        <w:t>（1）不对称取代末端单烯中，2个烯碳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值相差约25ppm 且端烯碳较小，约110ppm；</w:t>
      </w:r>
    </w:p>
    <w:p w14:paraId="3C112DDA">
      <w:pPr>
        <w:spacing w:line="312" w:lineRule="auto"/>
        <w:rPr>
          <w:rFonts w:ascii="Times New Roman" w:hAnsi="Times New Roman" w:eastAsia="宋体" w:cs="Times New Roman"/>
          <w:szCs w:val="24"/>
        </w:rPr>
      </w:pPr>
      <w:r>
        <w:rPr>
          <w:rFonts w:ascii="Times New Roman" w:hAnsi="Times New Roman" w:eastAsia="宋体" w:cs="Times New Roman"/>
          <w:bCs/>
          <w:szCs w:val="24"/>
        </w:rPr>
        <w:t>（2）2-烯中，碳链多于5个碳时，2个烯碳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值差7-10ppm</w:t>
      </w:r>
    </w:p>
    <w:p w14:paraId="7A18D723">
      <w:pPr>
        <w:spacing w:line="312" w:lineRule="auto"/>
        <w:rPr>
          <w:rFonts w:ascii="Times New Roman" w:hAnsi="Times New Roman" w:eastAsia="宋体" w:cs="Times New Roman"/>
          <w:szCs w:val="24"/>
        </w:rPr>
      </w:pPr>
      <w:r>
        <w:rPr>
          <w:rFonts w:ascii="Times New Roman" w:hAnsi="Times New Roman" w:eastAsia="宋体" w:cs="Times New Roman"/>
          <w:bCs/>
          <w:szCs w:val="24"/>
        </w:rPr>
        <w:t>（3）3-烯中， 2个烯碳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之差仅1-2ppm。</w:t>
      </w:r>
    </w:p>
    <w:p w14:paraId="26025CD7">
      <w:pPr>
        <w:spacing w:line="312" w:lineRule="auto"/>
        <w:jc w:val="center"/>
        <w:rPr>
          <w:rFonts w:ascii="Times New Roman" w:hAnsi="Times New Roman" w:eastAsia="宋体" w:cs="Times New Roman"/>
          <w:bCs/>
          <w:color w:val="00B050"/>
          <w:szCs w:val="24"/>
        </w:rPr>
      </w:pPr>
      <w:r>
        <w:rPr>
          <w:rFonts w:ascii="Times New Roman" w:hAnsi="Times New Roman" w:eastAsia="宋体" w:cs="Times New Roman"/>
          <w:bCs/>
          <w:color w:val="00B050"/>
          <w:szCs w:val="24"/>
        </w:rPr>
        <w:t>上述差别可判断分子中双键的位置</w:t>
      </w:r>
    </w:p>
    <w:p w14:paraId="43B07926">
      <w:pPr>
        <w:spacing w:line="312" w:lineRule="auto"/>
        <w:rPr>
          <w:rFonts w:ascii="Times New Roman" w:hAnsi="Times New Roman" w:eastAsia="宋体" w:cs="Times New Roman"/>
          <w:szCs w:val="24"/>
        </w:rPr>
      </w:pPr>
      <w:r>
        <w:rPr>
          <w:rFonts w:ascii="Times New Roman" w:hAnsi="Times New Roman" w:eastAsia="宋体" w:cs="Times New Roman"/>
          <w:bCs/>
          <w:szCs w:val="24"/>
        </w:rPr>
        <w:t>线性及开链支化烯烃中的烯碳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计算</w:t>
      </w:r>
    </w:p>
    <w:p w14:paraId="642486DC">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246120" cy="597535"/>
            <wp:effectExtent l="0" t="0" r="0" b="0"/>
            <wp:docPr id="96299" name="图片 9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9" name="图片 9629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a:xfrm>
                      <a:off x="0" y="0"/>
                      <a:ext cx="3246120" cy="597887"/>
                    </a:xfrm>
                    <a:prstGeom prst="rect">
                      <a:avLst/>
                    </a:prstGeom>
                    <a:noFill/>
                    <a:ln>
                      <a:noFill/>
                    </a:ln>
                  </pic:spPr>
                </pic:pic>
              </a:graphicData>
            </a:graphic>
          </wp:inline>
        </w:drawing>
      </w:r>
    </w:p>
    <w:p w14:paraId="6856A0E1">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A</w:t>
      </w:r>
      <w:r>
        <w:rPr>
          <w:rFonts w:ascii="Times New Roman" w:hAnsi="Times New Roman" w:eastAsia="宋体" w:cs="Times New Roman"/>
          <w:i/>
          <w:iCs/>
          <w:szCs w:val="24"/>
          <w:vertAlign w:val="subscript"/>
        </w:rPr>
        <w:t>k</w:t>
      </w:r>
      <w:r>
        <w:rPr>
          <w:rFonts w:hint="eastAsia" w:ascii="Times New Roman" w:hAnsi="Times New Roman" w:eastAsia="宋体" w:cs="Times New Roman"/>
          <w:szCs w:val="24"/>
          <w:vertAlign w:val="subscript"/>
        </w:rPr>
        <w:t>i</w:t>
      </w:r>
      <w:r>
        <w:rPr>
          <w:rFonts w:hint="eastAsia" w:ascii="Times New Roman" w:hAnsi="Times New Roman" w:eastAsia="宋体" w:cs="Times New Roman"/>
          <w:szCs w:val="24"/>
        </w:rPr>
        <w:t>(R</w:t>
      </w:r>
      <w:r>
        <w:rPr>
          <w:rFonts w:hint="eastAsia" w:ascii="Times New Roman" w:hAnsi="Times New Roman" w:eastAsia="宋体" w:cs="Times New Roman"/>
          <w:szCs w:val="24"/>
          <w:vertAlign w:val="subscript"/>
        </w:rPr>
        <w:t>i</w:t>
      </w:r>
      <w:r>
        <w:rPr>
          <w:rFonts w:hint="eastAsia" w:ascii="Times New Roman" w:hAnsi="Times New Roman" w:eastAsia="宋体" w:cs="Times New Roman"/>
          <w:szCs w:val="24"/>
        </w:rPr>
        <w:t>)－碳链中第i位置引入取代基R</w:t>
      </w:r>
      <w:r>
        <w:rPr>
          <w:rFonts w:hint="eastAsia" w:ascii="Times New Roman" w:hAnsi="Times New Roman" w:eastAsia="宋体" w:cs="Times New Roman"/>
          <w:szCs w:val="24"/>
          <w:vertAlign w:val="subscript"/>
        </w:rPr>
        <w:t>i</w:t>
      </w:r>
      <w:r>
        <w:rPr>
          <w:rFonts w:ascii="Times New Roman" w:hAnsi="Times New Roman" w:eastAsia="宋体" w:cs="Times New Roman"/>
          <w:szCs w:val="24"/>
        </w:rPr>
        <w:t>对烯碳K的化学位移的增值。</w:t>
      </w:r>
    </w:p>
    <w:p w14:paraId="5E66B459">
      <w:pPr>
        <w:spacing w:line="312" w:lineRule="auto"/>
        <w:rPr>
          <w:rFonts w:ascii="Times New Roman" w:hAnsi="Times New Roman" w:eastAsia="宋体" w:cs="Times New Roman"/>
          <w:szCs w:val="24"/>
        </w:rPr>
      </w:pPr>
      <w:r>
        <w:rPr>
          <w:rFonts w:ascii="Times New Roman" w:hAnsi="Times New Roman" w:eastAsia="宋体" w:cs="Times New Roman"/>
          <w:szCs w:val="24"/>
        </w:rPr>
        <w:t xml:space="preserve"> </w:t>
      </w:r>
      <w:r>
        <w:rPr>
          <w:rFonts w:hint="eastAsia" w:ascii="Times New Roman" w:hAnsi="Times New Roman" w:eastAsia="宋体" w:cs="Times New Roman"/>
          <w:szCs w:val="24"/>
        </w:rPr>
        <w:t xml:space="preserve">             </w:t>
      </w:r>
      <w:r>
        <w:rPr>
          <w:rFonts w:ascii="Times New Roman" w:hAnsi="Times New Roman" w:eastAsia="宋体" w:cs="Times New Roman"/>
          <w:szCs w:val="24"/>
        </w:rPr>
        <w:t>i'－双键另一边的取代基位置。</w:t>
      </w:r>
    </w:p>
    <w:p w14:paraId="2521A7A8">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t>例：求顺式化合物的</w:t>
      </w:r>
      <w:r>
        <w:rPr>
          <w:rFonts w:ascii="Times New Roman" w:hAnsi="Times New Roman" w:eastAsia="宋体" w:cs="Times New Roman"/>
          <w:i/>
          <w:color w:val="0000FF"/>
          <w:szCs w:val="24"/>
        </w:rPr>
        <w:t>δ</w:t>
      </w:r>
      <w:r>
        <w:rPr>
          <w:rFonts w:ascii="Times New Roman" w:hAnsi="Times New Roman" w:eastAsia="宋体" w:cs="Times New Roman"/>
          <w:color w:val="0000FF"/>
          <w:szCs w:val="24"/>
          <w:vertAlign w:val="subscript"/>
        </w:rPr>
        <w:t>C-2</w:t>
      </w:r>
      <w:r>
        <w:rPr>
          <w:rFonts w:ascii="Times New Roman" w:hAnsi="Times New Roman" w:eastAsia="宋体" w:cs="Times New Roman"/>
          <w:color w:val="0000FF"/>
          <w:szCs w:val="24"/>
        </w:rPr>
        <w:t>值</w:t>
      </w:r>
      <w:r>
        <w:rPr>
          <w:rFonts w:hint="eastAsia" w:ascii="Times New Roman" w:hAnsi="Times New Roman" w:eastAsia="宋体" w:cs="Times New Roman"/>
          <w:color w:val="0000FF"/>
          <w:szCs w:val="24"/>
        </w:rPr>
        <w:t>。</w:t>
      </w:r>
    </w:p>
    <w:p w14:paraId="17298C09">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518920" cy="405130"/>
            <wp:effectExtent l="0" t="0" r="5080" b="0"/>
            <wp:docPr id="96300" name="图片 9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0" name="图片 96300"/>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a:xfrm>
                      <a:off x="0" y="0"/>
                      <a:ext cx="1522906" cy="406521"/>
                    </a:xfrm>
                    <a:prstGeom prst="rect">
                      <a:avLst/>
                    </a:prstGeom>
                    <a:noFill/>
                    <a:ln>
                      <a:noFill/>
                    </a:ln>
                  </pic:spPr>
                </pic:pic>
              </a:graphicData>
            </a:graphic>
          </wp:inline>
        </w:drawing>
      </w:r>
    </w:p>
    <w:p w14:paraId="2FEDEAFF">
      <w:pPr>
        <w:spacing w:line="312" w:lineRule="auto"/>
        <w:ind w:firstLine="1785" w:firstLineChars="850"/>
        <w:rPr>
          <w:rFonts w:ascii="Times New Roman" w:hAnsi="Times New Roman" w:cs="Times New Roman"/>
        </w:rPr>
      </w:pPr>
      <w:r>
        <w:rPr>
          <w:rFonts w:ascii="Times New Roman" w:hAnsi="Times New Roman" w:eastAsia="宋体" w:cs="Times New Roman"/>
          <w:szCs w:val="24"/>
        </w:rPr>
        <w:t>解：</w:t>
      </w:r>
      <w:r>
        <w:rPr>
          <w:rFonts w:ascii="Times New Roman" w:hAnsi="Times New Roman" w:cs="Times New Roman"/>
          <w:bCs/>
          <w:i/>
          <w:iCs/>
        </w:rPr>
        <w:t>δ</w:t>
      </w:r>
      <w:r>
        <w:rPr>
          <w:rFonts w:ascii="Times New Roman" w:hAnsi="Times New Roman" w:cs="Times New Roman"/>
          <w:bCs/>
          <w:vertAlign w:val="subscript"/>
        </w:rPr>
        <w:t xml:space="preserve">C-2 </w:t>
      </w:r>
      <w:r>
        <w:rPr>
          <w:rFonts w:ascii="Times New Roman" w:hAnsi="Times New Roman" w:cs="Times New Roman"/>
          <w:bCs/>
        </w:rPr>
        <w:t>=123.3 +A(α)+ A(α')+ A(β')+α,α'(cis)</w:t>
      </w:r>
    </w:p>
    <w:p w14:paraId="555CF52E">
      <w:pPr>
        <w:spacing w:line="312" w:lineRule="auto"/>
        <w:ind w:firstLine="2520" w:firstLineChars="1200"/>
        <w:rPr>
          <w:rFonts w:ascii="Times New Roman" w:hAnsi="Times New Roman" w:eastAsia="宋体" w:cs="Times New Roman"/>
          <w:szCs w:val="24"/>
        </w:rPr>
      </w:pPr>
      <w:r>
        <w:rPr>
          <w:rFonts w:ascii="Times New Roman" w:hAnsi="Times New Roman" w:eastAsia="宋体" w:cs="Times New Roman"/>
          <w:bCs/>
          <w:szCs w:val="24"/>
        </w:rPr>
        <w:t>=123.3+10.6+(-7.9)+（-1.8）+(-1.1)</w:t>
      </w:r>
    </w:p>
    <w:p w14:paraId="6A36B68E">
      <w:pPr>
        <w:spacing w:line="312" w:lineRule="auto"/>
        <w:ind w:firstLine="2520" w:firstLineChars="1200"/>
        <w:rPr>
          <w:rFonts w:ascii="Times New Roman" w:hAnsi="Times New Roman" w:eastAsia="宋体" w:cs="Times New Roman"/>
          <w:szCs w:val="24"/>
        </w:rPr>
      </w:pPr>
      <w:r>
        <w:rPr>
          <w:rFonts w:ascii="Times New Roman" w:hAnsi="Times New Roman" w:eastAsia="宋体" w:cs="Times New Roman"/>
          <w:bCs/>
          <w:szCs w:val="24"/>
        </w:rPr>
        <w:t>=123.1</w:t>
      </w:r>
      <w:r>
        <w:rPr>
          <w:rFonts w:ascii="Times New Roman" w:hAnsi="Times New Roman" w:eastAsia="宋体" w:cs="Times New Roman"/>
          <w:bCs/>
          <w:szCs w:val="24"/>
        </w:rPr>
        <w:tab/>
      </w:r>
      <w:r>
        <w:rPr>
          <w:rFonts w:ascii="Times New Roman" w:hAnsi="Times New Roman" w:eastAsia="宋体" w:cs="Times New Roman"/>
          <w:szCs w:val="24"/>
        </w:rPr>
        <w:t>(122.8)</w:t>
      </w:r>
    </w:p>
    <w:p w14:paraId="5006656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073400" cy="1294765"/>
            <wp:effectExtent l="0" t="0" r="0" b="635"/>
            <wp:docPr id="96301" name="图片 9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1" name="图片 9630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a:xfrm>
                      <a:off x="0" y="0"/>
                      <a:ext cx="3077840" cy="1297026"/>
                    </a:xfrm>
                    <a:prstGeom prst="rect">
                      <a:avLst/>
                    </a:prstGeom>
                    <a:noFill/>
                    <a:ln>
                      <a:noFill/>
                    </a:ln>
                  </pic:spPr>
                </pic:pic>
              </a:graphicData>
            </a:graphic>
          </wp:inline>
        </w:drawing>
      </w:r>
    </w:p>
    <w:p w14:paraId="206D68B4">
      <w:pPr>
        <w:spacing w:line="312" w:lineRule="auto"/>
        <w:rPr>
          <w:rFonts w:ascii="Times New Roman" w:hAnsi="Times New Roman" w:cs="Times New Roman"/>
          <w:bCs/>
        </w:rPr>
      </w:pPr>
      <w:r>
        <w:rPr>
          <w:rFonts w:hint="eastAsia" w:ascii="Times New Roman" w:hAnsi="Times New Roman" w:eastAsia="宋体" w:cs="Times New Roman"/>
          <w:b/>
          <w:szCs w:val="24"/>
        </w:rPr>
        <w:t>3、炔烃：</w:t>
      </w:r>
      <w:r>
        <w:rPr>
          <w:rFonts w:ascii="Times New Roman" w:hAnsi="Times New Roman" w:cs="Times New Roman"/>
          <w:bCs/>
        </w:rPr>
        <w:t>炔碳为SP杂化，</w:t>
      </w:r>
      <w:r>
        <w:rPr>
          <w:rFonts w:hint="eastAsia" w:ascii="Times New Roman" w:hAnsi="Times New Roman" w:cs="Times New Roman"/>
          <w:bCs/>
          <w:i/>
          <w:iCs/>
        </w:rPr>
        <w:t>δ</w:t>
      </w:r>
      <w:r>
        <w:rPr>
          <w:rFonts w:hint="eastAsia" w:ascii="Times New Roman" w:hAnsi="Times New Roman" w:cs="Times New Roman"/>
          <w:bCs/>
          <w:vertAlign w:val="subscript"/>
        </w:rPr>
        <w:t>C</w:t>
      </w:r>
      <w:r>
        <w:rPr>
          <w:rFonts w:ascii="Times New Roman" w:hAnsi="Times New Roman" w:cs="Times New Roman"/>
          <w:bCs/>
        </w:rPr>
        <w:t>值</w:t>
      </w:r>
      <w:r>
        <w:rPr>
          <w:rFonts w:hint="eastAsia" w:ascii="Times New Roman" w:hAnsi="Times New Roman" w:cs="Times New Roman"/>
          <w:bCs/>
        </w:rPr>
        <w:t xml:space="preserve"> 67~92 ppm.</w:t>
      </w:r>
    </w:p>
    <w:p w14:paraId="20568906">
      <w:pPr>
        <w:spacing w:line="312" w:lineRule="auto"/>
        <w:jc w:val="center"/>
        <w:rPr>
          <w:rFonts w:ascii="Times New Roman" w:hAnsi="Times New Roman" w:cs="Times New Roman"/>
        </w:rPr>
      </w:pPr>
      <w:r>
        <w:rPr>
          <w:rFonts w:ascii="Times New Roman" w:hAnsi="Times New Roman" w:cs="Times New Roman"/>
          <w:bCs/>
        </w:rPr>
        <w:t>炔碳</w:t>
      </w:r>
      <w:r>
        <w:rPr>
          <w:rFonts w:ascii="Times New Roman" w:hAnsi="Times New Roman" w:cs="Times New Roman"/>
          <w:bCs/>
          <w:i/>
          <w:iCs/>
        </w:rPr>
        <w:t>δ</w:t>
      </w:r>
      <w:r>
        <w:rPr>
          <w:rFonts w:ascii="Times New Roman" w:hAnsi="Times New Roman" w:cs="Times New Roman"/>
          <w:bCs/>
          <w:vertAlign w:val="subscript"/>
        </w:rPr>
        <w:t>C</w:t>
      </w:r>
      <w:r>
        <w:rPr>
          <w:rFonts w:ascii="Times New Roman" w:hAnsi="Times New Roman" w:cs="Times New Roman"/>
          <w:bCs/>
        </w:rPr>
        <w:t xml:space="preserve">值计算式： </w:t>
      </w:r>
      <w:r>
        <w:rPr>
          <w:rFonts w:ascii="Times New Roman" w:hAnsi="Times New Roman" w:cs="Times New Roman"/>
          <w:bCs/>
          <w:i/>
          <w:iCs/>
        </w:rPr>
        <w:t>δ</w:t>
      </w:r>
      <w:r>
        <w:rPr>
          <w:rFonts w:ascii="Times New Roman" w:hAnsi="Times New Roman" w:cs="Times New Roman"/>
          <w:bCs/>
          <w:vertAlign w:val="subscript"/>
        </w:rPr>
        <w:t xml:space="preserve">Ci </w:t>
      </w:r>
      <w:r>
        <w:rPr>
          <w:rFonts w:ascii="Times New Roman" w:hAnsi="Times New Roman" w:cs="Times New Roman"/>
          <w:bCs/>
        </w:rPr>
        <w:t>＝71.9 + SA</w:t>
      </w:r>
      <w:r>
        <w:rPr>
          <w:rFonts w:ascii="Times New Roman" w:hAnsi="Times New Roman" w:cs="Times New Roman"/>
          <w:bCs/>
          <w:vertAlign w:val="subscript"/>
        </w:rPr>
        <w:t>i</w:t>
      </w:r>
    </w:p>
    <w:p w14:paraId="32D37788">
      <w:pPr>
        <w:spacing w:line="312" w:lineRule="auto"/>
        <w:ind w:firstLine="411" w:firstLineChars="196"/>
        <w:rPr>
          <w:rFonts w:ascii="Times New Roman" w:hAnsi="Times New Roman" w:cs="Times New Roman"/>
          <w:bCs/>
        </w:rPr>
      </w:pPr>
      <w:r>
        <w:rPr>
          <w:rFonts w:ascii="Times New Roman" w:hAnsi="Times New Roman" w:cs="Times New Roman"/>
          <w:bCs/>
        </w:rPr>
        <w:t>烷基取代基对炔碳</w:t>
      </w:r>
      <w:r>
        <w:rPr>
          <w:rFonts w:ascii="Times New Roman" w:hAnsi="Times New Roman" w:cs="Times New Roman"/>
          <w:bCs/>
          <w:i/>
          <w:iCs/>
        </w:rPr>
        <w:t>δ</w:t>
      </w:r>
      <w:r>
        <w:rPr>
          <w:rFonts w:ascii="Times New Roman" w:hAnsi="Times New Roman" w:cs="Times New Roman"/>
          <w:bCs/>
          <w:vertAlign w:val="subscript"/>
        </w:rPr>
        <w:t>C</w:t>
      </w:r>
      <w:r>
        <w:rPr>
          <w:rFonts w:ascii="Times New Roman" w:hAnsi="Times New Roman" w:cs="Times New Roman"/>
          <w:bCs/>
        </w:rPr>
        <w:t>值取代参数（</w:t>
      </w:r>
      <w:r>
        <w:rPr>
          <w:rFonts w:ascii="Times New Roman" w:hAnsi="Times New Roman" w:cs="Times New Roman"/>
        </w:rPr>
        <w:t>A</w:t>
      </w:r>
      <w:r>
        <w:rPr>
          <w:rFonts w:ascii="Times New Roman" w:hAnsi="Times New Roman" w:cs="Times New Roman"/>
          <w:vertAlign w:val="subscript"/>
        </w:rPr>
        <w:t>i</w:t>
      </w:r>
      <w:r>
        <w:rPr>
          <w:rFonts w:ascii="Times New Roman" w:hAnsi="Times New Roman" w:cs="Times New Roman"/>
          <w:bCs/>
        </w:rPr>
        <w:t>）为：</w:t>
      </w:r>
    </w:p>
    <w:p w14:paraId="759D79C4">
      <w:pPr>
        <w:spacing w:line="312" w:lineRule="auto"/>
        <w:jc w:val="center"/>
        <w:rPr>
          <w:rFonts w:ascii="Times New Roman" w:hAnsi="Times New Roman" w:cs="Times New Roman"/>
        </w:rPr>
      </w:pPr>
      <w:r>
        <w:rPr>
          <w:rFonts w:ascii="Times New Roman" w:hAnsi="Times New Roman" w:cs="Times New Roman"/>
        </w:rPr>
        <w:drawing>
          <wp:inline distT="0" distB="0" distL="0" distR="0">
            <wp:extent cx="3611880" cy="334010"/>
            <wp:effectExtent l="0" t="0" r="0" b="8890"/>
            <wp:docPr id="96302" name="图片 9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2" name="图片 963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a:xfrm>
                      <a:off x="0" y="0"/>
                      <a:ext cx="3631620" cy="336196"/>
                    </a:xfrm>
                    <a:prstGeom prst="rect">
                      <a:avLst/>
                    </a:prstGeom>
                    <a:noFill/>
                    <a:ln>
                      <a:noFill/>
                    </a:ln>
                  </pic:spPr>
                </pic:pic>
              </a:graphicData>
            </a:graphic>
          </wp:inline>
        </w:drawing>
      </w:r>
    </w:p>
    <w:p w14:paraId="35553A7B">
      <w:pPr>
        <w:spacing w:line="312" w:lineRule="auto"/>
        <w:ind w:firstLine="420" w:firstLineChars="200"/>
        <w:rPr>
          <w:rFonts w:ascii="Times New Roman" w:hAnsi="Times New Roman" w:cs="Times New Roman"/>
        </w:rPr>
      </w:pPr>
      <w:r>
        <w:rPr>
          <w:rFonts w:hint="eastAsia" w:ascii="Times New Roman" w:hAnsi="Times New Roman" w:cs="Times New Roman"/>
        </w:rPr>
        <w:t>炔烃的通式为：</w:t>
      </w:r>
    </w:p>
    <w:p w14:paraId="21B15847">
      <w:pPr>
        <w:spacing w:line="312" w:lineRule="auto"/>
        <w:jc w:val="center"/>
        <w:rPr>
          <w:rFonts w:ascii="Times New Roman" w:hAnsi="Times New Roman" w:cs="Times New Roman"/>
        </w:rPr>
      </w:pPr>
      <w:r>
        <w:rPr>
          <w:rFonts w:ascii="Times New Roman" w:hAnsi="Times New Roman" w:cs="Times New Roman"/>
        </w:rPr>
        <w:drawing>
          <wp:inline distT="0" distB="0" distL="0" distR="0">
            <wp:extent cx="2514600" cy="378460"/>
            <wp:effectExtent l="0" t="0" r="0" b="2540"/>
            <wp:docPr id="96303" name="图片 9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3" name="图片 9630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a:xfrm>
                      <a:off x="0" y="0"/>
                      <a:ext cx="2514632" cy="378848"/>
                    </a:xfrm>
                    <a:prstGeom prst="rect">
                      <a:avLst/>
                    </a:prstGeom>
                    <a:noFill/>
                    <a:ln>
                      <a:noFill/>
                    </a:ln>
                  </pic:spPr>
                </pic:pic>
              </a:graphicData>
            </a:graphic>
          </wp:inline>
        </w:drawing>
      </w:r>
    </w:p>
    <w:p w14:paraId="2B945C3C">
      <w:pPr>
        <w:spacing w:line="312" w:lineRule="auto"/>
        <w:rPr>
          <w:rFonts w:ascii="Times New Roman" w:hAnsi="Times New Roman" w:eastAsia="宋体" w:cs="Times New Roman"/>
          <w:color w:val="0000FF"/>
        </w:rPr>
      </w:pPr>
      <w:r>
        <w:rPr>
          <w:rFonts w:ascii="Times New Roman" w:hAnsi="Times New Roman" w:eastAsia="宋体" w:cs="Times New Roman"/>
          <w:color w:val="0000FF"/>
        </w:rPr>
        <w:t>例</w:t>
      </w:r>
      <w:r>
        <w:rPr>
          <w:rFonts w:hint="eastAsia" w:ascii="Times New Roman" w:hAnsi="Times New Roman" w:eastAsia="宋体" w:cs="Times New Roman"/>
          <w:color w:val="0000FF"/>
        </w:rPr>
        <w:t>：</w:t>
      </w:r>
      <w:r>
        <w:rPr>
          <w:rFonts w:ascii="Times New Roman" w:hAnsi="Times New Roman" w:eastAsia="宋体" w:cs="Times New Roman"/>
          <w:color w:val="0000FF"/>
        </w:rPr>
        <w:t>计算2-庚炔中炔碳的</w:t>
      </w:r>
      <w:r>
        <w:rPr>
          <w:rFonts w:ascii="Times New Roman" w:hAnsi="Times New Roman" w:eastAsia="宋体" w:cs="Times New Roman"/>
          <w:i/>
          <w:color w:val="0000FF"/>
        </w:rPr>
        <w:t>δ</w:t>
      </w:r>
      <w:r>
        <w:rPr>
          <w:rFonts w:ascii="Times New Roman" w:hAnsi="Times New Roman" w:eastAsia="宋体" w:cs="Times New Roman"/>
          <w:color w:val="0000FF"/>
        </w:rPr>
        <w:t>值</w:t>
      </w:r>
    </w:p>
    <w:p w14:paraId="75A3255D">
      <w:pPr>
        <w:spacing w:line="312" w:lineRule="auto"/>
        <w:jc w:val="center"/>
        <w:rPr>
          <w:rFonts w:ascii="Times New Roman" w:hAnsi="Times New Roman" w:eastAsia="宋体" w:cs="Times New Roman"/>
          <w:color w:val="0000FF"/>
        </w:rPr>
      </w:pPr>
      <w:r>
        <w:rPr>
          <w:rFonts w:ascii="Times New Roman" w:hAnsi="Times New Roman" w:eastAsia="宋体" w:cs="Times New Roman"/>
          <w:color w:val="0000FF"/>
        </w:rPr>
        <w:drawing>
          <wp:inline distT="0" distB="0" distL="0" distR="0">
            <wp:extent cx="1463040" cy="295275"/>
            <wp:effectExtent l="0" t="0" r="3810" b="9525"/>
            <wp:docPr id="96305" name="图片 9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5" name="图片 9630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a:xfrm>
                      <a:off x="0" y="0"/>
                      <a:ext cx="1480199" cy="299107"/>
                    </a:xfrm>
                    <a:prstGeom prst="rect">
                      <a:avLst/>
                    </a:prstGeom>
                    <a:noFill/>
                    <a:ln>
                      <a:noFill/>
                    </a:ln>
                  </pic:spPr>
                </pic:pic>
              </a:graphicData>
            </a:graphic>
          </wp:inline>
        </w:drawing>
      </w:r>
    </w:p>
    <w:p w14:paraId="0EDD4A23">
      <w:pPr>
        <w:spacing w:line="312" w:lineRule="auto"/>
        <w:ind w:firstLine="2100" w:firstLineChars="1000"/>
        <w:rPr>
          <w:rFonts w:ascii="Times New Roman" w:hAnsi="Times New Roman" w:cs="Times New Roman"/>
        </w:rPr>
      </w:pPr>
      <w:r>
        <w:rPr>
          <w:rFonts w:ascii="Times New Roman" w:hAnsi="Times New Roman" w:cs="Times New Roman"/>
          <w:bCs/>
          <w:i/>
          <w:iCs/>
        </w:rPr>
        <w:t>δ</w:t>
      </w:r>
      <w:r>
        <w:rPr>
          <w:rFonts w:ascii="Times New Roman" w:hAnsi="Times New Roman" w:cs="Times New Roman"/>
          <w:bCs/>
          <w:i/>
          <w:iCs/>
          <w:vertAlign w:val="subscript"/>
        </w:rPr>
        <w:t xml:space="preserve">C-2 </w:t>
      </w:r>
      <w:r>
        <w:rPr>
          <w:rFonts w:ascii="Times New Roman" w:hAnsi="Times New Roman" w:cs="Times New Roman"/>
        </w:rPr>
        <w:t>＝ 71.9</w:t>
      </w:r>
      <w:r>
        <w:rPr>
          <w:rFonts w:ascii="Times New Roman" w:hAnsi="Times New Roman" w:cs="Times New Roman"/>
          <w:bCs/>
          <w:i/>
          <w:iCs/>
        </w:rPr>
        <w:t>+α + α' + β' + γ'</w:t>
      </w:r>
      <w:r>
        <w:rPr>
          <w:rFonts w:ascii="Times New Roman" w:hAnsi="Times New Roman" w:cs="Times New Roman"/>
          <w:bCs/>
          <w:i/>
          <w:iCs/>
        </w:rPr>
        <w:tab/>
      </w:r>
      <w:r>
        <w:rPr>
          <w:rFonts w:ascii="Times New Roman" w:hAnsi="Times New Roman" w:cs="Times New Roman"/>
          <w:bCs/>
          <w:i/>
          <w:iCs/>
        </w:rPr>
        <w:t xml:space="preserve">+ </w:t>
      </w:r>
      <w:r>
        <w:rPr>
          <w:rFonts w:ascii="Times New Roman" w:hAnsi="Times New Roman" w:cs="Times New Roman"/>
          <w:bCs/>
          <w:i/>
          <w:iCs/>
        </w:rPr>
        <w:sym w:font="Symbol" w:char="F064"/>
      </w:r>
      <w:r>
        <w:rPr>
          <w:rFonts w:ascii="Times New Roman" w:hAnsi="Times New Roman" w:cs="Times New Roman"/>
          <w:bCs/>
          <w:i/>
          <w:iCs/>
        </w:rPr>
        <w:tab/>
      </w:r>
      <w:r>
        <w:rPr>
          <w:rFonts w:ascii="Times New Roman" w:hAnsi="Times New Roman" w:cs="Times New Roman"/>
          <w:bCs/>
          <w:i/>
          <w:iCs/>
        </w:rPr>
        <w:t xml:space="preserve">' </w:t>
      </w:r>
      <w:r>
        <w:rPr>
          <w:rFonts w:ascii="Times New Roman" w:hAnsi="Times New Roman" w:cs="Times New Roman"/>
        </w:rPr>
        <w:t>= 74.7</w:t>
      </w:r>
      <w:r>
        <w:rPr>
          <w:rFonts w:hint="eastAsia" w:ascii="Times New Roman" w:hAnsi="Times New Roman" w:cs="Times New Roman"/>
        </w:rPr>
        <w:t xml:space="preserve">  </w:t>
      </w:r>
      <w:r>
        <w:rPr>
          <w:rFonts w:ascii="Times New Roman" w:hAnsi="Times New Roman" w:cs="Times New Roman"/>
        </w:rPr>
        <w:t>(74.2)</w:t>
      </w:r>
    </w:p>
    <w:p w14:paraId="5A71E32D">
      <w:pPr>
        <w:spacing w:line="312" w:lineRule="auto"/>
        <w:ind w:firstLine="2100" w:firstLineChars="1000"/>
        <w:rPr>
          <w:rFonts w:ascii="Times New Roman" w:hAnsi="Times New Roman" w:cs="Times New Roman"/>
        </w:rPr>
      </w:pPr>
      <w:r>
        <w:rPr>
          <w:rFonts w:ascii="Times New Roman" w:hAnsi="Times New Roman" w:cs="Times New Roman"/>
          <w:bCs/>
          <w:i/>
          <w:iCs/>
        </w:rPr>
        <w:t>δ</w:t>
      </w:r>
      <w:r>
        <w:rPr>
          <w:rFonts w:ascii="Times New Roman" w:hAnsi="Times New Roman" w:cs="Times New Roman"/>
          <w:bCs/>
          <w:i/>
          <w:iCs/>
          <w:vertAlign w:val="subscript"/>
        </w:rPr>
        <w:t xml:space="preserve">C-3 </w:t>
      </w:r>
      <w:r>
        <w:rPr>
          <w:rFonts w:ascii="Times New Roman" w:hAnsi="Times New Roman" w:cs="Times New Roman"/>
        </w:rPr>
        <w:t>＝ 71.9</w:t>
      </w:r>
      <w:r>
        <w:rPr>
          <w:rFonts w:ascii="Times New Roman" w:hAnsi="Times New Roman" w:cs="Times New Roman"/>
          <w:bCs/>
          <w:i/>
          <w:iCs/>
        </w:rPr>
        <w:t xml:space="preserve">+α + β + γ + </w:t>
      </w:r>
      <w:r>
        <w:rPr>
          <w:rFonts w:ascii="Times New Roman" w:hAnsi="Times New Roman" w:cs="Times New Roman"/>
          <w:bCs/>
          <w:i/>
          <w:iCs/>
        </w:rPr>
        <w:sym w:font="Symbol" w:char="F064"/>
      </w:r>
      <w:r>
        <w:rPr>
          <w:rFonts w:ascii="Times New Roman" w:hAnsi="Times New Roman" w:cs="Times New Roman"/>
          <w:bCs/>
          <w:i/>
          <w:iCs/>
        </w:rPr>
        <w:t xml:space="preserve"> + α' </w:t>
      </w:r>
      <w:r>
        <w:rPr>
          <w:rFonts w:ascii="Times New Roman" w:hAnsi="Times New Roman" w:cs="Times New Roman"/>
        </w:rPr>
        <w:t>= 78.3</w:t>
      </w:r>
      <w:r>
        <w:rPr>
          <w:rFonts w:hint="eastAsia" w:ascii="Times New Roman" w:hAnsi="Times New Roman" w:cs="Times New Roman"/>
        </w:rPr>
        <w:t xml:space="preserve">  </w:t>
      </w:r>
      <w:r>
        <w:rPr>
          <w:rFonts w:ascii="Times New Roman" w:hAnsi="Times New Roman" w:cs="Times New Roman"/>
        </w:rPr>
        <w:t>(77.6)</w:t>
      </w:r>
    </w:p>
    <w:p w14:paraId="5E25139B">
      <w:pPr>
        <w:spacing w:line="312" w:lineRule="auto"/>
        <w:rPr>
          <w:rFonts w:ascii="Times New Roman" w:hAnsi="Times New Roman" w:cs="Times New Roman"/>
          <w:b/>
        </w:rPr>
      </w:pPr>
      <w:r>
        <w:rPr>
          <w:rFonts w:hint="eastAsia" w:ascii="Times New Roman" w:hAnsi="Times New Roman" w:cs="Times New Roman"/>
          <w:b/>
        </w:rPr>
        <w:t>4、芳烃及取代苯</w:t>
      </w:r>
      <w:r>
        <w:rPr>
          <w:rFonts w:hint="eastAsia" w:ascii="Times New Roman" w:hAnsi="Times New Roman" w:cs="Times New Roman"/>
        </w:rPr>
        <w:t>（</w:t>
      </w:r>
      <w:r>
        <w:rPr>
          <w:rFonts w:ascii="Times New Roman" w:hAnsi="Times New Roman" w:cs="Times New Roman"/>
          <w:bCs/>
        </w:rPr>
        <w:t>苯的</w:t>
      </w:r>
      <w:r>
        <w:rPr>
          <w:rFonts w:hint="eastAsia" w:ascii="Times New Roman" w:hAnsi="Times New Roman" w:cs="Times New Roman"/>
          <w:bCs/>
          <w:i/>
          <w:iCs/>
        </w:rPr>
        <w:t xml:space="preserve">δ </w:t>
      </w:r>
      <w:r>
        <w:rPr>
          <w:rFonts w:ascii="Times New Roman" w:hAnsi="Times New Roman" w:cs="Times New Roman"/>
          <w:bCs/>
        </w:rPr>
        <w:t>为128.5</w:t>
      </w:r>
      <w:r>
        <w:rPr>
          <w:rFonts w:hint="eastAsia" w:ascii="Times New Roman" w:hAnsi="Times New Roman" w:cs="Times New Roman"/>
        </w:rPr>
        <w:t>）</w:t>
      </w:r>
    </w:p>
    <w:p w14:paraId="4F6E0E7A">
      <w:pPr>
        <w:spacing w:line="312" w:lineRule="auto"/>
        <w:ind w:firstLine="420" w:firstLineChars="200"/>
        <w:rPr>
          <w:rFonts w:ascii="Times New Roman" w:hAnsi="Times New Roman" w:cs="Times New Roman"/>
        </w:rPr>
      </w:pPr>
      <w:r>
        <w:rPr>
          <w:rFonts w:ascii="Times New Roman" w:hAnsi="Times New Roman" w:cs="Times New Roman"/>
          <w:bCs/>
        </w:rPr>
        <w:t>取代苯中取代基对苯环碳</w:t>
      </w:r>
      <w:r>
        <w:rPr>
          <w:rFonts w:ascii="Times New Roman" w:hAnsi="Times New Roman" w:cs="Times New Roman"/>
          <w:bCs/>
          <w:i/>
          <w:iCs/>
        </w:rPr>
        <w:t>δ</w:t>
      </w:r>
      <w:r>
        <w:rPr>
          <w:rFonts w:ascii="Times New Roman" w:hAnsi="Times New Roman" w:cs="Times New Roman"/>
          <w:bCs/>
          <w:vertAlign w:val="subscript"/>
        </w:rPr>
        <w:t>C</w:t>
      </w:r>
      <w:r>
        <w:rPr>
          <w:rFonts w:ascii="Times New Roman" w:hAnsi="Times New Roman" w:cs="Times New Roman"/>
          <w:bCs/>
        </w:rPr>
        <w:t>的影响具有加和性：</w:t>
      </w:r>
    </w:p>
    <w:p w14:paraId="4C2E511C">
      <w:pPr>
        <w:spacing w:line="312" w:lineRule="auto"/>
        <w:jc w:val="center"/>
        <w:rPr>
          <w:rFonts w:ascii="Times New Roman" w:hAnsi="Times New Roman" w:cs="Times New Roman"/>
          <w:b/>
        </w:rPr>
      </w:pPr>
      <w:r>
        <w:rPr>
          <w:rFonts w:ascii="Times New Roman" w:hAnsi="Times New Roman" w:cs="Times New Roman"/>
          <w:b/>
        </w:rPr>
        <w:drawing>
          <wp:inline distT="0" distB="0" distL="0" distR="0">
            <wp:extent cx="1391920" cy="307975"/>
            <wp:effectExtent l="0" t="0" r="0" b="0"/>
            <wp:docPr id="96306" name="图片 9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6" name="图片 96306"/>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a:xfrm>
                      <a:off x="0" y="0"/>
                      <a:ext cx="1392968" cy="308818"/>
                    </a:xfrm>
                    <a:prstGeom prst="rect">
                      <a:avLst/>
                    </a:prstGeom>
                    <a:noFill/>
                    <a:ln>
                      <a:noFill/>
                    </a:ln>
                  </pic:spPr>
                </pic:pic>
              </a:graphicData>
            </a:graphic>
          </wp:inline>
        </w:drawing>
      </w:r>
    </w:p>
    <w:p w14:paraId="27EA8381">
      <w:pPr>
        <w:spacing w:line="312" w:lineRule="auto"/>
        <w:jc w:val="center"/>
        <w:rPr>
          <w:rFonts w:ascii="Times New Roman" w:hAnsi="Times New Roman" w:cs="Times New Roman"/>
          <w:sz w:val="18"/>
        </w:rPr>
      </w:pPr>
      <w:r>
        <w:rPr>
          <w:rFonts w:ascii="Times New Roman" w:hAnsi="Times New Roman" w:cs="Times New Roman"/>
          <w:sz w:val="18"/>
        </w:rPr>
        <w:t>A</w:t>
      </w:r>
      <w:r>
        <w:rPr>
          <w:rFonts w:ascii="Times New Roman" w:hAnsi="Times New Roman" w:cs="Times New Roman"/>
          <w:sz w:val="18"/>
          <w:vertAlign w:val="subscript"/>
        </w:rPr>
        <w:t>i</w:t>
      </w:r>
      <w:r>
        <w:rPr>
          <w:rFonts w:ascii="Times New Roman" w:hAnsi="Times New Roman" w:cs="Times New Roman"/>
          <w:sz w:val="18"/>
        </w:rPr>
        <w:t>－环上第i位置取代基R</w:t>
      </w:r>
      <w:r>
        <w:rPr>
          <w:rFonts w:ascii="Times New Roman" w:hAnsi="Times New Roman" w:cs="Times New Roman"/>
          <w:sz w:val="18"/>
          <w:vertAlign w:val="subscript"/>
        </w:rPr>
        <w:t>i</w:t>
      </w:r>
      <w:r>
        <w:rPr>
          <w:rFonts w:ascii="Times New Roman" w:hAnsi="Times New Roman" w:cs="Times New Roman"/>
          <w:sz w:val="18"/>
        </w:rPr>
        <w:t>对第K个碳的</w:t>
      </w:r>
      <w:r>
        <w:rPr>
          <w:rFonts w:ascii="Times New Roman" w:hAnsi="Times New Roman" w:cs="Times New Roman"/>
          <w:i/>
          <w:iCs/>
          <w:sz w:val="18"/>
        </w:rPr>
        <w:t>δ</w:t>
      </w:r>
      <w:r>
        <w:rPr>
          <w:rFonts w:ascii="Times New Roman" w:hAnsi="Times New Roman" w:cs="Times New Roman"/>
          <w:sz w:val="18"/>
          <w:vertAlign w:val="subscript"/>
        </w:rPr>
        <w:t>C(K)</w:t>
      </w:r>
      <w:r>
        <w:rPr>
          <w:rFonts w:ascii="Times New Roman" w:hAnsi="Times New Roman" w:cs="Times New Roman"/>
          <w:sz w:val="18"/>
        </w:rPr>
        <w:t>的贡献。</w:t>
      </w:r>
    </w:p>
    <w:p w14:paraId="6AC3A7A7">
      <w:pPr>
        <w:spacing w:line="312" w:lineRule="auto"/>
        <w:jc w:val="center"/>
        <w:rPr>
          <w:rFonts w:ascii="Times New Roman" w:hAnsi="Times New Roman" w:cs="Times New Roman"/>
          <w:b/>
          <w:sz w:val="18"/>
        </w:rPr>
      </w:pPr>
      <w:r>
        <w:rPr>
          <w:rFonts w:hint="eastAsia" w:ascii="Times New Roman" w:hAnsi="Times New Roman" w:cs="Times New Roman"/>
          <w:b/>
          <w:sz w:val="18"/>
        </w:rPr>
        <w:t>取代苯中各种基团的A</w:t>
      </w:r>
      <w:r>
        <w:rPr>
          <w:rFonts w:hint="eastAsia" w:ascii="Times New Roman" w:hAnsi="Times New Roman" w:cs="Times New Roman"/>
          <w:b/>
          <w:sz w:val="18"/>
          <w:vertAlign w:val="subscript"/>
        </w:rPr>
        <w:t>i</w:t>
      </w:r>
      <w:r>
        <w:rPr>
          <w:rFonts w:hint="eastAsia" w:ascii="Times New Roman" w:hAnsi="Times New Roman" w:cs="Times New Roman"/>
          <w:b/>
          <w:sz w:val="18"/>
        </w:rPr>
        <w:t>值</w:t>
      </w:r>
    </w:p>
    <w:p w14:paraId="6F03AFEB">
      <w:pPr>
        <w:spacing w:line="312" w:lineRule="auto"/>
        <w:jc w:val="center"/>
        <w:rPr>
          <w:rFonts w:ascii="Times New Roman" w:hAnsi="Times New Roman" w:cs="Times New Roman"/>
          <w:sz w:val="18"/>
        </w:rPr>
      </w:pPr>
      <w:r>
        <w:rPr>
          <w:rFonts w:hint="eastAsia" w:ascii="Times New Roman" w:hAnsi="Times New Roman" w:cs="Times New Roman"/>
        </w:rPr>
        <w:drawing>
          <wp:anchor distT="0" distB="0" distL="114300" distR="114300" simplePos="0" relativeHeight="251754496" behindDoc="0" locked="0" layoutInCell="1" allowOverlap="1">
            <wp:simplePos x="0" y="0"/>
            <wp:positionH relativeFrom="column">
              <wp:posOffset>243840</wp:posOffset>
            </wp:positionH>
            <wp:positionV relativeFrom="paragraph">
              <wp:posOffset>986790</wp:posOffset>
            </wp:positionV>
            <wp:extent cx="2352040" cy="271145"/>
            <wp:effectExtent l="0" t="0" r="0" b="0"/>
            <wp:wrapNone/>
            <wp:docPr id="96308" name="图片 96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8" name="图片 963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a:xfrm>
                      <a:off x="0" y="0"/>
                      <a:ext cx="2367514" cy="272695"/>
                    </a:xfrm>
                    <a:prstGeom prst="rect">
                      <a:avLst/>
                    </a:prstGeom>
                    <a:noFill/>
                    <a:ln>
                      <a:noFill/>
                    </a:ln>
                  </pic:spPr>
                </pic:pic>
              </a:graphicData>
            </a:graphic>
          </wp:anchor>
        </w:drawing>
      </w:r>
      <w:r>
        <w:rPr>
          <w:rFonts w:ascii="Times New Roman" w:hAnsi="Times New Roman" w:cs="Times New Roman"/>
          <w:sz w:val="18"/>
        </w:rPr>
        <w:drawing>
          <wp:inline distT="0" distB="0" distL="0" distR="0">
            <wp:extent cx="3403600" cy="923290"/>
            <wp:effectExtent l="0" t="0" r="6350" b="0"/>
            <wp:docPr id="96307" name="图片 9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7" name="图片 9630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3403600" cy="923430"/>
                    </a:xfrm>
                    <a:prstGeom prst="rect">
                      <a:avLst/>
                    </a:prstGeom>
                    <a:noFill/>
                    <a:ln>
                      <a:noFill/>
                    </a:ln>
                  </pic:spPr>
                </pic:pic>
              </a:graphicData>
            </a:graphic>
          </wp:inline>
        </w:drawing>
      </w:r>
    </w:p>
    <w:p w14:paraId="7B80CD0B">
      <w:pPr>
        <w:spacing w:line="312" w:lineRule="auto"/>
        <w:rPr>
          <w:rFonts w:ascii="Times New Roman" w:hAnsi="Times New Roman" w:cs="Times New Roman"/>
        </w:rPr>
      </w:pPr>
      <w:r>
        <w:rPr>
          <w:rFonts w:hint="eastAsia" w:ascii="Times New Roman" w:hAnsi="Times New Roman" w:cs="Times New Roman"/>
          <w:color w:val="0000FF"/>
        </w:rPr>
        <w:t>例：</w:t>
      </w:r>
    </w:p>
    <w:p w14:paraId="174716CF">
      <w:pPr>
        <w:spacing w:line="312" w:lineRule="auto"/>
        <w:jc w:val="center"/>
        <w:rPr>
          <w:rFonts w:ascii="Times New Roman" w:hAnsi="Times New Roman" w:cs="Times New Roman"/>
          <w:bCs/>
        </w:rPr>
      </w:pPr>
      <w:r>
        <w:rPr>
          <w:rFonts w:ascii="Times New Roman" w:hAnsi="Times New Roman" w:eastAsia="宋体" w:cs="Times New Roman"/>
          <w:bCs/>
          <w:i/>
          <w:iCs/>
          <w:szCs w:val="24"/>
        </w:rPr>
        <w:t>δ</w:t>
      </w:r>
      <w:r>
        <w:rPr>
          <w:rFonts w:ascii="Times New Roman" w:hAnsi="Times New Roman" w:eastAsia="宋体" w:cs="Times New Roman"/>
          <w:bCs/>
          <w:iCs/>
          <w:szCs w:val="24"/>
          <w:vertAlign w:val="subscript"/>
        </w:rPr>
        <w:t>C(a)</w:t>
      </w:r>
      <w:r>
        <w:rPr>
          <w:rFonts w:hint="eastAsia" w:ascii="Times New Roman" w:hAnsi="Times New Roman" w:eastAsia="宋体" w:cs="Times New Roman"/>
          <w:bCs/>
          <w:i/>
          <w:iCs/>
          <w:szCs w:val="24"/>
          <w:vertAlign w:val="subscript"/>
        </w:rPr>
        <w:t xml:space="preserve"> </w:t>
      </w:r>
      <w:r>
        <w:rPr>
          <w:rFonts w:ascii="Times New Roman" w:hAnsi="Times New Roman" w:eastAsia="宋体" w:cs="Times New Roman"/>
          <w:bCs/>
          <w:szCs w:val="24"/>
        </w:rPr>
        <w:t>=</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128.5-14.4+ 0 = 114.1   </w:t>
      </w:r>
      <w:r>
        <w:rPr>
          <w:rFonts w:ascii="Times New Roman" w:hAnsi="Times New Roman" w:cs="Times New Roman"/>
          <w:bCs/>
          <w:i/>
          <w:iCs/>
        </w:rPr>
        <w:t>δ</w:t>
      </w:r>
      <w:r>
        <w:rPr>
          <w:rFonts w:ascii="Times New Roman" w:hAnsi="Times New Roman" w:cs="Times New Roman"/>
          <w:bCs/>
          <w:vertAlign w:val="subscript"/>
        </w:rPr>
        <w:t>C(b)</w:t>
      </w:r>
      <w:r>
        <w:rPr>
          <w:rFonts w:hint="eastAsia" w:ascii="Times New Roman" w:hAnsi="Times New Roman" w:cs="Times New Roman"/>
          <w:bCs/>
          <w:vertAlign w:val="subscript"/>
        </w:rPr>
        <w:t xml:space="preserve"> </w:t>
      </w:r>
      <w:r>
        <w:rPr>
          <w:rFonts w:ascii="Times New Roman" w:hAnsi="Times New Roman" w:cs="Times New Roman"/>
          <w:bCs/>
        </w:rPr>
        <w:t>=</w:t>
      </w:r>
      <w:r>
        <w:rPr>
          <w:rFonts w:hint="eastAsia" w:ascii="Times New Roman" w:hAnsi="Times New Roman" w:cs="Times New Roman"/>
          <w:bCs/>
        </w:rPr>
        <w:t xml:space="preserve"> </w:t>
      </w:r>
      <w:r>
        <w:rPr>
          <w:rFonts w:ascii="Times New Roman" w:hAnsi="Times New Roman" w:cs="Times New Roman"/>
          <w:bCs/>
        </w:rPr>
        <w:t>128.5+31.4-2.9</w:t>
      </w:r>
      <w:r>
        <w:rPr>
          <w:rFonts w:hint="eastAsia" w:ascii="Times New Roman" w:hAnsi="Times New Roman" w:cs="Times New Roman"/>
          <w:bCs/>
        </w:rPr>
        <w:t xml:space="preserve"> </w:t>
      </w:r>
      <w:r>
        <w:rPr>
          <w:rFonts w:ascii="Times New Roman" w:hAnsi="Times New Roman" w:cs="Times New Roman"/>
          <w:bCs/>
        </w:rPr>
        <w:t>= 157.0</w:t>
      </w:r>
    </w:p>
    <w:p w14:paraId="1D42C7C3">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5、卤代烷</w:t>
      </w:r>
    </w:p>
    <w:p w14:paraId="25F63F0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卤代烷中各碳的</w:t>
      </w:r>
      <w:r>
        <w:rPr>
          <w:rFonts w:ascii="Times New Roman" w:hAnsi="Times New Roman" w:eastAsia="宋体" w:cs="Times New Roman"/>
          <w:bCs/>
          <w:i/>
          <w:iCs/>
          <w:szCs w:val="24"/>
        </w:rPr>
        <w:t>δ</w:t>
      </w:r>
      <w:r>
        <w:rPr>
          <w:rFonts w:ascii="Times New Roman" w:hAnsi="Times New Roman" w:eastAsia="宋体" w:cs="Times New Roman"/>
          <w:bCs/>
          <w:szCs w:val="24"/>
        </w:rPr>
        <w:t>要考虑诱导效应和重原子效应，卤素对</w:t>
      </w:r>
      <w:r>
        <w:rPr>
          <w:rFonts w:ascii="Times New Roman" w:hAnsi="Times New Roman" w:eastAsia="宋体" w:cs="Times New Roman"/>
          <w:bCs/>
          <w:i/>
          <w:iCs/>
          <w:szCs w:val="24"/>
        </w:rPr>
        <w:t>α-</w:t>
      </w:r>
      <w:r>
        <w:rPr>
          <w:rFonts w:ascii="Times New Roman" w:hAnsi="Times New Roman" w:eastAsia="宋体" w:cs="Times New Roman"/>
          <w:szCs w:val="24"/>
        </w:rPr>
        <w:t>C</w:t>
      </w:r>
      <w:r>
        <w:rPr>
          <w:rFonts w:ascii="Times New Roman" w:hAnsi="Times New Roman" w:eastAsia="宋体" w:cs="Times New Roman"/>
          <w:bCs/>
          <w:szCs w:val="24"/>
        </w:rPr>
        <w:t>、</w:t>
      </w:r>
      <w:r>
        <w:rPr>
          <w:rFonts w:ascii="Times New Roman" w:hAnsi="Times New Roman" w:eastAsia="宋体" w:cs="Times New Roman"/>
          <w:bCs/>
          <w:i/>
          <w:iCs/>
          <w:szCs w:val="24"/>
        </w:rPr>
        <w:t>β-</w:t>
      </w:r>
      <w:r>
        <w:rPr>
          <w:rFonts w:ascii="Times New Roman" w:hAnsi="Times New Roman" w:eastAsia="宋体" w:cs="Times New Roman"/>
          <w:szCs w:val="24"/>
        </w:rPr>
        <w:t>C</w:t>
      </w:r>
      <w:r>
        <w:rPr>
          <w:rFonts w:ascii="Times New Roman" w:hAnsi="Times New Roman" w:eastAsia="宋体" w:cs="Times New Roman"/>
          <w:bCs/>
          <w:szCs w:val="24"/>
        </w:rPr>
        <w:t xml:space="preserve"> </w:t>
      </w:r>
      <w:r>
        <w:rPr>
          <w:rFonts w:ascii="Times New Roman" w:hAnsi="Times New Roman" w:eastAsia="宋体" w:cs="Times New Roman"/>
          <w:bCs/>
          <w:i/>
          <w:iCs/>
          <w:szCs w:val="24"/>
        </w:rPr>
        <w:t>、γ-</w:t>
      </w:r>
      <w:r>
        <w:rPr>
          <w:rFonts w:ascii="Times New Roman" w:hAnsi="Times New Roman" w:eastAsia="宋体" w:cs="Times New Roman"/>
          <w:szCs w:val="24"/>
        </w:rPr>
        <w:t>C</w:t>
      </w:r>
      <w:r>
        <w:rPr>
          <w:rFonts w:ascii="Times New Roman" w:hAnsi="Times New Roman" w:eastAsia="宋体" w:cs="Times New Roman"/>
          <w:bCs/>
          <w:szCs w:val="24"/>
        </w:rPr>
        <w:t>有显著影响。</w:t>
      </w:r>
    </w:p>
    <w:p w14:paraId="72DD02C6">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814320" cy="1118870"/>
            <wp:effectExtent l="0" t="0" r="5080" b="5080"/>
            <wp:docPr id="96309" name="图片 96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9" name="图片 96309"/>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2814320" cy="1119250"/>
                    </a:xfrm>
                    <a:prstGeom prst="rect">
                      <a:avLst/>
                    </a:prstGeom>
                    <a:noFill/>
                    <a:ln>
                      <a:noFill/>
                    </a:ln>
                  </pic:spPr>
                </pic:pic>
              </a:graphicData>
            </a:graphic>
          </wp:inline>
        </w:drawing>
      </w:r>
    </w:p>
    <w:p w14:paraId="23C06336">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6、醇</w:t>
      </w:r>
    </w:p>
    <w:p w14:paraId="26AADD12">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醇中由于氧原子的吸电子性质，与相应烷烃比较</w:t>
      </w:r>
      <w:r>
        <w:rPr>
          <w:rFonts w:ascii="Times New Roman" w:hAnsi="Times New Roman" w:eastAsia="宋体" w:cs="Times New Roman"/>
          <w:bCs/>
          <w:i/>
          <w:iCs/>
          <w:szCs w:val="24"/>
        </w:rPr>
        <w:t>α-</w:t>
      </w:r>
      <w:r>
        <w:rPr>
          <w:rFonts w:ascii="Times New Roman" w:hAnsi="Times New Roman" w:eastAsia="宋体" w:cs="Times New Roman"/>
          <w:bCs/>
          <w:szCs w:val="24"/>
        </w:rPr>
        <w:t>C、</w:t>
      </w:r>
      <w:r>
        <w:rPr>
          <w:rFonts w:ascii="Times New Roman" w:hAnsi="Times New Roman" w:eastAsia="宋体" w:cs="Times New Roman"/>
          <w:bCs/>
          <w:i/>
          <w:iCs/>
          <w:szCs w:val="24"/>
        </w:rPr>
        <w:t>β-</w:t>
      </w:r>
      <w:r>
        <w:rPr>
          <w:rFonts w:ascii="Times New Roman" w:hAnsi="Times New Roman" w:eastAsia="宋体" w:cs="Times New Roman"/>
          <w:bCs/>
          <w:szCs w:val="24"/>
        </w:rPr>
        <w:t>C</w:t>
      </w:r>
      <w:r>
        <w:rPr>
          <w:rFonts w:hint="eastAsia" w:ascii="Times New Roman" w:hAnsi="Times New Roman" w:eastAsia="宋体" w:cs="Times New Roman"/>
          <w:bCs/>
          <w:szCs w:val="24"/>
        </w:rPr>
        <w:t>、</w:t>
      </w:r>
      <w:r>
        <w:rPr>
          <w:rFonts w:ascii="Times New Roman" w:hAnsi="Times New Roman" w:eastAsia="宋体" w:cs="Times New Roman"/>
          <w:bCs/>
          <w:i/>
          <w:iCs/>
          <w:szCs w:val="24"/>
        </w:rPr>
        <w:t>γ-</w:t>
      </w:r>
      <w:r>
        <w:rPr>
          <w:rFonts w:ascii="Times New Roman" w:hAnsi="Times New Roman" w:eastAsia="宋体" w:cs="Times New Roman"/>
          <w:bCs/>
          <w:szCs w:val="24"/>
        </w:rPr>
        <w:t>C分别向低场位移35～52，5～12，0～6。</w:t>
      </w:r>
    </w:p>
    <w:p w14:paraId="03EFB5D6">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7、羰基化合物</w:t>
      </w:r>
    </w:p>
    <w:p w14:paraId="1E1F925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羰基碳的</w:t>
      </w:r>
      <w:r>
        <w:rPr>
          <w:rFonts w:hint="eastAsia" w:ascii="Times New Roman" w:hAnsi="Times New Roman" w:eastAsia="宋体" w:cs="Times New Roman"/>
          <w:i/>
          <w:szCs w:val="24"/>
        </w:rPr>
        <w:t>δ</w:t>
      </w:r>
      <w:r>
        <w:rPr>
          <w:rFonts w:hint="eastAsia" w:ascii="Times New Roman" w:hAnsi="Times New Roman" w:eastAsia="宋体" w:cs="Times New Roman"/>
          <w:szCs w:val="24"/>
          <w:vertAlign w:val="subscript"/>
        </w:rPr>
        <w:t>C</w:t>
      </w:r>
      <w:r>
        <w:rPr>
          <w:rFonts w:hint="eastAsia" w:ascii="Times New Roman" w:hAnsi="Times New Roman" w:eastAsia="宋体" w:cs="Times New Roman"/>
          <w:szCs w:val="24"/>
        </w:rPr>
        <w:t>特征</w:t>
      </w:r>
    </w:p>
    <w:p w14:paraId="3C3E8F11">
      <w:pPr>
        <w:spacing w:line="312" w:lineRule="auto"/>
        <w:rPr>
          <w:rFonts w:ascii="Times New Roman" w:hAnsi="Times New Roman" w:eastAsia="宋体" w:cs="Times New Roman"/>
          <w:szCs w:val="24"/>
        </w:rPr>
      </w:pPr>
      <w:r>
        <w:rPr>
          <w:rFonts w:ascii="Times New Roman" w:hAnsi="Times New Roman" w:eastAsia="宋体" w:cs="Times New Roman"/>
          <w:szCs w:val="24"/>
        </w:rPr>
        <w:t>（a) 羰基碳sp</w:t>
      </w:r>
      <w:r>
        <w:rPr>
          <w:rFonts w:ascii="Times New Roman" w:hAnsi="Times New Roman" w:eastAsia="宋体" w:cs="Times New Roman"/>
          <w:szCs w:val="24"/>
          <w:vertAlign w:val="superscript"/>
        </w:rPr>
        <w:t>2</w:t>
      </w:r>
      <w:r>
        <w:rPr>
          <w:rFonts w:ascii="Times New Roman" w:hAnsi="Times New Roman" w:eastAsia="宋体" w:cs="Times New Roman"/>
          <w:szCs w:val="24"/>
        </w:rPr>
        <w:t>杂化，加之C=O的极性，</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在很低场，干扰很少（160～220 ppm）；</w:t>
      </w:r>
    </w:p>
    <w:p w14:paraId="47034921">
      <w:pPr>
        <w:spacing w:line="312" w:lineRule="auto"/>
        <w:rPr>
          <w:rFonts w:ascii="Times New Roman" w:hAnsi="Times New Roman" w:eastAsia="宋体" w:cs="Times New Roman"/>
          <w:szCs w:val="24"/>
        </w:rPr>
      </w:pPr>
      <w:r>
        <w:rPr>
          <w:rFonts w:ascii="Times New Roman" w:hAnsi="Times New Roman" w:eastAsia="宋体" w:cs="Times New Roman"/>
          <w:szCs w:val="24"/>
        </w:rPr>
        <w:t>（b）羰基碳变化范围约60 ppm，对结构变化很敏感</w:t>
      </w:r>
      <w:r>
        <w:rPr>
          <w:rFonts w:hint="eastAsia" w:ascii="Times New Roman" w:hAnsi="Times New Roman" w:eastAsia="宋体" w:cs="Times New Roman"/>
          <w:szCs w:val="24"/>
        </w:rPr>
        <w:t>;</w:t>
      </w:r>
    </w:p>
    <w:p w14:paraId="64195B8A">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（c）除醛基外，羰基碳不与氢相连，在偏共振去偶谱中均以单峰出现，且无NOE效应，C=O峰较弱，易辨认；</w:t>
      </w:r>
    </w:p>
    <w:p w14:paraId="3BD9B432">
      <w:pPr>
        <w:spacing w:line="312" w:lineRule="auto"/>
        <w:rPr>
          <w:rFonts w:ascii="Times New Roman" w:hAnsi="Times New Roman" w:eastAsia="宋体" w:cs="Times New Roman"/>
          <w:szCs w:val="24"/>
        </w:rPr>
      </w:pPr>
      <w:r>
        <w:rPr>
          <w:rFonts w:ascii="Times New Roman" w:hAnsi="Times New Roman" w:eastAsia="宋体" w:cs="Times New Roman"/>
          <w:szCs w:val="24"/>
        </w:rPr>
        <w:t>（d）醛基质子被烷基取代后，</w:t>
      </w:r>
      <w:r>
        <w:rPr>
          <w:rFonts w:ascii="Times New Roman" w:hAnsi="Times New Roman" w:eastAsia="宋体" w:cs="Times New Roman"/>
          <w:i/>
          <w:szCs w:val="24"/>
        </w:rPr>
        <w:t>δ</w:t>
      </w:r>
      <w:r>
        <w:rPr>
          <w:rFonts w:ascii="Times New Roman" w:hAnsi="Times New Roman" w:eastAsia="宋体" w:cs="Times New Roman"/>
          <w:szCs w:val="24"/>
          <w:vertAlign w:val="subscript"/>
        </w:rPr>
        <w:t>C(C=O)</w:t>
      </w:r>
      <w:r>
        <w:rPr>
          <w:rFonts w:ascii="Times New Roman" w:hAnsi="Times New Roman" w:eastAsia="宋体" w:cs="Times New Roman"/>
          <w:szCs w:val="24"/>
        </w:rPr>
        <w:t>低场移动5 ppm</w:t>
      </w:r>
      <w:r>
        <w:rPr>
          <w:rFonts w:hint="eastAsia" w:ascii="Times New Roman" w:hAnsi="Times New Roman" w:eastAsia="宋体" w:cs="Times New Roman"/>
          <w:szCs w:val="24"/>
        </w:rPr>
        <w:t>;</w:t>
      </w:r>
    </w:p>
    <w:p w14:paraId="29E2ADB2">
      <w:pPr>
        <w:spacing w:line="312" w:lineRule="auto"/>
        <w:rPr>
          <w:rFonts w:ascii="Times New Roman" w:hAnsi="Times New Roman" w:eastAsia="宋体" w:cs="Times New Roman"/>
          <w:szCs w:val="24"/>
        </w:rPr>
      </w:pPr>
      <w:r>
        <w:rPr>
          <w:rFonts w:ascii="Times New Roman" w:hAnsi="Times New Roman" w:eastAsia="宋体" w:cs="Times New Roman"/>
          <w:szCs w:val="24"/>
        </w:rPr>
        <w:t>（e）与烯键或苯环共轭后</w:t>
      </w:r>
      <w:r>
        <w:rPr>
          <w:rFonts w:ascii="Times New Roman" w:hAnsi="Times New Roman" w:eastAsia="宋体" w:cs="Times New Roman"/>
          <w:i/>
          <w:szCs w:val="24"/>
        </w:rPr>
        <w:t>δ</w:t>
      </w:r>
      <w:r>
        <w:rPr>
          <w:rFonts w:ascii="Times New Roman" w:hAnsi="Times New Roman" w:eastAsia="宋体" w:cs="Times New Roman"/>
          <w:szCs w:val="24"/>
          <w:vertAlign w:val="subscript"/>
        </w:rPr>
        <w:t>C(C=O)</w:t>
      </w:r>
      <w:r>
        <w:rPr>
          <w:rFonts w:ascii="Times New Roman" w:hAnsi="Times New Roman" w:eastAsia="宋体" w:cs="Times New Roman"/>
          <w:szCs w:val="24"/>
        </w:rPr>
        <w:t>向高场位移；</w:t>
      </w:r>
    </w:p>
    <w:p w14:paraId="782E3CBC">
      <w:pPr>
        <w:spacing w:line="312" w:lineRule="auto"/>
        <w:rPr>
          <w:rFonts w:ascii="Times New Roman" w:hAnsi="Times New Roman" w:eastAsia="宋体" w:cs="Times New Roman"/>
          <w:szCs w:val="24"/>
        </w:rPr>
      </w:pPr>
      <w:r>
        <w:rPr>
          <w:rFonts w:ascii="Times New Roman" w:hAnsi="Times New Roman" w:eastAsia="宋体" w:cs="Times New Roman"/>
          <w:szCs w:val="24"/>
        </w:rPr>
        <w:t>（f）羰基上接有未共用电子对杂原子时，由于p-π共轭使羰基屏蔽增多，移向高场</w:t>
      </w:r>
      <w:r>
        <w:rPr>
          <w:rFonts w:hint="eastAsia" w:ascii="Times New Roman" w:hAnsi="Times New Roman" w:eastAsia="宋体" w:cs="Times New Roman"/>
          <w:szCs w:val="24"/>
        </w:rPr>
        <w:t>。</w:t>
      </w:r>
    </w:p>
    <w:p w14:paraId="20DCE58B">
      <w:pPr>
        <w:spacing w:line="312" w:lineRule="auto"/>
        <w:rPr>
          <w:rFonts w:ascii="Times New Roman" w:hAnsi="Times New Roman" w:cs="Times New Roman"/>
          <w:b/>
          <w:bCs/>
          <w:color w:val="254061" w:themeColor="accent1" w:themeShade="80"/>
        </w:rPr>
      </w:pPr>
      <w:r>
        <w:rPr>
          <w:rFonts w:ascii="Times New Roman" w:hAnsi="Times New Roman" w:eastAsia="宋体" w:cs="Times New Roman"/>
          <w:b/>
          <w:bCs/>
          <w:color w:val="254061" w:themeColor="accent1" w:themeShade="80"/>
          <w:szCs w:val="24"/>
        </w:rPr>
        <w:t>醛</w:t>
      </w:r>
      <w:r>
        <w:rPr>
          <w:rFonts w:hint="eastAsia" w:ascii="Times New Roman" w:hAnsi="Times New Roman" w:eastAsia="宋体" w:cs="Times New Roman"/>
          <w:b/>
          <w:bCs/>
          <w:color w:val="254061" w:themeColor="accent1" w:themeShade="80"/>
          <w:szCs w:val="24"/>
        </w:rPr>
        <w:t xml:space="preserve">  </w:t>
      </w:r>
      <w:r>
        <w:rPr>
          <w:rFonts w:hint="eastAsia" w:ascii="Times New Roman" w:hAnsi="Times New Roman" w:eastAsia="宋体" w:cs="Times New Roman"/>
          <w:b/>
          <w:bCs/>
          <w:i/>
          <w:color w:val="254061" w:themeColor="accent1" w:themeShade="80"/>
          <w:szCs w:val="24"/>
        </w:rPr>
        <w:t>δ</w:t>
      </w:r>
      <w:r>
        <w:rPr>
          <w:rFonts w:ascii="Times New Roman" w:hAnsi="Times New Roman" w:eastAsia="宋体" w:cs="Times New Roman"/>
          <w:b/>
          <w:bCs/>
          <w:color w:val="254061" w:themeColor="accent1" w:themeShade="80"/>
          <w:szCs w:val="24"/>
          <w:vertAlign w:val="subscript"/>
        </w:rPr>
        <w:t>C=O</w:t>
      </w:r>
      <w:r>
        <w:rPr>
          <w:rFonts w:hint="eastAsia" w:ascii="Times New Roman" w:hAnsi="Times New Roman" w:eastAsia="宋体" w:cs="Times New Roman"/>
          <w:b/>
          <w:bCs/>
          <w:color w:val="254061" w:themeColor="accent1" w:themeShade="80"/>
          <w:szCs w:val="24"/>
        </w:rPr>
        <w:t xml:space="preserve">  </w:t>
      </w:r>
      <w:r>
        <w:rPr>
          <w:rFonts w:ascii="Times New Roman" w:hAnsi="Times New Roman" w:cs="Times New Roman"/>
          <w:b/>
          <w:bCs/>
          <w:color w:val="254061" w:themeColor="accent1" w:themeShade="80"/>
        </w:rPr>
        <w:t>200</w:t>
      </w:r>
      <w:r>
        <w:rPr>
          <w:rFonts w:ascii="Times New Roman" w:hAnsi="Times New Roman" w:cs="Times New Roman"/>
          <w:b/>
          <w:bCs/>
          <w:color w:val="254061" w:themeColor="accent1" w:themeShade="80"/>
        </w:rPr>
        <w:sym w:font="Symbol" w:char="F0B1"/>
      </w:r>
      <w:r>
        <w:rPr>
          <w:rFonts w:ascii="Times New Roman" w:hAnsi="Times New Roman" w:cs="Times New Roman"/>
          <w:b/>
          <w:bCs/>
          <w:color w:val="254061" w:themeColor="accent1" w:themeShade="80"/>
        </w:rPr>
        <w:t>5ppm</w:t>
      </w:r>
    </w:p>
    <w:p w14:paraId="555ED90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偏共振去偶谱中C=O为双峰，质子宽带去偶谱中，由于无NOE效应，醛羰基较其它羰基的吸收峰略强；</w:t>
      </w:r>
    </w:p>
    <w:p w14:paraId="32B942C7">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α-C上取代基数目增加，</w:t>
      </w:r>
      <w:r>
        <w:rPr>
          <w:rFonts w:ascii="Times New Roman" w:hAnsi="Times New Roman" w:eastAsia="宋体" w:cs="Times New Roman"/>
          <w:i/>
          <w:szCs w:val="24"/>
        </w:rPr>
        <w:t>δ</w:t>
      </w:r>
      <w:r>
        <w:rPr>
          <w:rFonts w:ascii="Times New Roman" w:hAnsi="Times New Roman" w:eastAsia="宋体" w:cs="Times New Roman"/>
          <w:szCs w:val="24"/>
          <w:vertAlign w:val="subscript"/>
        </w:rPr>
        <w:t>C=O</w:t>
      </w:r>
      <w:r>
        <w:rPr>
          <w:rFonts w:ascii="Times New Roman" w:hAnsi="Times New Roman" w:eastAsia="宋体" w:cs="Times New Roman"/>
          <w:szCs w:val="24"/>
        </w:rPr>
        <w:t>稍向低场位移；与苯基产生π-π共轭时，δC=O向高场位移。</w:t>
      </w:r>
    </w:p>
    <w:p w14:paraId="0843A69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899410" cy="304800"/>
            <wp:effectExtent l="0" t="0" r="0" b="0"/>
            <wp:docPr id="96310" name="图片 9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0" name="图片 9631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a:xfrm>
                      <a:off x="0" y="0"/>
                      <a:ext cx="2918179" cy="306732"/>
                    </a:xfrm>
                    <a:prstGeom prst="rect">
                      <a:avLst/>
                    </a:prstGeom>
                    <a:noFill/>
                    <a:ln>
                      <a:noFill/>
                    </a:ln>
                  </pic:spPr>
                </pic:pic>
              </a:graphicData>
            </a:graphic>
          </wp:inline>
        </w:drawing>
      </w:r>
    </w:p>
    <w:p w14:paraId="265A7740">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 xml:space="preserve">酮  </w:t>
      </w:r>
      <w:r>
        <w:rPr>
          <w:rFonts w:ascii="Times New Roman" w:hAnsi="Times New Roman" w:eastAsia="宋体" w:cs="Times New Roman"/>
          <w:b/>
          <w:i/>
          <w:color w:val="254061" w:themeColor="accent1" w:themeShade="80"/>
          <w:szCs w:val="24"/>
        </w:rPr>
        <w:t>δ</w:t>
      </w:r>
      <w:r>
        <w:rPr>
          <w:rFonts w:ascii="Times New Roman" w:hAnsi="Times New Roman" w:eastAsia="宋体" w:cs="Times New Roman"/>
          <w:b/>
          <w:color w:val="254061" w:themeColor="accent1" w:themeShade="80"/>
          <w:szCs w:val="24"/>
          <w:vertAlign w:val="subscript"/>
        </w:rPr>
        <w:t>C=O</w:t>
      </w:r>
      <w:r>
        <w:rPr>
          <w:rFonts w:ascii="Times New Roman" w:hAnsi="Times New Roman" w:eastAsia="宋体" w:cs="Times New Roman"/>
          <w:b/>
          <w:color w:val="254061" w:themeColor="accent1" w:themeShade="80"/>
          <w:szCs w:val="24"/>
        </w:rPr>
        <w:t xml:space="preserve"> </w:t>
      </w:r>
      <w:r>
        <w:rPr>
          <w:rFonts w:hint="eastAsia" w:ascii="Times New Roman" w:hAnsi="Times New Roman" w:eastAsia="宋体" w:cs="Times New Roman"/>
          <w:b/>
          <w:color w:val="254061" w:themeColor="accent1" w:themeShade="80"/>
          <w:szCs w:val="24"/>
        </w:rPr>
        <w:t xml:space="preserve"> </w:t>
      </w:r>
      <w:r>
        <w:rPr>
          <w:rFonts w:ascii="Times New Roman" w:hAnsi="Times New Roman" w:eastAsia="宋体" w:cs="Times New Roman"/>
          <w:b/>
          <w:color w:val="254061" w:themeColor="accent1" w:themeShade="80"/>
          <w:szCs w:val="24"/>
        </w:rPr>
        <w:t>210</w:t>
      </w:r>
      <w:r>
        <w:rPr>
          <w:rFonts w:hint="eastAsia" w:ascii="Times New Roman" w:hAnsi="Times New Roman" w:eastAsia="宋体" w:cs="Times New Roman"/>
          <w:b/>
          <w:color w:val="254061" w:themeColor="accent1" w:themeShade="80"/>
          <w:szCs w:val="24"/>
        </w:rPr>
        <w:sym w:font="Symbol" w:char="F0B1"/>
      </w:r>
      <w:r>
        <w:rPr>
          <w:rFonts w:ascii="Times New Roman" w:hAnsi="Times New Roman" w:eastAsia="宋体" w:cs="Times New Roman"/>
          <w:b/>
          <w:color w:val="254061" w:themeColor="accent1" w:themeShade="80"/>
          <w:szCs w:val="24"/>
        </w:rPr>
        <w:t>10ppm</w:t>
      </w:r>
    </w:p>
    <w:p w14:paraId="779D92E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α－C上取代基数目增多，</w:t>
      </w:r>
      <w:r>
        <w:rPr>
          <w:rFonts w:ascii="Times New Roman" w:hAnsi="Times New Roman" w:eastAsia="宋体" w:cs="Times New Roman"/>
          <w:i/>
          <w:szCs w:val="24"/>
        </w:rPr>
        <w:t>δ</w:t>
      </w:r>
      <w:r>
        <w:rPr>
          <w:rFonts w:ascii="Times New Roman" w:hAnsi="Times New Roman" w:eastAsia="宋体" w:cs="Times New Roman"/>
          <w:szCs w:val="24"/>
          <w:vertAlign w:val="subscript"/>
        </w:rPr>
        <w:t>C=O</w:t>
      </w:r>
      <w:r>
        <w:rPr>
          <w:rFonts w:ascii="Times New Roman" w:hAnsi="Times New Roman" w:eastAsia="宋体" w:cs="Times New Roman"/>
          <w:szCs w:val="24"/>
        </w:rPr>
        <w:t>稍向低场位移；</w:t>
      </w:r>
    </w:p>
    <w:p w14:paraId="7319EB7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022600" cy="518795"/>
            <wp:effectExtent l="0" t="0" r="6350" b="0"/>
            <wp:docPr id="96311" name="图片 9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1" name="图片 9631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a:xfrm>
                      <a:off x="0" y="0"/>
                      <a:ext cx="3022600" cy="518826"/>
                    </a:xfrm>
                    <a:prstGeom prst="rect">
                      <a:avLst/>
                    </a:prstGeom>
                    <a:noFill/>
                    <a:ln>
                      <a:noFill/>
                    </a:ln>
                  </pic:spPr>
                </pic:pic>
              </a:graphicData>
            </a:graphic>
          </wp:inline>
        </w:drawing>
      </w:r>
    </w:p>
    <w:p w14:paraId="446BAAD2">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羧酸、酯、酰胺、酰氯</w:t>
      </w:r>
    </w:p>
    <w:p w14:paraId="71850BB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羰基与具有孤对电子的杂原子基相连，</w:t>
      </w:r>
      <w:r>
        <w:rPr>
          <w:rFonts w:ascii="Times New Roman" w:hAnsi="Times New Roman" w:eastAsia="宋体" w:cs="Times New Roman"/>
          <w:szCs w:val="24"/>
        </w:rPr>
        <w:t>δ</w:t>
      </w:r>
      <w:r>
        <w:rPr>
          <w:rFonts w:ascii="Times New Roman" w:hAnsi="Times New Roman" w:eastAsia="宋体" w:cs="Times New Roman"/>
          <w:szCs w:val="24"/>
          <w:vertAlign w:val="subscript"/>
        </w:rPr>
        <w:t>C=O</w:t>
      </w:r>
      <w:r>
        <w:rPr>
          <w:rFonts w:ascii="Times New Roman" w:hAnsi="Times New Roman" w:eastAsia="宋体" w:cs="Times New Roman"/>
          <w:szCs w:val="24"/>
        </w:rPr>
        <w:t>较醛、酮高场位移至160～185ppm</w:t>
      </w:r>
      <w:r>
        <w:rPr>
          <w:rFonts w:hint="eastAsia" w:ascii="Times New Roman" w:hAnsi="Times New Roman" w:eastAsia="宋体" w:cs="Times New Roman"/>
          <w:szCs w:val="24"/>
        </w:rPr>
        <w:t>；</w:t>
      </w:r>
    </w:p>
    <w:p w14:paraId="1820162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与不饱和基相连，δ</w:t>
      </w:r>
      <w:r>
        <w:rPr>
          <w:rFonts w:ascii="Times New Roman" w:hAnsi="Times New Roman" w:eastAsia="宋体" w:cs="Times New Roman"/>
          <w:szCs w:val="24"/>
          <w:vertAlign w:val="subscript"/>
        </w:rPr>
        <w:t>C=O</w:t>
      </w:r>
      <w:r>
        <w:rPr>
          <w:rFonts w:ascii="Times New Roman" w:hAnsi="Times New Roman" w:eastAsia="宋体" w:cs="Times New Roman"/>
          <w:szCs w:val="24"/>
        </w:rPr>
        <w:t>亦移向高场。</w:t>
      </w:r>
    </w:p>
    <w:p w14:paraId="21FE642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02330" cy="665480"/>
            <wp:effectExtent l="0" t="0" r="7620" b="1270"/>
            <wp:docPr id="96312" name="图片 9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2" name="图片 9631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a:xfrm>
                      <a:off x="0" y="0"/>
                      <a:ext cx="3410592" cy="667003"/>
                    </a:xfrm>
                    <a:prstGeom prst="rect">
                      <a:avLst/>
                    </a:prstGeom>
                    <a:noFill/>
                    <a:ln>
                      <a:noFill/>
                    </a:ln>
                  </pic:spPr>
                </pic:pic>
              </a:graphicData>
            </a:graphic>
          </wp:inline>
        </w:drawing>
      </w:r>
    </w:p>
    <w:p w14:paraId="37561147">
      <w:pPr>
        <w:spacing w:line="312" w:lineRule="auto"/>
        <w:ind w:firstLine="420" w:firstLineChars="200"/>
        <w:rPr>
          <w:rFonts w:ascii="Times New Roman" w:hAnsi="Times New Roman" w:cs="Times New Roman"/>
          <w:bCs/>
          <w:vertAlign w:val="subscript"/>
        </w:rPr>
      </w:pPr>
      <w:r>
        <w:rPr>
          <w:rFonts w:ascii="Times New Roman" w:hAnsi="Times New Roman" w:eastAsia="宋体" w:cs="Times New Roman"/>
          <w:szCs w:val="24"/>
        </w:rPr>
        <w:t>N-</w:t>
      </w:r>
      <w:r>
        <w:rPr>
          <w:rFonts w:ascii="Times New Roman" w:hAnsi="Times New Roman" w:eastAsia="宋体" w:cs="Times New Roman"/>
          <w:bCs/>
          <w:szCs w:val="24"/>
        </w:rPr>
        <w:t>甲基甲酰胺中，两个异构体</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C=O</w:t>
      </w:r>
      <w:r>
        <w:rPr>
          <w:rFonts w:ascii="Times New Roman" w:hAnsi="Times New Roman" w:cs="Times New Roman"/>
          <w:bCs/>
        </w:rPr>
        <w:t>相差3.3 ppm。</w:t>
      </w:r>
    </w:p>
    <w:p w14:paraId="7BE19F17">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575560" cy="632460"/>
            <wp:effectExtent l="0" t="0" r="0" b="0"/>
            <wp:docPr id="96313" name="图片 9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3" name="图片 9631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a:xfrm>
                      <a:off x="0" y="0"/>
                      <a:ext cx="2575560" cy="632724"/>
                    </a:xfrm>
                    <a:prstGeom prst="rect">
                      <a:avLst/>
                    </a:prstGeom>
                    <a:noFill/>
                    <a:ln>
                      <a:noFill/>
                    </a:ln>
                  </pic:spPr>
                </pic:pic>
              </a:graphicData>
            </a:graphic>
          </wp:inline>
        </w:drawing>
      </w:r>
    </w:p>
    <w:p w14:paraId="19A12E71">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六、</w:t>
      </w:r>
      <w:r>
        <w:rPr>
          <w:rFonts w:hint="eastAsia" w:ascii="Times New Roman" w:hAnsi="Times New Roman" w:eastAsia="宋体" w:cs="Times New Roman"/>
          <w:b/>
          <w:sz w:val="24"/>
          <w:szCs w:val="24"/>
          <w:vertAlign w:val="superscript"/>
        </w:rPr>
        <w:t>13</w:t>
      </w:r>
      <w:r>
        <w:rPr>
          <w:rFonts w:hint="eastAsia" w:ascii="Times New Roman" w:hAnsi="Times New Roman" w:eastAsia="宋体" w:cs="Times New Roman"/>
          <w:b/>
          <w:sz w:val="24"/>
          <w:szCs w:val="24"/>
        </w:rPr>
        <w:t>C- NMR的解析</w:t>
      </w:r>
    </w:p>
    <w:p w14:paraId="577F6CE8">
      <w:pPr>
        <w:spacing w:line="312" w:lineRule="auto"/>
        <w:rPr>
          <w:rFonts w:ascii="Times New Roman" w:hAnsi="Times New Roman" w:eastAsia="宋体" w:cs="Times New Roman"/>
          <w:b/>
          <w:szCs w:val="24"/>
        </w:rPr>
      </w:pPr>
      <w:r>
        <w:rPr>
          <w:rFonts w:hint="eastAsia" w:ascii="Times New Roman" w:hAnsi="Times New Roman" w:eastAsia="宋体" w:cs="Times New Roman"/>
          <w:b/>
          <w:bCs/>
          <w:szCs w:val="24"/>
          <w:vertAlign w:val="superscript"/>
        </w:rPr>
        <w:t>13</w:t>
      </w:r>
      <w:r>
        <w:rPr>
          <w:rFonts w:ascii="Times New Roman" w:hAnsi="Times New Roman" w:eastAsia="宋体" w:cs="Times New Roman"/>
          <w:b/>
          <w:bCs/>
          <w:szCs w:val="24"/>
        </w:rPr>
        <w:t>C- NMR解析的一般步骤</w:t>
      </w:r>
    </w:p>
    <w:p w14:paraId="4E81E18A">
      <w:pPr>
        <w:spacing w:line="312" w:lineRule="auto"/>
        <w:ind w:left="315" w:hanging="315" w:hangingChars="150"/>
        <w:rPr>
          <w:rFonts w:ascii="Times New Roman" w:hAnsi="Times New Roman" w:eastAsia="宋体" w:cs="Times New Roman"/>
          <w:szCs w:val="24"/>
        </w:rPr>
      </w:pPr>
      <w:r>
        <w:rPr>
          <w:rFonts w:ascii="Times New Roman" w:hAnsi="Times New Roman" w:eastAsia="宋体" w:cs="Times New Roman"/>
          <w:bCs/>
          <w:szCs w:val="24"/>
        </w:rPr>
        <w:t>1</w:t>
      </w:r>
      <w:r>
        <w:rPr>
          <w:rFonts w:hint="eastAsia" w:ascii="Times New Roman" w:hAnsi="Times New Roman" w:eastAsia="宋体" w:cs="Times New Roman"/>
          <w:bCs/>
          <w:szCs w:val="24"/>
        </w:rPr>
        <w:t>、</w:t>
      </w:r>
      <w:r>
        <w:rPr>
          <w:rFonts w:ascii="Times New Roman" w:hAnsi="Times New Roman" w:eastAsia="宋体" w:cs="Times New Roman"/>
          <w:bCs/>
          <w:szCs w:val="24"/>
        </w:rPr>
        <w:t>充分了解已知的信息，如相对分子量、分子式、元素分 析数据和其它波谱分析数据，算出不饱和度。</w:t>
      </w:r>
    </w:p>
    <w:p w14:paraId="67B63C21">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w:t>
      </w:r>
      <w:r>
        <w:rPr>
          <w:rFonts w:ascii="Times New Roman" w:hAnsi="Times New Roman" w:eastAsia="宋体" w:cs="Times New Roman"/>
          <w:bCs/>
          <w:szCs w:val="24"/>
        </w:rPr>
        <w:t>检查谱图是否合格, 找出溶剂峰。</w:t>
      </w:r>
    </w:p>
    <w:p w14:paraId="552DA563">
      <w:pPr>
        <w:spacing w:line="312" w:lineRule="auto"/>
        <w:rPr>
          <w:rFonts w:ascii="Times New Roman" w:hAnsi="Times New Roman" w:eastAsia="宋体" w:cs="Times New Roman"/>
          <w:szCs w:val="24"/>
        </w:rPr>
      </w:pPr>
      <w:r>
        <w:rPr>
          <w:rFonts w:ascii="Times New Roman" w:hAnsi="Times New Roman" w:eastAsia="宋体" w:cs="Times New Roman"/>
          <w:bCs/>
          <w:szCs w:val="24"/>
        </w:rPr>
        <w:t>3</w:t>
      </w:r>
      <w:r>
        <w:rPr>
          <w:rFonts w:hint="eastAsia" w:ascii="Times New Roman" w:hAnsi="Times New Roman" w:eastAsia="宋体" w:cs="Times New Roman"/>
          <w:bCs/>
          <w:szCs w:val="24"/>
        </w:rPr>
        <w:t>、</w:t>
      </w:r>
      <w:r>
        <w:rPr>
          <w:rFonts w:ascii="Times New Roman" w:hAnsi="Times New Roman" w:eastAsia="宋体" w:cs="Times New Roman"/>
          <w:bCs/>
          <w:szCs w:val="24"/>
        </w:rPr>
        <w:t>从</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 NMR质子宽带去偶谱，了解分子中含C的数目</w:t>
      </w:r>
      <w:r>
        <w:rPr>
          <w:rFonts w:hint="eastAsia" w:ascii="Times New Roman" w:hAnsi="Times New Roman" w:eastAsia="宋体" w:cs="Times New Roman"/>
          <w:bCs/>
          <w:szCs w:val="24"/>
        </w:rPr>
        <w:t>、</w:t>
      </w:r>
      <w:r>
        <w:rPr>
          <w:rFonts w:ascii="Times New Roman" w:hAnsi="Times New Roman" w:eastAsia="宋体" w:cs="Times New Roman"/>
          <w:bCs/>
          <w:szCs w:val="24"/>
        </w:rPr>
        <w:t>类型和分子的对称性。</w:t>
      </w:r>
    </w:p>
    <w:p w14:paraId="532EBA47">
      <w:pPr>
        <w:spacing w:line="312" w:lineRule="auto"/>
        <w:ind w:firstLine="1470" w:firstLineChars="700"/>
        <w:rPr>
          <w:rFonts w:ascii="Times New Roman" w:hAnsi="Times New Roman" w:eastAsia="宋体" w:cs="Times New Roman"/>
          <w:szCs w:val="24"/>
        </w:rPr>
      </w:pPr>
      <w:r>
        <w:rPr>
          <w:rFonts w:ascii="Times New Roman" w:hAnsi="Times New Roman" w:eastAsia="宋体" w:cs="Times New Roman"/>
          <w:bCs/>
          <w:szCs w:val="24"/>
        </w:rPr>
        <w:t>分子中无对称因素时，C的谱线数等于碳原子数；</w:t>
      </w:r>
    </w:p>
    <w:p w14:paraId="42AD248A">
      <w:pPr>
        <w:spacing w:line="312" w:lineRule="auto"/>
        <w:ind w:firstLine="1470" w:firstLineChars="700"/>
        <w:rPr>
          <w:rFonts w:ascii="Times New Roman" w:hAnsi="Times New Roman" w:eastAsia="宋体" w:cs="Times New Roman"/>
          <w:szCs w:val="24"/>
        </w:rPr>
      </w:pPr>
      <w:r>
        <w:rPr>
          <w:rFonts w:ascii="Times New Roman" w:hAnsi="Times New Roman" w:eastAsia="宋体" w:cs="Times New Roman"/>
          <w:bCs/>
          <w:szCs w:val="24"/>
        </w:rPr>
        <w:t>分子中有对称因素时，谱线数少于碳原子数。</w:t>
      </w:r>
    </w:p>
    <w:p w14:paraId="075F8772">
      <w:pPr>
        <w:spacing w:line="312" w:lineRule="auto"/>
        <w:rPr>
          <w:rFonts w:ascii="Times New Roman" w:hAnsi="Times New Roman" w:eastAsia="宋体" w:cs="Times New Roman"/>
          <w:szCs w:val="24"/>
        </w:rPr>
      </w:pPr>
      <w:r>
        <w:rPr>
          <w:rFonts w:ascii="Times New Roman" w:hAnsi="Times New Roman" w:eastAsia="宋体" w:cs="Times New Roman"/>
          <w:bCs/>
          <w:szCs w:val="24"/>
        </w:rPr>
        <w:t>4、分析谱线的</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，识别sp</w:t>
      </w:r>
      <w:r>
        <w:rPr>
          <w:rFonts w:ascii="Times New Roman" w:hAnsi="Times New Roman" w:eastAsia="宋体" w:cs="Times New Roman"/>
          <w:bCs/>
          <w:szCs w:val="24"/>
          <w:vertAlign w:val="superscript"/>
        </w:rPr>
        <w:t>3</w:t>
      </w:r>
      <w:r>
        <w:rPr>
          <w:rFonts w:hint="eastAsia" w:ascii="Times New Roman" w:hAnsi="Times New Roman" w:eastAsia="宋体" w:cs="Times New Roman"/>
          <w:bCs/>
          <w:szCs w:val="24"/>
        </w:rPr>
        <w:t>、</w:t>
      </w:r>
      <w:r>
        <w:rPr>
          <w:rFonts w:ascii="Times New Roman" w:hAnsi="Times New Roman" w:eastAsia="宋体" w:cs="Times New Roman"/>
          <w:bCs/>
          <w:szCs w:val="24"/>
        </w:rPr>
        <w:t>sp</w:t>
      </w:r>
      <w:r>
        <w:rPr>
          <w:rFonts w:ascii="Times New Roman" w:hAnsi="Times New Roman" w:eastAsia="宋体" w:cs="Times New Roman"/>
          <w:bCs/>
          <w:szCs w:val="24"/>
          <w:vertAlign w:val="superscript"/>
        </w:rPr>
        <w:t>2</w:t>
      </w:r>
      <w:r>
        <w:rPr>
          <w:rFonts w:hint="eastAsia" w:ascii="Times New Roman" w:hAnsi="Times New Roman" w:eastAsia="宋体" w:cs="Times New Roman"/>
          <w:bCs/>
          <w:szCs w:val="24"/>
        </w:rPr>
        <w:t>、</w:t>
      </w:r>
      <w:r>
        <w:rPr>
          <w:rFonts w:ascii="Times New Roman" w:hAnsi="Times New Roman" w:eastAsia="宋体" w:cs="Times New Roman"/>
          <w:bCs/>
          <w:szCs w:val="24"/>
        </w:rPr>
        <w:t>sp杂化碳和季碳</w:t>
      </w:r>
      <w:r>
        <w:rPr>
          <w:rFonts w:hint="eastAsia" w:ascii="Times New Roman" w:hAnsi="Times New Roman" w:eastAsia="宋体" w:cs="Times New Roman"/>
          <w:bCs/>
          <w:szCs w:val="24"/>
        </w:rPr>
        <w:t>。</w:t>
      </w:r>
    </w:p>
    <w:p w14:paraId="76DBD490">
      <w:pPr>
        <w:spacing w:line="312" w:lineRule="auto"/>
        <w:ind w:firstLine="315" w:firstLineChars="150"/>
        <w:rPr>
          <w:rFonts w:ascii="Times New Roman" w:hAnsi="Times New Roman" w:eastAsia="宋体" w:cs="Times New Roman"/>
          <w:szCs w:val="24"/>
        </w:rPr>
      </w:pPr>
      <w:r>
        <w:rPr>
          <w:rFonts w:ascii="Times New Roman" w:hAnsi="Times New Roman" w:eastAsia="宋体" w:cs="Times New Roman"/>
          <w:bCs/>
          <w:szCs w:val="24"/>
        </w:rPr>
        <w:t>从高场到低场分为四大区：</w:t>
      </w:r>
    </w:p>
    <w:p w14:paraId="6A768255">
      <w:pPr>
        <w:spacing w:line="312" w:lineRule="auto"/>
        <w:jc w:val="center"/>
        <w:rPr>
          <w:rFonts w:ascii="Times New Roman" w:hAnsi="Times New Roman" w:eastAsia="宋体" w:cs="Times New Roman"/>
          <w:color w:val="C00000"/>
          <w:szCs w:val="21"/>
        </w:rPr>
      </w:pPr>
      <w:r>
        <w:rPr>
          <w:rFonts w:ascii="Times New Roman" w:hAnsi="Times New Roman" w:eastAsia="宋体" w:cs="Times New Roman"/>
          <w:bCs/>
          <w:color w:val="C00000"/>
          <w:szCs w:val="21"/>
        </w:rPr>
        <w:t>0</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 xml:space="preserve">40 </w:t>
      </w:r>
      <w:r>
        <w:rPr>
          <w:rFonts w:hint="eastAsia" w:ascii="Times New Roman" w:hAnsi="Times New Roman" w:eastAsia="宋体" w:cs="Times New Roman"/>
          <w:color w:val="C00000"/>
          <w:szCs w:val="21"/>
        </w:rPr>
        <w:t>饱和区；</w:t>
      </w:r>
      <w:r>
        <w:rPr>
          <w:rFonts w:ascii="Times New Roman" w:hAnsi="Times New Roman" w:eastAsia="宋体" w:cs="Times New Roman"/>
          <w:bCs/>
          <w:color w:val="C00000"/>
          <w:szCs w:val="21"/>
        </w:rPr>
        <w:t>40</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 xml:space="preserve">90 </w:t>
      </w:r>
      <w:r>
        <w:rPr>
          <w:rFonts w:hint="eastAsia" w:ascii="Times New Roman" w:hAnsi="Times New Roman" w:eastAsia="宋体" w:cs="Times New Roman"/>
          <w:color w:val="C00000"/>
          <w:szCs w:val="21"/>
        </w:rPr>
        <w:t>碳上有</w:t>
      </w:r>
      <w:r>
        <w:rPr>
          <w:rFonts w:ascii="Times New Roman" w:hAnsi="Times New Roman" w:eastAsia="宋体" w:cs="Times New Roman"/>
          <w:bCs/>
          <w:color w:val="C00000"/>
          <w:szCs w:val="21"/>
        </w:rPr>
        <w:t>N</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O</w:t>
      </w:r>
      <w:r>
        <w:rPr>
          <w:rFonts w:hint="eastAsia" w:ascii="Times New Roman" w:hAnsi="Times New Roman" w:eastAsia="宋体" w:cs="Times New Roman"/>
          <w:color w:val="C00000"/>
          <w:szCs w:val="21"/>
        </w:rPr>
        <w:t>等取代；</w:t>
      </w:r>
    </w:p>
    <w:p w14:paraId="5F72F7FB">
      <w:pPr>
        <w:spacing w:line="312" w:lineRule="auto"/>
        <w:jc w:val="center"/>
        <w:rPr>
          <w:rFonts w:ascii="Times New Roman" w:hAnsi="Times New Roman" w:eastAsia="宋体" w:cs="Times New Roman"/>
          <w:color w:val="C00000"/>
          <w:szCs w:val="21"/>
        </w:rPr>
      </w:pPr>
      <w:r>
        <w:rPr>
          <w:rFonts w:ascii="Times New Roman" w:hAnsi="Times New Roman" w:eastAsia="宋体" w:cs="Times New Roman"/>
          <w:bCs/>
          <w:color w:val="C00000"/>
          <w:szCs w:val="21"/>
        </w:rPr>
        <w:t>90</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 xml:space="preserve">160 </w:t>
      </w:r>
      <w:r>
        <w:rPr>
          <w:rFonts w:hint="eastAsia" w:ascii="Times New Roman" w:hAnsi="Times New Roman" w:eastAsia="宋体" w:cs="Times New Roman"/>
          <w:color w:val="C00000"/>
          <w:szCs w:val="21"/>
        </w:rPr>
        <w:t>芳碳及烯碳区；</w:t>
      </w:r>
      <w:r>
        <w:rPr>
          <w:rFonts w:ascii="Times New Roman" w:hAnsi="Times New Roman" w:eastAsia="宋体" w:cs="Times New Roman"/>
          <w:bCs/>
          <w:color w:val="C00000"/>
          <w:szCs w:val="21"/>
        </w:rPr>
        <w:t xml:space="preserve">&gt;160 </w:t>
      </w:r>
      <w:r>
        <w:rPr>
          <w:rFonts w:hint="eastAsia" w:ascii="Times New Roman" w:hAnsi="Times New Roman" w:eastAsia="宋体" w:cs="Times New Roman"/>
          <w:color w:val="C00000"/>
          <w:szCs w:val="21"/>
        </w:rPr>
        <w:t>羰基碳及叠烯碳。</w:t>
      </w:r>
    </w:p>
    <w:p w14:paraId="58A030BF">
      <w:pPr>
        <w:spacing w:line="312" w:lineRule="auto"/>
        <w:ind w:left="315" w:hanging="315" w:hangingChars="150"/>
        <w:rPr>
          <w:rFonts w:ascii="Times New Roman" w:hAnsi="Times New Roman" w:cs="Times New Roman"/>
          <w:bCs/>
          <w:szCs w:val="21"/>
        </w:rPr>
      </w:pPr>
      <w:r>
        <w:rPr>
          <w:rFonts w:ascii="Times New Roman" w:hAnsi="Times New Roman" w:eastAsia="宋体" w:cs="Times New Roman"/>
          <w:bCs/>
          <w:szCs w:val="21"/>
        </w:rPr>
        <w:t>5</w:t>
      </w:r>
      <w:r>
        <w:rPr>
          <w:rFonts w:hint="eastAsia" w:ascii="Times New Roman" w:hAnsi="Times New Roman" w:eastAsia="宋体" w:cs="Times New Roman"/>
          <w:bCs/>
          <w:szCs w:val="21"/>
        </w:rPr>
        <w:t>、</w:t>
      </w:r>
      <w:r>
        <w:rPr>
          <w:rFonts w:ascii="Times New Roman" w:hAnsi="Times New Roman" w:eastAsia="宋体" w:cs="Times New Roman"/>
          <w:bCs/>
          <w:szCs w:val="21"/>
        </w:rPr>
        <w:t>分析偏共振去偶谱，了解与各种不同化学环境的碳直</w:t>
      </w:r>
      <w:r>
        <w:rPr>
          <w:rFonts w:ascii="Times New Roman" w:hAnsi="Times New Roman" w:cs="Times New Roman"/>
          <w:bCs/>
          <w:szCs w:val="21"/>
        </w:rPr>
        <w:t>接相连的质子数，确定分子中有多少个CH</w:t>
      </w:r>
      <w:r>
        <w:rPr>
          <w:rFonts w:ascii="Times New Roman" w:hAnsi="Times New Roman" w:cs="Times New Roman"/>
          <w:bCs/>
          <w:szCs w:val="21"/>
          <w:vertAlign w:val="subscript"/>
        </w:rPr>
        <w:t xml:space="preserve">3  </w:t>
      </w:r>
      <w:r>
        <w:rPr>
          <w:rFonts w:ascii="Times New Roman" w:hAnsi="Times New Roman" w:cs="Times New Roman"/>
          <w:bCs/>
          <w:szCs w:val="21"/>
        </w:rPr>
        <w:t>、</w:t>
      </w:r>
      <w:r>
        <w:rPr>
          <w:rFonts w:hint="eastAsia" w:ascii="Times New Roman" w:hAnsi="Times New Roman" w:cs="Times New Roman"/>
          <w:bCs/>
          <w:szCs w:val="21"/>
        </w:rPr>
        <w:t xml:space="preserve"> </w:t>
      </w:r>
      <w:r>
        <w:rPr>
          <w:rFonts w:ascii="Times New Roman" w:hAnsi="Times New Roman" w:cs="Times New Roman"/>
          <w:bCs/>
          <w:szCs w:val="21"/>
        </w:rPr>
        <w:t>CH</w:t>
      </w:r>
      <w:r>
        <w:rPr>
          <w:rFonts w:ascii="Times New Roman" w:hAnsi="Times New Roman" w:cs="Times New Roman"/>
          <w:bCs/>
          <w:szCs w:val="21"/>
          <w:vertAlign w:val="subscript"/>
        </w:rPr>
        <w:t xml:space="preserve">2 </w:t>
      </w:r>
      <w:r>
        <w:rPr>
          <w:rFonts w:ascii="Times New Roman" w:hAnsi="Times New Roman" w:cs="Times New Roman"/>
          <w:bCs/>
          <w:szCs w:val="21"/>
        </w:rPr>
        <w:t>、</w:t>
      </w:r>
      <w:r>
        <w:rPr>
          <w:rFonts w:hint="eastAsia" w:ascii="Times New Roman" w:hAnsi="Times New Roman" w:cs="Times New Roman"/>
          <w:bCs/>
          <w:szCs w:val="21"/>
        </w:rPr>
        <w:t xml:space="preserve"> </w:t>
      </w:r>
      <w:r>
        <w:rPr>
          <w:rFonts w:ascii="Times New Roman" w:hAnsi="Times New Roman" w:cs="Times New Roman"/>
          <w:bCs/>
          <w:szCs w:val="21"/>
        </w:rPr>
        <w:t>CH和 季C及其可能的连接方式。</w:t>
      </w:r>
    </w:p>
    <w:p w14:paraId="147B040E">
      <w:pPr>
        <w:spacing w:line="312" w:lineRule="auto"/>
        <w:ind w:left="315" w:hanging="315" w:hangingChars="150"/>
        <w:rPr>
          <w:rFonts w:ascii="Times New Roman" w:hAnsi="Times New Roman" w:eastAsia="宋体" w:cs="Times New Roman"/>
          <w:bCs/>
          <w:szCs w:val="21"/>
        </w:rPr>
      </w:pPr>
      <w:r>
        <w:rPr>
          <w:rFonts w:ascii="Times New Roman" w:hAnsi="Times New Roman" w:eastAsia="宋体" w:cs="Times New Roman"/>
          <w:bCs/>
          <w:szCs w:val="21"/>
        </w:rPr>
        <w:t>6</w:t>
      </w:r>
      <w:r>
        <w:rPr>
          <w:rFonts w:hint="eastAsia" w:ascii="Times New Roman" w:hAnsi="Times New Roman" w:eastAsia="宋体" w:cs="Times New Roman"/>
          <w:bCs/>
          <w:szCs w:val="21"/>
        </w:rPr>
        <w:t>、</w:t>
      </w:r>
      <w:r>
        <w:rPr>
          <w:rFonts w:ascii="Times New Roman" w:hAnsi="Times New Roman" w:eastAsia="宋体" w:cs="Times New Roman"/>
          <w:bCs/>
          <w:szCs w:val="21"/>
        </w:rPr>
        <w:t>从分子式和可能的结构单元，推测可能的结构式。利用化学位移规律和经验计算式，估算各碳的</w:t>
      </w:r>
      <w:r>
        <w:rPr>
          <w:rFonts w:hint="eastAsia" w:ascii="Times New Roman" w:hAnsi="Times New Roman" w:eastAsia="宋体" w:cs="Times New Roman"/>
          <w:bCs/>
          <w:i/>
          <w:iCs/>
          <w:szCs w:val="21"/>
        </w:rPr>
        <w:t>δ</w:t>
      </w:r>
      <w:r>
        <w:rPr>
          <w:rFonts w:hint="eastAsia" w:ascii="Times New Roman" w:hAnsi="Times New Roman" w:eastAsia="宋体" w:cs="Times New Roman"/>
          <w:bCs/>
          <w:szCs w:val="21"/>
          <w:vertAlign w:val="subscript"/>
        </w:rPr>
        <w:t>C</w:t>
      </w:r>
      <w:r>
        <w:rPr>
          <w:rFonts w:ascii="Times New Roman" w:hAnsi="Times New Roman" w:eastAsia="宋体" w:cs="Times New Roman"/>
          <w:bCs/>
          <w:szCs w:val="21"/>
        </w:rPr>
        <w:t>，与实测 值比较。</w:t>
      </w:r>
    </w:p>
    <w:p w14:paraId="4E573971">
      <w:pPr>
        <w:spacing w:line="312" w:lineRule="auto"/>
        <w:rPr>
          <w:rFonts w:ascii="Times New Roman" w:hAnsi="Times New Roman" w:eastAsia="宋体" w:cs="Times New Roman"/>
          <w:bCs/>
          <w:szCs w:val="21"/>
        </w:rPr>
      </w:pPr>
      <w:r>
        <w:rPr>
          <w:rFonts w:ascii="Times New Roman" w:hAnsi="Times New Roman" w:eastAsia="宋体" w:cs="Times New Roman"/>
          <w:bCs/>
          <w:szCs w:val="21"/>
        </w:rPr>
        <w:t>7</w:t>
      </w:r>
      <w:r>
        <w:rPr>
          <w:rFonts w:hint="eastAsia" w:ascii="Times New Roman" w:hAnsi="Times New Roman" w:eastAsia="宋体" w:cs="Times New Roman"/>
          <w:bCs/>
          <w:szCs w:val="21"/>
        </w:rPr>
        <w:t>、</w:t>
      </w:r>
      <w:r>
        <w:rPr>
          <w:rFonts w:ascii="Times New Roman" w:hAnsi="Times New Roman" w:eastAsia="宋体" w:cs="Times New Roman"/>
          <w:bCs/>
          <w:szCs w:val="21"/>
        </w:rPr>
        <w:t>综合考虑</w:t>
      </w:r>
      <w:r>
        <w:rPr>
          <w:rFonts w:hint="eastAsia" w:ascii="Times New Roman" w:hAnsi="Times New Roman" w:eastAsia="宋体" w:cs="Times New Roman"/>
          <w:bCs/>
          <w:szCs w:val="21"/>
        </w:rPr>
        <w:t xml:space="preserve"> </w:t>
      </w:r>
      <w:r>
        <w:rPr>
          <w:rFonts w:ascii="Times New Roman" w:hAnsi="Times New Roman" w:eastAsia="宋体" w:cs="Times New Roman"/>
          <w:bCs/>
          <w:szCs w:val="21"/>
          <w:vertAlign w:val="superscript"/>
        </w:rPr>
        <w:t>1</w:t>
      </w:r>
      <w:r>
        <w:rPr>
          <w:rFonts w:ascii="Times New Roman" w:hAnsi="Times New Roman" w:eastAsia="宋体" w:cs="Times New Roman"/>
          <w:bCs/>
          <w:szCs w:val="21"/>
        </w:rPr>
        <w:t>H-NMR、IR 、</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t>MS 和UV的分析结果，找出合理的结构式。</w:t>
      </w:r>
    </w:p>
    <w:p w14:paraId="03439246">
      <w:pPr>
        <w:spacing w:line="312" w:lineRule="auto"/>
        <w:rPr>
          <w:rFonts w:ascii="Times New Roman" w:hAnsi="Times New Roman" w:eastAsia="宋体" w:cs="Times New Roman"/>
          <w:bCs/>
          <w:szCs w:val="21"/>
        </w:rPr>
      </w:pPr>
      <w:r>
        <w:rPr>
          <w:rFonts w:ascii="Times New Roman" w:hAnsi="Times New Roman" w:eastAsia="宋体" w:cs="Times New Roman"/>
          <w:sz w:val="24"/>
          <w:szCs w:val="24"/>
        </w:rPr>
        <w:drawing>
          <wp:anchor distT="0" distB="0" distL="114300" distR="114300" simplePos="0" relativeHeight="251755520" behindDoc="0" locked="0" layoutInCell="1" allowOverlap="1">
            <wp:simplePos x="0" y="0"/>
            <wp:positionH relativeFrom="column">
              <wp:posOffset>2148840</wp:posOffset>
            </wp:positionH>
            <wp:positionV relativeFrom="paragraph">
              <wp:posOffset>149225</wp:posOffset>
            </wp:positionV>
            <wp:extent cx="3119120" cy="1117600"/>
            <wp:effectExtent l="0" t="0" r="5715" b="6350"/>
            <wp:wrapNone/>
            <wp:docPr id="96314" name="图片 96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4" name="图片 9631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a:xfrm>
                      <a:off x="0" y="0"/>
                      <a:ext cx="3118818" cy="1117600"/>
                    </a:xfrm>
                    <a:prstGeom prst="rect">
                      <a:avLst/>
                    </a:prstGeom>
                    <a:noFill/>
                    <a:ln>
                      <a:noFill/>
                    </a:ln>
                  </pic:spPr>
                </pic:pic>
              </a:graphicData>
            </a:graphic>
          </wp:anchor>
        </w:drawing>
      </w:r>
      <w:r>
        <w:rPr>
          <w:rFonts w:ascii="Times New Roman" w:hAnsi="Times New Roman" w:eastAsia="宋体" w:cs="Times New Roman"/>
          <w:bCs/>
          <w:szCs w:val="21"/>
        </w:rPr>
        <w:t>8</w:t>
      </w:r>
      <w:r>
        <w:rPr>
          <w:rFonts w:hint="eastAsia" w:ascii="Times New Roman" w:hAnsi="Times New Roman" w:eastAsia="宋体" w:cs="Times New Roman"/>
          <w:bCs/>
          <w:szCs w:val="21"/>
        </w:rPr>
        <w:t>、</w:t>
      </w:r>
      <w:r>
        <w:rPr>
          <w:rFonts w:ascii="Times New Roman" w:hAnsi="Times New Roman" w:eastAsia="宋体" w:cs="Times New Roman"/>
          <w:bCs/>
          <w:szCs w:val="21"/>
        </w:rPr>
        <w:t>对照标准谱图确定结构。</w:t>
      </w:r>
    </w:p>
    <w:p w14:paraId="524F4253">
      <w:pPr>
        <w:spacing w:line="312" w:lineRule="auto"/>
        <w:rPr>
          <w:rFonts w:ascii="Times New Roman" w:hAnsi="Times New Roman" w:eastAsia="宋体" w:cs="Times New Roman"/>
          <w:color w:val="FF00FF"/>
          <w:szCs w:val="24"/>
        </w:rPr>
      </w:pPr>
      <w:r>
        <w:rPr>
          <w:rFonts w:ascii="Times New Roman" w:hAnsi="Times New Roman" w:eastAsia="宋体" w:cs="Times New Roman"/>
          <w:szCs w:val="24"/>
        </w:rPr>
        <w:drawing>
          <wp:anchor distT="0" distB="0" distL="114300" distR="114300" simplePos="0" relativeHeight="251757568" behindDoc="0" locked="0" layoutInCell="1" allowOverlap="1">
            <wp:simplePos x="0" y="0"/>
            <wp:positionH relativeFrom="column">
              <wp:posOffset>3411855</wp:posOffset>
            </wp:positionH>
            <wp:positionV relativeFrom="paragraph">
              <wp:posOffset>155575</wp:posOffset>
            </wp:positionV>
            <wp:extent cx="906780" cy="464185"/>
            <wp:effectExtent l="0" t="0" r="7620" b="0"/>
            <wp:wrapNone/>
            <wp:docPr id="96319" name="图片 9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9" name="图片 96319"/>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a:xfrm>
                      <a:off x="0" y="0"/>
                      <a:ext cx="906946" cy="464321"/>
                    </a:xfrm>
                    <a:prstGeom prst="rect">
                      <a:avLst/>
                    </a:prstGeom>
                    <a:noFill/>
                    <a:ln>
                      <a:noFill/>
                    </a:ln>
                  </pic:spPr>
                </pic:pic>
              </a:graphicData>
            </a:graphic>
          </wp:anchor>
        </w:drawing>
      </w:r>
      <w:r>
        <w:rPr>
          <w:rFonts w:ascii="Times New Roman" w:hAnsi="Times New Roman" w:eastAsia="宋体" w:cs="Times New Roman"/>
          <w:bCs/>
          <w:color w:val="FF00FF"/>
          <w:szCs w:val="24"/>
        </w:rPr>
        <w:t>推测C</w:t>
      </w:r>
      <w:r>
        <w:rPr>
          <w:rFonts w:ascii="Times New Roman" w:hAnsi="Times New Roman" w:eastAsia="宋体" w:cs="Times New Roman"/>
          <w:bCs/>
          <w:color w:val="FF00FF"/>
          <w:szCs w:val="24"/>
          <w:vertAlign w:val="subscript"/>
        </w:rPr>
        <w:t>8</w:t>
      </w:r>
      <w:r>
        <w:rPr>
          <w:rFonts w:ascii="Times New Roman" w:hAnsi="Times New Roman" w:eastAsia="宋体" w:cs="Times New Roman"/>
          <w:bCs/>
          <w:color w:val="FF00FF"/>
          <w:szCs w:val="24"/>
        </w:rPr>
        <w:t>H</w:t>
      </w:r>
      <w:r>
        <w:rPr>
          <w:rFonts w:ascii="Times New Roman" w:hAnsi="Times New Roman" w:eastAsia="宋体" w:cs="Times New Roman"/>
          <w:bCs/>
          <w:color w:val="FF00FF"/>
          <w:szCs w:val="24"/>
          <w:vertAlign w:val="subscript"/>
        </w:rPr>
        <w:t>18</w:t>
      </w:r>
      <w:r>
        <w:rPr>
          <w:rFonts w:ascii="Times New Roman" w:hAnsi="Times New Roman" w:eastAsia="宋体" w:cs="Times New Roman"/>
          <w:bCs/>
          <w:color w:val="FF00FF"/>
          <w:szCs w:val="24"/>
        </w:rPr>
        <w:t>的结构</w:t>
      </w:r>
    </w:p>
    <w:p w14:paraId="45B03B27">
      <w:pPr>
        <w:pStyle w:val="16"/>
        <w:numPr>
          <w:ilvl w:val="0"/>
          <w:numId w:val="65"/>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U=0，饱和链烃。</w:t>
      </w:r>
    </w:p>
    <w:p w14:paraId="14DA1F36">
      <w:pPr>
        <w:spacing w:line="312" w:lineRule="auto"/>
        <w:ind w:firstLine="315" w:firstLineChars="150"/>
        <w:rPr>
          <w:rFonts w:ascii="Times New Roman" w:hAnsi="Times New Roman" w:eastAsia="宋体" w:cs="Times New Roman"/>
          <w:szCs w:val="24"/>
        </w:rPr>
      </w:pPr>
      <w:r>
        <w:rPr>
          <w:rFonts w:hint="eastAsia" w:ascii="Times New Roman" w:hAnsi="Times New Roman" w:eastAsia="宋体" w:cs="Times New Roman"/>
          <w:szCs w:val="24"/>
        </w:rPr>
        <w:t>谱线数&lt; 8, 结构有对称性。</w:t>
      </w:r>
    </w:p>
    <w:p w14:paraId="0EEC1E8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谱</w:t>
      </w:r>
      <w:r>
        <w:rPr>
          <w:rFonts w:ascii="Times New Roman" w:hAnsi="Times New Roman" w:eastAsia="宋体" w:cs="Times New Roman"/>
          <w:szCs w:val="24"/>
        </w:rPr>
        <w:t>线1 三重峰，-CH</w:t>
      </w:r>
      <w:r>
        <w:rPr>
          <w:rFonts w:ascii="Times New Roman" w:hAnsi="Times New Roman" w:eastAsia="宋体" w:cs="Times New Roman"/>
          <w:szCs w:val="24"/>
          <w:vertAlign w:val="subscript"/>
        </w:rPr>
        <w:t>2</w:t>
      </w:r>
      <w:r>
        <w:rPr>
          <w:rFonts w:ascii="Times New Roman" w:hAnsi="Times New Roman" w:eastAsia="宋体" w:cs="Times New Roman"/>
          <w:szCs w:val="24"/>
        </w:rPr>
        <w:t>-</w:t>
      </w:r>
      <w:r>
        <w:rPr>
          <w:rFonts w:hint="eastAsia" w:ascii="Times New Roman" w:hAnsi="Times New Roman" w:eastAsia="宋体" w:cs="Times New Roman"/>
          <w:szCs w:val="24"/>
        </w:rPr>
        <w:t>，</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最大</w:t>
      </w:r>
    </w:p>
    <w:p w14:paraId="135B0412">
      <w:pPr>
        <w:spacing w:line="312" w:lineRule="auto"/>
        <w:ind w:firstLine="315" w:firstLineChars="150"/>
        <w:rPr>
          <w:rFonts w:ascii="Times New Roman" w:hAnsi="Times New Roman" w:eastAsia="宋体" w:cs="Times New Roman"/>
          <w:szCs w:val="24"/>
        </w:rPr>
      </w:pPr>
      <w:r>
        <w:rPr>
          <w:rFonts w:ascii="Times New Roman" w:hAnsi="Times New Roman" w:eastAsia="宋体" w:cs="Times New Roman"/>
          <w:szCs w:val="24"/>
        </w:rPr>
        <w:t>故α取代最多。</w:t>
      </w:r>
    </w:p>
    <w:p w14:paraId="25B7EBC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 谱线2 单峰，季碳。</w:t>
      </w:r>
    </w:p>
    <w:p w14:paraId="1BDCDE7A">
      <w:pPr>
        <w:spacing w:line="312" w:lineRule="auto"/>
        <w:rPr>
          <w:rFonts w:ascii="Times New Roman" w:hAnsi="Times New Roman" w:eastAsia="宋体" w:cs="Times New Roman"/>
          <w:szCs w:val="24"/>
        </w:rPr>
      </w:pPr>
      <w:r>
        <w:rPr>
          <w:rFonts w:ascii="Times New Roman" w:hAnsi="Times New Roman" w:eastAsia="宋体" w:cs="Times New Roman"/>
          <w:szCs w:val="24"/>
        </w:rPr>
        <w:t>(4) 谱线3 四重峰</w:t>
      </w:r>
      <w:r>
        <w:rPr>
          <w:rFonts w:hint="eastAsia" w:ascii="Times New Roman" w:hAnsi="Times New Roman" w:eastAsia="宋体" w:cs="Times New Roman"/>
          <w:szCs w:val="24"/>
        </w:rPr>
        <w:t>，</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 xml:space="preserve"> 30.2 应是-CH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峰特强，-C(CH</w:t>
      </w:r>
      <w:r>
        <w:rPr>
          <w:rFonts w:ascii="Times New Roman" w:hAnsi="Times New Roman" w:eastAsia="宋体" w:cs="Times New Roman"/>
          <w:szCs w:val="24"/>
          <w:vertAlign w:val="subscript"/>
        </w:rPr>
        <w:t>3</w:t>
      </w:r>
      <w:r>
        <w:rPr>
          <w:rFonts w:ascii="Times New Roman" w:hAnsi="Times New Roman" w:eastAsia="宋体" w:cs="Times New Roman"/>
          <w:szCs w:val="24"/>
        </w:rPr>
        <w:t>)</w:t>
      </w:r>
      <w:r>
        <w:rPr>
          <w:rFonts w:ascii="Times New Roman" w:hAnsi="Times New Roman" w:eastAsia="宋体" w:cs="Times New Roman"/>
          <w:szCs w:val="24"/>
          <w:vertAlign w:val="subscript"/>
        </w:rPr>
        <w:t>3</w:t>
      </w:r>
    </w:p>
    <w:p w14:paraId="034FB61B">
      <w:pPr>
        <w:spacing w:line="312" w:lineRule="auto"/>
        <w:rPr>
          <w:rFonts w:ascii="Times New Roman" w:hAnsi="Times New Roman" w:eastAsia="宋体" w:cs="Times New Roman"/>
          <w:bCs/>
          <w:szCs w:val="24"/>
          <w:vertAlign w:val="subscript"/>
        </w:rPr>
      </w:pPr>
      <w:r>
        <w:rPr>
          <w:rFonts w:hint="eastAsia" w:ascii="Times New Roman" w:hAnsi="Times New Roman" w:eastAsia="宋体" w:cs="Times New Roman"/>
          <w:szCs w:val="24"/>
        </w:rPr>
        <w:t xml:space="preserve">(5) </w:t>
      </w:r>
      <w:r>
        <w:rPr>
          <w:rFonts w:ascii="Times New Roman" w:hAnsi="Times New Roman" w:eastAsia="宋体" w:cs="Times New Roman"/>
          <w:szCs w:val="24"/>
        </w:rPr>
        <w:t>谱线</w:t>
      </w:r>
      <w:r>
        <w:rPr>
          <w:rFonts w:ascii="Times New Roman" w:hAnsi="Times New Roman" w:eastAsia="宋体" w:cs="Times New Roman"/>
          <w:bCs/>
          <w:szCs w:val="24"/>
        </w:rPr>
        <w:t xml:space="preserve">4 </w:t>
      </w:r>
      <w:r>
        <w:rPr>
          <w:rFonts w:hint="eastAsia" w:ascii="Times New Roman" w:hAnsi="Times New Roman" w:eastAsia="宋体" w:cs="Times New Roman"/>
          <w:szCs w:val="24"/>
        </w:rPr>
        <w:t>四重峰</w:t>
      </w:r>
      <w:r>
        <w:rPr>
          <w:rFonts w:ascii="Times New Roman" w:hAnsi="Times New Roman" w:eastAsia="宋体" w:cs="Times New Roman"/>
          <w:bCs/>
          <w:szCs w:val="24"/>
        </w:rPr>
        <w:t>, -CH(CH</w:t>
      </w:r>
      <w:r>
        <w:rPr>
          <w:rFonts w:ascii="Times New Roman" w:hAnsi="Times New Roman" w:eastAsia="宋体" w:cs="Times New Roman"/>
          <w:bCs/>
          <w:szCs w:val="24"/>
          <w:vertAlign w:val="subscript"/>
        </w:rPr>
        <w:t>3</w:t>
      </w:r>
      <w:r>
        <w:rPr>
          <w:rFonts w:ascii="Times New Roman" w:hAnsi="Times New Roman" w:eastAsia="宋体" w:cs="Times New Roman"/>
          <w:bCs/>
          <w:szCs w:val="24"/>
        </w:rPr>
        <w:t>)</w:t>
      </w:r>
      <w:r>
        <w:rPr>
          <w:rFonts w:ascii="Times New Roman" w:hAnsi="Times New Roman" w:eastAsia="宋体" w:cs="Times New Roman"/>
          <w:bCs/>
          <w:szCs w:val="24"/>
          <w:vertAlign w:val="subscript"/>
        </w:rPr>
        <w:t>2</w:t>
      </w:r>
    </w:p>
    <w:p w14:paraId="2409DDBC">
      <w:pPr>
        <w:spacing w:line="312" w:lineRule="auto"/>
        <w:rPr>
          <w:rFonts w:ascii="Times New Roman" w:hAnsi="Times New Roman" w:eastAsia="宋体" w:cs="Times New Roman"/>
          <w:bCs/>
          <w:szCs w:val="24"/>
        </w:rPr>
      </w:pPr>
      <w:r>
        <w:rPr>
          <w:rFonts w:hint="eastAsia" w:ascii="Times New Roman" w:hAnsi="Times New Roman" w:eastAsia="宋体" w:cs="Times New Roman"/>
          <w:bCs/>
          <w:szCs w:val="24"/>
        </w:rPr>
        <w:t>(6) 谱线5 双峰,异丙基中-CH</w:t>
      </w:r>
    </w:p>
    <w:p w14:paraId="298C4A6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56544" behindDoc="0" locked="0" layoutInCell="1" allowOverlap="1">
            <wp:simplePos x="0" y="0"/>
            <wp:positionH relativeFrom="column">
              <wp:posOffset>985520</wp:posOffset>
            </wp:positionH>
            <wp:positionV relativeFrom="paragraph">
              <wp:posOffset>53340</wp:posOffset>
            </wp:positionV>
            <wp:extent cx="1386840" cy="135255"/>
            <wp:effectExtent l="0" t="0" r="3810" b="0"/>
            <wp:wrapNone/>
            <wp:docPr id="96315" name="图片 9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5" name="图片 9631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a:xfrm>
                      <a:off x="0" y="0"/>
                      <a:ext cx="1386840" cy="135034"/>
                    </a:xfrm>
                    <a:prstGeom prst="rect">
                      <a:avLst/>
                    </a:prstGeom>
                    <a:noFill/>
                    <a:ln>
                      <a:noFill/>
                    </a:ln>
                  </pic:spPr>
                </pic:pic>
              </a:graphicData>
            </a:graphic>
          </wp:anchor>
        </w:drawing>
      </w:r>
      <w:r>
        <w:rPr>
          <w:rFonts w:hint="eastAsia" w:ascii="Times New Roman" w:hAnsi="Times New Roman" w:eastAsia="宋体" w:cs="Times New Roman"/>
          <w:szCs w:val="24"/>
        </w:rPr>
        <w:t>(7) 可能分子式：</w:t>
      </w:r>
    </w:p>
    <w:p w14:paraId="060FC28B">
      <w:pPr>
        <w:spacing w:line="312" w:lineRule="auto"/>
        <w:rPr>
          <w:rFonts w:ascii="Times New Roman" w:hAnsi="Times New Roman" w:eastAsia="宋体" w:cs="Times New Roman"/>
          <w:szCs w:val="24"/>
        </w:rPr>
      </w:pPr>
      <w:r>
        <w:rPr>
          <w:rFonts w:ascii="Times New Roman" w:hAnsi="Times New Roman" w:eastAsia="宋体" w:cs="Times New Roman"/>
          <w:szCs w:val="24"/>
        </w:rPr>
        <w:t>(8) 计算各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与实验值对照</w:t>
      </w:r>
      <w:r>
        <w:rPr>
          <w:rFonts w:hint="eastAsia" w:ascii="Times New Roman" w:hAnsi="Times New Roman" w:eastAsia="宋体" w:cs="Times New Roman"/>
          <w:szCs w:val="24"/>
        </w:rPr>
        <w:t>：</w:t>
      </w:r>
    </w:p>
    <w:p w14:paraId="25A6EF8B">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707640" cy="604520"/>
            <wp:effectExtent l="0" t="0" r="0" b="5080"/>
            <wp:docPr id="96317" name="图片 96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7" name="图片 96317"/>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2707640" cy="604968"/>
                    </a:xfrm>
                    <a:prstGeom prst="rect">
                      <a:avLst/>
                    </a:prstGeom>
                    <a:noFill/>
                    <a:ln>
                      <a:noFill/>
                    </a:ln>
                  </pic:spPr>
                </pic:pic>
              </a:graphicData>
            </a:graphic>
          </wp:inline>
        </w:drawing>
      </w:r>
    </w:p>
    <w:p w14:paraId="10405EF2">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vertAlign w:val="superscript"/>
        </w:rPr>
        <w:t>13</w:t>
      </w:r>
      <w:r>
        <w:rPr>
          <w:rFonts w:hint="eastAsia" w:ascii="Times New Roman" w:hAnsi="Times New Roman" w:eastAsia="宋体" w:cs="Times New Roman"/>
          <w:b/>
          <w:szCs w:val="24"/>
        </w:rPr>
        <w:t>C- NMR的应用</w:t>
      </w:r>
    </w:p>
    <w:p w14:paraId="10872D47">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（1）立体化学的研究由于位阻效应对</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化学位移的影响很敏感，所以</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广泛用于立体化学的研究。</w:t>
      </w:r>
    </w:p>
    <w:p w14:paraId="2CE0BB96">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w:t>
      </w:r>
      <w:r>
        <w:rPr>
          <w:rFonts w:ascii="Times New Roman" w:hAnsi="Times New Roman" w:eastAsia="宋体" w:cs="Times New Roman"/>
          <w:bCs/>
          <w:szCs w:val="24"/>
        </w:rPr>
        <w:t>2</w:t>
      </w:r>
      <w:r>
        <w:rPr>
          <w:rFonts w:ascii="Times New Roman" w:hAnsi="Times New Roman" w:eastAsia="宋体" w:cs="Times New Roman"/>
          <w:szCs w:val="24"/>
        </w:rPr>
        <w:t>）研究动态过程</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可用于研究动态过程和平衡过程，计算各种动力学参数。用</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研究动态过程优于</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H-NMR</w:t>
      </w:r>
      <w:r>
        <w:rPr>
          <w:rFonts w:ascii="Times New Roman" w:hAnsi="Times New Roman" w:eastAsia="宋体" w:cs="Times New Roman"/>
          <w:szCs w:val="24"/>
        </w:rPr>
        <w:t>。因其δ范围宽，许多较快的反应也能用测定。</w:t>
      </w:r>
    </w:p>
    <w:p w14:paraId="44892536">
      <w:pPr>
        <w:spacing w:line="312" w:lineRule="auto"/>
        <w:rPr>
          <w:rFonts w:ascii="Times New Roman" w:hAnsi="Times New Roman" w:eastAsia="宋体" w:cs="Times New Roman"/>
          <w:szCs w:val="24"/>
        </w:rPr>
      </w:pPr>
      <w:r>
        <w:rPr>
          <w:rFonts w:ascii="Times New Roman" w:hAnsi="Times New Roman" w:eastAsia="宋体" w:cs="Times New Roman"/>
          <w:szCs w:val="24"/>
        </w:rPr>
        <w:t>（3）研究有机金属配合物</w:t>
      </w:r>
    </w:p>
    <w:p w14:paraId="5C65598A">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（4）研究正碳离子</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可直接观察正碳离子的存在，且对其存在形式，动态平衡等方面均可获得有意义的信息。</w:t>
      </w:r>
    </w:p>
    <w:p w14:paraId="3728E391">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（5）合成高分子的研究因δ范围宽，对空间结构敏感，在高分子研究方面比</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H-NMR</w:t>
      </w:r>
      <w:r>
        <w:rPr>
          <w:rFonts w:ascii="Times New Roman" w:hAnsi="Times New Roman" w:eastAsia="宋体" w:cs="Times New Roman"/>
          <w:szCs w:val="24"/>
        </w:rPr>
        <w:t>更为广泛和有效。测定共聚物的组成，均聚物的几何构型，空间立构等。</w:t>
      </w:r>
    </w:p>
    <w:p w14:paraId="36AF02C0">
      <w:pPr>
        <w:spacing w:line="312" w:lineRule="auto"/>
        <w:rPr>
          <w:rFonts w:ascii="Times New Roman" w:hAnsi="Times New Roman" w:eastAsia="宋体" w:cs="Times New Roman"/>
          <w:b/>
          <w:color w:val="C00000"/>
          <w:sz w:val="24"/>
          <w:szCs w:val="24"/>
        </w:rPr>
      </w:pPr>
      <w:r>
        <w:rPr>
          <w:rFonts w:hint="eastAsia" w:ascii="Times New Roman" w:hAnsi="Times New Roman" w:eastAsia="宋体" w:cs="Times New Roman"/>
          <w:b/>
          <w:color w:val="C00000"/>
          <w:sz w:val="24"/>
          <w:szCs w:val="24"/>
        </w:rPr>
        <w:t>本章重点要掌握的内容</w:t>
      </w:r>
    </w:p>
    <w:p w14:paraId="730947C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1、核磁共振基本原理：什么是核磁共振，发生核磁共振的必要条件。 </w:t>
      </w:r>
    </w:p>
    <w:p w14:paraId="4612A64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2、化学位移及影响化学位移的因素：诱导效应、共轭效、各向异性效应等。 </w:t>
      </w:r>
    </w:p>
    <w:p w14:paraId="5482ED7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3、核与核之间的相互作用：自旋－自旋偶合及自旋－自旋偶合干扰而产生的裂分。</w:t>
      </w:r>
    </w:p>
    <w:p w14:paraId="3DDC634B">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4、利用化学位移、偶合常数、积分面积来确定分子结构。</w:t>
      </w:r>
    </w:p>
    <w:p w14:paraId="4AD9FA27">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5、了解核磁共振的基本实验技术和常用的各种去偶方法。</w:t>
      </w:r>
    </w:p>
    <w:p w14:paraId="275E9611">
      <w:pPr>
        <w:spacing w:line="312" w:lineRule="auto"/>
        <w:rPr>
          <w:rFonts w:ascii="Times New Roman" w:hAnsi="Times New Roman" w:eastAsia="宋体" w:cs="Times New Roman"/>
          <w:color w:val="FF00FF"/>
          <w:szCs w:val="24"/>
        </w:rPr>
      </w:pPr>
      <w:r>
        <w:rPr>
          <w:rFonts w:hint="eastAsia" w:ascii="Times New Roman" w:hAnsi="Times New Roman" w:eastAsia="宋体" w:cs="Times New Roman"/>
          <w:color w:val="FF00FF"/>
          <w:szCs w:val="24"/>
        </w:rPr>
        <w:t>习题</w:t>
      </w:r>
    </w:p>
    <w:p w14:paraId="72AFD33A">
      <w:pPr>
        <w:pStyle w:val="16"/>
        <w:numPr>
          <w:ilvl w:val="0"/>
          <w:numId w:val="66"/>
        </w:numPr>
        <w:spacing w:line="312" w:lineRule="auto"/>
        <w:ind w:firstLineChars="0"/>
        <w:rPr>
          <w:rFonts w:ascii="Times New Roman" w:hAnsi="Times New Roman" w:eastAsia="宋体" w:cs="Times New Roman"/>
          <w:color w:val="FF00FF"/>
          <w:szCs w:val="24"/>
        </w:rPr>
      </w:pPr>
      <w:r>
        <w:rPr>
          <w:rFonts w:hint="eastAsia" w:ascii="Times New Roman" w:hAnsi="Times New Roman" w:eastAsia="宋体" w:cs="Times New Roman"/>
          <w:color w:val="FF00FF"/>
          <w:szCs w:val="24"/>
        </w:rPr>
        <w:t>分子式为C</w:t>
      </w:r>
      <w:r>
        <w:rPr>
          <w:rFonts w:hint="eastAsia" w:ascii="Times New Roman" w:hAnsi="Times New Roman" w:eastAsia="宋体" w:cs="Times New Roman"/>
          <w:color w:val="FF00FF"/>
          <w:szCs w:val="24"/>
          <w:vertAlign w:val="subscript"/>
        </w:rPr>
        <w:t>5</w:t>
      </w:r>
      <w:r>
        <w:rPr>
          <w:rFonts w:hint="eastAsia" w:ascii="Times New Roman" w:hAnsi="Times New Roman" w:eastAsia="宋体" w:cs="Times New Roman"/>
          <w:color w:val="FF00FF"/>
          <w:szCs w:val="24"/>
        </w:rPr>
        <w:t>H</w:t>
      </w:r>
      <w:r>
        <w:rPr>
          <w:rFonts w:hint="eastAsia" w:ascii="Times New Roman" w:hAnsi="Times New Roman" w:eastAsia="宋体" w:cs="Times New Roman"/>
          <w:color w:val="FF00FF"/>
          <w:szCs w:val="24"/>
          <w:vertAlign w:val="subscript"/>
        </w:rPr>
        <w:t>12</w:t>
      </w:r>
      <w:r>
        <w:rPr>
          <w:rFonts w:hint="eastAsia" w:ascii="Times New Roman" w:hAnsi="Times New Roman" w:eastAsia="宋体" w:cs="Times New Roman"/>
          <w:color w:val="FF00FF"/>
          <w:szCs w:val="24"/>
        </w:rPr>
        <w:t>O的某化合物的核磁共振谱如下，试确定其结构。</w:t>
      </w:r>
    </w:p>
    <w:p w14:paraId="5E475C18">
      <w:pPr>
        <w:spacing w:line="312" w:lineRule="auto"/>
        <w:jc w:val="center"/>
        <w:rPr>
          <w:rFonts w:ascii="Times New Roman" w:hAnsi="Times New Roman" w:eastAsia="宋体" w:cs="Times New Roman"/>
          <w:color w:val="FF00FF"/>
          <w:szCs w:val="24"/>
        </w:rPr>
      </w:pPr>
      <w:r>
        <w:rPr>
          <w:rFonts w:ascii="Times New Roman" w:hAnsi="Times New Roman" w:eastAsia="宋体" w:cs="Times New Roman"/>
          <w:color w:val="FF00FF"/>
          <w:szCs w:val="24"/>
        </w:rPr>
        <w:drawing>
          <wp:inline distT="0" distB="0" distL="0" distR="0">
            <wp:extent cx="2854960" cy="1582420"/>
            <wp:effectExtent l="0" t="0" r="2540" b="0"/>
            <wp:docPr id="96320" name="图片 9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0" name="图片 96320"/>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2854960" cy="1583003"/>
                    </a:xfrm>
                    <a:prstGeom prst="rect">
                      <a:avLst/>
                    </a:prstGeom>
                    <a:noFill/>
                    <a:ln>
                      <a:noFill/>
                    </a:ln>
                  </pic:spPr>
                </pic:pic>
              </a:graphicData>
            </a:graphic>
          </wp:inline>
        </w:drawing>
      </w:r>
    </w:p>
    <w:p w14:paraId="72A4E0A7">
      <w:pPr>
        <w:spacing w:line="312" w:lineRule="auto"/>
        <w:ind w:left="313" w:hanging="312" w:hangingChars="149"/>
        <w:rPr>
          <w:rFonts w:ascii="Times New Roman" w:hAnsi="Times New Roman" w:eastAsia="宋体" w:cs="Times New Roman"/>
          <w:color w:val="FF00FF"/>
          <w:szCs w:val="24"/>
        </w:rPr>
      </w:pPr>
      <w:r>
        <w:rPr>
          <w:rFonts w:ascii="Times New Roman" w:hAnsi="Times New Roman" w:eastAsia="宋体" w:cs="Times New Roman"/>
          <w:bCs/>
          <w:color w:val="FF00FF"/>
          <w:szCs w:val="24"/>
        </w:rPr>
        <w:t>2</w:t>
      </w:r>
      <w:r>
        <w:rPr>
          <w:rFonts w:hint="eastAsia" w:ascii="Times New Roman" w:hAnsi="Times New Roman" w:eastAsia="宋体" w:cs="Times New Roman"/>
          <w:bCs/>
          <w:color w:val="FF00FF"/>
          <w:szCs w:val="24"/>
        </w:rPr>
        <w:t>、化合物的分子式为</w:t>
      </w:r>
      <w:r>
        <w:rPr>
          <w:rFonts w:ascii="Times New Roman" w:hAnsi="Times New Roman" w:eastAsia="宋体" w:cs="Times New Roman"/>
          <w:bCs/>
          <w:color w:val="FF00FF"/>
          <w:szCs w:val="24"/>
        </w:rPr>
        <w:t>C</w:t>
      </w:r>
      <w:r>
        <w:rPr>
          <w:rFonts w:ascii="Times New Roman" w:hAnsi="Times New Roman" w:eastAsia="宋体" w:cs="Times New Roman"/>
          <w:bCs/>
          <w:color w:val="FF00FF"/>
          <w:szCs w:val="24"/>
          <w:vertAlign w:val="subscript"/>
        </w:rPr>
        <w:t>4</w:t>
      </w:r>
      <w:r>
        <w:rPr>
          <w:rFonts w:ascii="Times New Roman" w:hAnsi="Times New Roman" w:eastAsia="宋体" w:cs="Times New Roman"/>
          <w:bCs/>
          <w:color w:val="FF00FF"/>
          <w:szCs w:val="24"/>
        </w:rPr>
        <w:t>H</w:t>
      </w:r>
      <w:r>
        <w:rPr>
          <w:rFonts w:ascii="Times New Roman" w:hAnsi="Times New Roman" w:eastAsia="宋体" w:cs="Times New Roman"/>
          <w:bCs/>
          <w:color w:val="FF00FF"/>
          <w:szCs w:val="24"/>
          <w:vertAlign w:val="subscript"/>
        </w:rPr>
        <w:t>6</w:t>
      </w:r>
      <w:r>
        <w:rPr>
          <w:rFonts w:ascii="Times New Roman" w:hAnsi="Times New Roman" w:eastAsia="宋体" w:cs="Times New Roman"/>
          <w:bCs/>
          <w:color w:val="FF00FF"/>
          <w:szCs w:val="24"/>
        </w:rPr>
        <w:t>O</w:t>
      </w:r>
      <w:r>
        <w:rPr>
          <w:rFonts w:ascii="Times New Roman" w:hAnsi="Times New Roman" w:eastAsia="宋体" w:cs="Times New Roman"/>
          <w:bCs/>
          <w:color w:val="FF00FF"/>
          <w:szCs w:val="24"/>
          <w:vertAlign w:val="subscript"/>
        </w:rPr>
        <w:t>2</w:t>
      </w:r>
      <w:r>
        <w:rPr>
          <w:rFonts w:ascii="Times New Roman" w:hAnsi="Times New Roman" w:eastAsia="宋体" w:cs="Times New Roman"/>
          <w:bCs/>
          <w:color w:val="FF00FF"/>
          <w:szCs w:val="24"/>
        </w:rPr>
        <w:t>,</w:t>
      </w:r>
      <w:r>
        <w:rPr>
          <w:rFonts w:hint="eastAsia" w:ascii="Times New Roman" w:hAnsi="Times New Roman" w:eastAsia="宋体" w:cs="Times New Roman"/>
          <w:bCs/>
          <w:color w:val="FF00FF"/>
          <w:szCs w:val="24"/>
        </w:rPr>
        <w:t>其核磁共振氢谱如下，谱图中</w:t>
      </w:r>
      <w:r>
        <w:rPr>
          <w:rFonts w:ascii="Times New Roman" w:hAnsi="Times New Roman" w:eastAsia="宋体" w:cs="Times New Roman"/>
          <w:bCs/>
          <w:color w:val="FF00FF"/>
          <w:szCs w:val="24"/>
        </w:rPr>
        <w:t>δ</w:t>
      </w:r>
      <w:r>
        <w:rPr>
          <w:rFonts w:ascii="Times New Roman" w:hAnsi="Times New Roman" w:eastAsia="宋体" w:cs="Times New Roman"/>
          <w:color w:val="FF00FF"/>
          <w:szCs w:val="24"/>
        </w:rPr>
        <w:t xml:space="preserve"> </w:t>
      </w:r>
      <w:r>
        <w:rPr>
          <w:rFonts w:hint="eastAsia" w:ascii="Times New Roman" w:hAnsi="Times New Roman" w:eastAsia="宋体" w:cs="Times New Roman"/>
          <w:bCs/>
          <w:color w:val="FF00FF"/>
          <w:szCs w:val="24"/>
        </w:rPr>
        <w:t>12.5ppm峰重水交换后消失，推导其结构。</w:t>
      </w:r>
      <w:r>
        <w:rPr>
          <w:rFonts w:ascii="Times New Roman" w:hAnsi="Times New Roman" w:eastAsia="宋体" w:cs="Times New Roman"/>
          <w:color w:val="FF00FF"/>
          <w:szCs w:val="24"/>
        </w:rPr>
        <w:t xml:space="preserve"> </w:t>
      </w:r>
    </w:p>
    <w:p w14:paraId="3A4B6200">
      <w:pPr>
        <w:spacing w:line="312" w:lineRule="auto"/>
        <w:jc w:val="center"/>
        <w:rPr>
          <w:rFonts w:ascii="Times New Roman" w:hAnsi="Times New Roman" w:eastAsia="宋体" w:cs="Times New Roman"/>
          <w:color w:val="FF00FF"/>
          <w:szCs w:val="24"/>
        </w:rPr>
      </w:pPr>
      <w:r>
        <w:drawing>
          <wp:inline distT="0" distB="0" distL="0" distR="0">
            <wp:extent cx="2885440" cy="1747520"/>
            <wp:effectExtent l="0" t="0" r="0" b="5080"/>
            <wp:docPr id="96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1" name="Picture 3"/>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2886925" cy="1748419"/>
                    </a:xfrm>
                    <a:prstGeom prst="rect">
                      <a:avLst/>
                    </a:prstGeom>
                    <a:noFill/>
                    <a:ln>
                      <a:noFill/>
                    </a:ln>
                  </pic:spPr>
                </pic:pic>
              </a:graphicData>
            </a:graphic>
          </wp:inline>
        </w:drawing>
      </w:r>
    </w:p>
    <w:p w14:paraId="78FB733D">
      <w:pPr>
        <w:spacing w:line="312" w:lineRule="auto"/>
        <w:rPr>
          <w:rFonts w:ascii="Times New Roman" w:hAnsi="Times New Roman" w:eastAsia="宋体" w:cs="Times New Roman"/>
          <w:color w:val="FF00FF"/>
          <w:szCs w:val="24"/>
        </w:rPr>
      </w:pPr>
      <w:r>
        <w:rPr>
          <w:rFonts w:hint="eastAsia" w:ascii="Times New Roman" w:hAnsi="Times New Roman" w:eastAsia="宋体" w:cs="Times New Roman"/>
          <w:bCs/>
          <w:color w:val="FF00FF"/>
          <w:szCs w:val="24"/>
        </w:rPr>
        <w:t>3．某化合物的分子式为C</w:t>
      </w:r>
      <w:r>
        <w:rPr>
          <w:rFonts w:hint="eastAsia" w:ascii="Times New Roman" w:hAnsi="Times New Roman" w:eastAsia="宋体" w:cs="Times New Roman"/>
          <w:bCs/>
          <w:color w:val="FF00FF"/>
          <w:szCs w:val="24"/>
          <w:vertAlign w:val="subscript"/>
        </w:rPr>
        <w:t>3</w:t>
      </w:r>
      <w:r>
        <w:rPr>
          <w:rFonts w:hint="eastAsia" w:ascii="Times New Roman" w:hAnsi="Times New Roman" w:eastAsia="宋体" w:cs="Times New Roman"/>
          <w:bCs/>
          <w:color w:val="FF00FF"/>
          <w:szCs w:val="24"/>
        </w:rPr>
        <w:t>H</w:t>
      </w:r>
      <w:r>
        <w:rPr>
          <w:rFonts w:hint="eastAsia" w:ascii="Times New Roman" w:hAnsi="Times New Roman" w:eastAsia="宋体" w:cs="Times New Roman"/>
          <w:bCs/>
          <w:color w:val="FF00FF"/>
          <w:szCs w:val="24"/>
          <w:vertAlign w:val="subscript"/>
        </w:rPr>
        <w:t>6</w:t>
      </w:r>
      <w:r>
        <w:rPr>
          <w:rFonts w:hint="eastAsia" w:ascii="Times New Roman" w:hAnsi="Times New Roman" w:eastAsia="宋体" w:cs="Times New Roman"/>
          <w:bCs/>
          <w:color w:val="FF00FF"/>
          <w:szCs w:val="24"/>
        </w:rPr>
        <w:t>O</w:t>
      </w:r>
      <w:r>
        <w:rPr>
          <w:rFonts w:hint="eastAsia" w:ascii="Times New Roman" w:hAnsi="Times New Roman" w:eastAsia="宋体" w:cs="Times New Roman"/>
          <w:bCs/>
          <w:color w:val="FF00FF"/>
          <w:szCs w:val="24"/>
          <w:vertAlign w:val="subscript"/>
        </w:rPr>
        <w:t>2</w:t>
      </w:r>
      <w:r>
        <w:rPr>
          <w:rFonts w:hint="eastAsia" w:ascii="Times New Roman" w:hAnsi="Times New Roman" w:eastAsia="宋体" w:cs="Times New Roman"/>
          <w:bCs/>
          <w:color w:val="FF00FF"/>
          <w:szCs w:val="24"/>
        </w:rPr>
        <w:t>，其</w:t>
      </w:r>
      <w:r>
        <w:rPr>
          <w:rFonts w:ascii="Times New Roman" w:hAnsi="Times New Roman" w:eastAsia="宋体" w:cs="Times New Roman"/>
          <w:bCs/>
          <w:color w:val="FF00FF"/>
          <w:szCs w:val="24"/>
        </w:rPr>
        <w:t>NMR</w:t>
      </w:r>
      <w:r>
        <w:rPr>
          <w:rFonts w:hint="eastAsia" w:ascii="Times New Roman" w:hAnsi="Times New Roman" w:eastAsia="宋体" w:cs="Times New Roman"/>
          <w:bCs/>
          <w:color w:val="FF00FF"/>
          <w:szCs w:val="24"/>
        </w:rPr>
        <w:t>谱图如下所示，</w:t>
      </w:r>
      <w:r>
        <w:rPr>
          <w:rFonts w:ascii="Times New Roman" w:hAnsi="Times New Roman" w:eastAsia="宋体" w:cs="Times New Roman"/>
          <w:bCs/>
          <w:color w:val="FF00FF"/>
          <w:szCs w:val="24"/>
        </w:rPr>
        <w:t>试推断该化合物的结构。</w:t>
      </w:r>
      <w:r>
        <w:rPr>
          <w:rFonts w:ascii="Times New Roman" w:hAnsi="Times New Roman" w:eastAsia="宋体" w:cs="Times New Roman"/>
          <w:color w:val="FF00FF"/>
          <w:szCs w:val="24"/>
        </w:rPr>
        <w:t xml:space="preserve"> </w:t>
      </w:r>
    </w:p>
    <w:p w14:paraId="6180D1CF">
      <w:pPr>
        <w:spacing w:line="312" w:lineRule="auto"/>
        <w:jc w:val="center"/>
        <w:rPr>
          <w:rFonts w:ascii="Times New Roman" w:hAnsi="Times New Roman" w:eastAsia="宋体" w:cs="Times New Roman"/>
          <w:color w:val="FF00FF"/>
          <w:szCs w:val="24"/>
        </w:rPr>
      </w:pPr>
      <w:r>
        <w:drawing>
          <wp:inline distT="0" distB="0" distL="0" distR="0">
            <wp:extent cx="3093720" cy="1849120"/>
            <wp:effectExtent l="0" t="0" r="0" b="0"/>
            <wp:docPr id="573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3"/>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3095999" cy="1850482"/>
                    </a:xfrm>
                    <a:prstGeom prst="rect">
                      <a:avLst/>
                    </a:prstGeom>
                    <a:noFill/>
                    <a:ln>
                      <a:noFill/>
                    </a:ln>
                  </pic:spPr>
                </pic:pic>
              </a:graphicData>
            </a:graphic>
          </wp:inline>
        </w:drawing>
      </w:r>
    </w:p>
    <w:p w14:paraId="25FDECB5">
      <w:pPr>
        <w:spacing w:line="312" w:lineRule="auto"/>
        <w:ind w:left="315" w:hanging="315" w:hangingChars="150"/>
        <w:rPr>
          <w:rFonts w:ascii="Times New Roman" w:hAnsi="Times New Roman" w:eastAsia="宋体" w:cs="Times New Roman"/>
          <w:color w:val="FF00FF"/>
          <w:szCs w:val="24"/>
        </w:rPr>
      </w:pPr>
      <w:r>
        <w:rPr>
          <w:rFonts w:hint="eastAsia" w:ascii="Times New Roman" w:hAnsi="Times New Roman" w:eastAsia="宋体" w:cs="Times New Roman"/>
          <w:color w:val="FF00FF"/>
          <w:szCs w:val="24"/>
        </w:rPr>
        <w:t>4、某化合物的分子式为C</w:t>
      </w:r>
      <w:r>
        <w:rPr>
          <w:rFonts w:hint="eastAsia" w:ascii="Times New Roman" w:hAnsi="Times New Roman" w:eastAsia="宋体" w:cs="Times New Roman"/>
          <w:color w:val="FF00FF"/>
          <w:szCs w:val="24"/>
          <w:vertAlign w:val="subscript"/>
        </w:rPr>
        <w:t>7</w:t>
      </w:r>
      <w:r>
        <w:rPr>
          <w:rFonts w:hint="eastAsia" w:ascii="Times New Roman" w:hAnsi="Times New Roman" w:eastAsia="宋体" w:cs="Times New Roman"/>
          <w:color w:val="FF00FF"/>
          <w:szCs w:val="24"/>
        </w:rPr>
        <w:t>H</w:t>
      </w:r>
      <w:r>
        <w:rPr>
          <w:rFonts w:hint="eastAsia" w:ascii="Times New Roman" w:hAnsi="Times New Roman" w:eastAsia="宋体" w:cs="Times New Roman"/>
          <w:color w:val="FF00FF"/>
          <w:szCs w:val="24"/>
          <w:vertAlign w:val="subscript"/>
        </w:rPr>
        <w:t>8</w:t>
      </w:r>
      <w:r>
        <w:rPr>
          <w:rFonts w:hint="eastAsia" w:ascii="Times New Roman" w:hAnsi="Times New Roman" w:eastAsia="宋体" w:cs="Times New Roman"/>
          <w:color w:val="FF00FF"/>
          <w:szCs w:val="24"/>
        </w:rPr>
        <w:t>O，IR 光谱在3300，3010，1500，1600，730，690cm-1处有吸收，其NMR谱图如下所示, 试推断该化合物的结构。</w:t>
      </w:r>
    </w:p>
    <w:p w14:paraId="2C94C989">
      <w:pPr>
        <w:spacing w:line="312" w:lineRule="auto"/>
        <w:ind w:left="315" w:hanging="315" w:hangingChars="150"/>
        <w:jc w:val="center"/>
        <w:rPr>
          <w:rFonts w:ascii="Times New Roman" w:hAnsi="Times New Roman" w:eastAsia="宋体" w:cs="Times New Roman"/>
          <w:color w:val="FF00FF"/>
          <w:szCs w:val="24"/>
        </w:rPr>
        <w:sectPr>
          <w:pgSz w:w="11906" w:h="16838"/>
          <w:pgMar w:top="1440" w:right="1800" w:bottom="1440" w:left="1800" w:header="851" w:footer="992" w:gutter="0"/>
          <w:cols w:space="425" w:num="1"/>
          <w:docGrid w:type="lines" w:linePitch="312" w:charSpace="0"/>
        </w:sectPr>
      </w:pPr>
      <w:r>
        <w:drawing>
          <wp:inline distT="0" distB="0" distL="0" distR="0">
            <wp:extent cx="3073400" cy="1912620"/>
            <wp:effectExtent l="0" t="0" r="0" b="0"/>
            <wp:docPr id="59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5" name="Picture 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3074292" cy="1913651"/>
                    </a:xfrm>
                    <a:prstGeom prst="rect">
                      <a:avLst/>
                    </a:prstGeom>
                    <a:noFill/>
                    <a:ln>
                      <a:noFill/>
                    </a:ln>
                  </pic:spPr>
                </pic:pic>
              </a:graphicData>
            </a:graphic>
          </wp:inline>
        </w:drawing>
      </w:r>
    </w:p>
    <w:p w14:paraId="471F7B0E">
      <w:pPr>
        <w:spacing w:line="312" w:lineRule="auto"/>
        <w:jc w:val="center"/>
        <w:rPr>
          <w:rFonts w:ascii="Times New Roman" w:hAnsi="Times New Roman" w:cs="Times New Roman"/>
          <w:b/>
          <w:sz w:val="30"/>
          <w:szCs w:val="30"/>
        </w:rPr>
      </w:pPr>
      <w:r>
        <w:rPr>
          <w:rFonts w:hint="eastAsia" w:ascii="Times New Roman" w:hAnsi="Times New Roman" w:cs="Times New Roman"/>
          <w:b/>
          <w:bCs/>
          <w:sz w:val="30"/>
          <w:szCs w:val="30"/>
        </w:rPr>
        <w:t>第</w:t>
      </w:r>
      <w:r>
        <w:rPr>
          <w:rFonts w:hint="eastAsia" w:ascii="Times New Roman" w:hAnsi="Times New Roman" w:cs="Times New Roman"/>
          <w:b/>
          <w:sz w:val="30"/>
          <w:szCs w:val="30"/>
        </w:rPr>
        <w:t>五章 质谱分析</w:t>
      </w:r>
    </w:p>
    <w:p w14:paraId="1DC0A034">
      <w:pPr>
        <w:spacing w:line="312" w:lineRule="auto"/>
        <w:rPr>
          <w:rFonts w:ascii="Times New Roman" w:hAnsi="Times New Roman" w:cs="Times New Roman"/>
          <w:b/>
          <w:szCs w:val="21"/>
        </w:rPr>
      </w:pPr>
      <w:r>
        <w:rPr>
          <w:rFonts w:ascii="Times New Roman" w:hAnsi="Times New Roman" w:cs="Times New Roman"/>
          <w:b/>
          <w:szCs w:val="21"/>
        </w:rPr>
        <w:t>教学目标:</w:t>
      </w:r>
    </w:p>
    <w:p w14:paraId="01CEB5C0">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了解MS仪的基本组成和主要性能指标。</w:t>
      </w:r>
    </w:p>
    <w:p w14:paraId="721F2578">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了解和掌握MS中的离子类型，正确识别分子离子并根据同位素峰确定分子式。</w:t>
      </w:r>
    </w:p>
    <w:p w14:paraId="2FED5892">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初步了解断裂机理和各类有机物的MS特征。</w:t>
      </w:r>
    </w:p>
    <w:p w14:paraId="3F6B99B4">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了解MS解析的一般程序并由MS数据推断简单化合物的结构。</w:t>
      </w:r>
    </w:p>
    <w:p w14:paraId="1DF45EDE">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教学重点：</w:t>
      </w:r>
    </w:p>
    <w:p w14:paraId="42E82145">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确定分子式</w:t>
      </w:r>
    </w:p>
    <w:p w14:paraId="5E513DDD">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了解断裂机理</w:t>
      </w:r>
    </w:p>
    <w:p w14:paraId="6DBF3367">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推断简单化合物的结构</w:t>
      </w:r>
    </w:p>
    <w:p w14:paraId="5B23FABD">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第一节 仪器及原理</w:t>
      </w:r>
    </w:p>
    <w:p w14:paraId="0E571C79">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一、概述</w:t>
      </w:r>
    </w:p>
    <w:p w14:paraId="3EEC127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质谱分析法是通过对样品的质量与强度的测定,进行成分 和结构分析的方法。</w:t>
      </w:r>
    </w:p>
    <w:p w14:paraId="018C53A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广泛用于有机分子结构测定,当试样极微量时,质谱几乎 是唯一能确定结构的方法。</w:t>
      </w:r>
    </w:p>
    <w:p w14:paraId="7F718534">
      <w:pPr>
        <w:spacing w:line="312" w:lineRule="auto"/>
        <w:ind w:firstLine="420" w:firstLineChars="2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995420" cy="1132840"/>
            <wp:effectExtent l="0" t="0" r="5080" b="0"/>
            <wp:docPr id="59392" name="图片 5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2" name="图片 59392"/>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a:xfrm>
                      <a:off x="0" y="0"/>
                      <a:ext cx="3995766" cy="1132840"/>
                    </a:xfrm>
                    <a:prstGeom prst="rect">
                      <a:avLst/>
                    </a:prstGeom>
                    <a:noFill/>
                    <a:ln>
                      <a:noFill/>
                    </a:ln>
                  </pic:spPr>
                </pic:pic>
              </a:graphicData>
            </a:graphic>
          </wp:inline>
        </w:drawing>
      </w:r>
    </w:p>
    <w:p w14:paraId="411018C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光谱仪中，光栅（棱镜）对光束起着折射和色散作用。质谱仪中，质量分析器对离子束起着偏转和质量色散作用。但离子和光子的本质不同，因此质谱和光谱的作用原理不同。</w:t>
      </w:r>
    </w:p>
    <w:p w14:paraId="219427B2">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质谱分析法特点：</w:t>
      </w:r>
    </w:p>
    <w:p w14:paraId="4BC3AC7C">
      <w:pPr>
        <w:pStyle w:val="16"/>
        <w:numPr>
          <w:ilvl w:val="0"/>
          <w:numId w:val="69"/>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应用范围广。</w:t>
      </w:r>
    </w:p>
    <w:p w14:paraId="2CBCDC34">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 xml:space="preserve">仪器种类多，可对无机物、有机物进行分析。 </w:t>
      </w:r>
    </w:p>
    <w:p w14:paraId="6458717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 xml:space="preserve">应用上可做化合物结构分析、测定分子量、同位素分析、环境监测、定性和定量化学分析等。 </w:t>
      </w:r>
    </w:p>
    <w:p w14:paraId="30067D89">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可对气体、液体、固体样品进行分析。</w:t>
      </w:r>
    </w:p>
    <w:p w14:paraId="040AC24C">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2、可以测定微小的质量和质量差。</w:t>
      </w:r>
    </w:p>
    <w:p w14:paraId="2BCC82B3">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可以精确测定样品分子量，推测样品的分子式、结构式。</w:t>
      </w:r>
    </w:p>
    <w:p w14:paraId="5FBEE37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3、灵敏度高，样品用量少。</w:t>
      </w:r>
    </w:p>
    <w:p w14:paraId="392A4A2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有机质谱仪绝对灵敏度可达50pg,无机质谱仪绝对灵敏度可达10</w:t>
      </w:r>
      <w:r>
        <w:rPr>
          <w:rFonts w:hint="eastAsia" w:ascii="Times New Roman" w:hAnsi="Times New Roman" w:eastAsia="宋体" w:cs="Times New Roman"/>
          <w:bCs/>
          <w:szCs w:val="24"/>
          <w:vertAlign w:val="superscript"/>
        </w:rPr>
        <w:t>-14</w:t>
      </w:r>
      <w:r>
        <w:rPr>
          <w:rFonts w:hint="eastAsia" w:ascii="Times New Roman" w:hAnsi="Times New Roman" w:eastAsia="宋体" w:cs="Times New Roman"/>
          <w:bCs/>
          <w:szCs w:val="24"/>
        </w:rPr>
        <w:t xml:space="preserve">g.样品常用量约1mg , </w:t>
      </w:r>
      <w:r>
        <w:rPr>
          <w:rFonts w:ascii="Times New Roman" w:hAnsi="Times New Roman" w:eastAsia="宋体" w:cs="Times New Roman"/>
          <w:bCs/>
          <w:szCs w:val="24"/>
        </w:rPr>
        <w:t>极限用量只需几</w:t>
      </w:r>
      <w:r>
        <w:rPr>
          <w:rFonts w:hint="eastAsia" w:ascii="Times New Roman" w:hAnsi="Times New Roman" w:eastAsia="宋体" w:cs="Times New Roman"/>
          <w:bCs/>
          <w:szCs w:val="24"/>
        </w:rPr>
        <w:t>毫克。</w:t>
      </w:r>
    </w:p>
    <w:p w14:paraId="266B1A1A">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分析速度快，并可实现多组分同时测定。</w:t>
      </w:r>
    </w:p>
    <w:p w14:paraId="75D514CF">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仪器设备复杂、价格昂贵、仪器操作及谱图解释需经专 门训练。</w:t>
      </w:r>
    </w:p>
    <w:p w14:paraId="0A8C4057">
      <w:pPr>
        <w:spacing w:line="312"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二、</w:t>
      </w:r>
      <w:r>
        <w:rPr>
          <w:rFonts w:hint="eastAsia" w:ascii="Times New Roman" w:hAnsi="Times New Roman" w:eastAsia="宋体" w:cs="Times New Roman"/>
          <w:b/>
          <w:bCs/>
          <w:sz w:val="24"/>
          <w:szCs w:val="24"/>
        </w:rPr>
        <w:t xml:space="preserve"> </w:t>
      </w:r>
      <w:r>
        <w:rPr>
          <w:rFonts w:ascii="Times New Roman" w:hAnsi="Times New Roman" w:eastAsia="宋体" w:cs="Times New Roman"/>
          <w:b/>
          <w:bCs/>
          <w:sz w:val="24"/>
          <w:szCs w:val="24"/>
        </w:rPr>
        <w:t>质谱分析原理</w:t>
      </w:r>
    </w:p>
    <w:p w14:paraId="418CF5E3">
      <w:pPr>
        <w:spacing w:line="312"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3357245" cy="1249680"/>
            <wp:effectExtent l="0" t="0" r="0" b="7620"/>
            <wp:docPr id="59393" name="图片 5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3" name="图片 59393"/>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a:xfrm>
                      <a:off x="0" y="0"/>
                      <a:ext cx="3357301" cy="1249680"/>
                    </a:xfrm>
                    <a:prstGeom prst="rect">
                      <a:avLst/>
                    </a:prstGeom>
                    <a:noFill/>
                    <a:ln>
                      <a:noFill/>
                    </a:ln>
                  </pic:spPr>
                </pic:pic>
              </a:graphicData>
            </a:graphic>
          </wp:inline>
        </w:drawing>
      </w:r>
    </w:p>
    <w:p w14:paraId="57C1ECB7">
      <w:pPr>
        <w:spacing w:line="312" w:lineRule="auto"/>
        <w:rPr>
          <w:rFonts w:ascii="Times New Roman" w:hAnsi="Times New Roman" w:eastAsia="宋体" w:cs="Times New Roman"/>
          <w:szCs w:val="24"/>
        </w:rPr>
      </w:pPr>
      <w:r>
        <w:rPr>
          <w:rFonts w:ascii="Times New Roman" w:hAnsi="Times New Roman" w:eastAsia="宋体" w:cs="Times New Roman"/>
          <w:szCs w:val="24"/>
        </w:rPr>
        <w:t>质谱仪需要在高真空下工作：离子源（10</w:t>
      </w:r>
      <w:r>
        <w:rPr>
          <w:rFonts w:ascii="Times New Roman" w:hAnsi="Times New Roman" w:eastAsia="宋体" w:cs="Times New Roman"/>
          <w:szCs w:val="24"/>
          <w:vertAlign w:val="superscript"/>
        </w:rPr>
        <w:t xml:space="preserve">-3  </w:t>
      </w:r>
      <w:r>
        <w:rPr>
          <w:rFonts w:ascii="Times New Roman" w:hAnsi="Times New Roman" w:eastAsia="宋体" w:cs="Times New Roman"/>
          <w:szCs w:val="24"/>
        </w:rPr>
        <w:t xml:space="preserve">~10 </w:t>
      </w:r>
      <w:r>
        <w:rPr>
          <w:rFonts w:ascii="Times New Roman" w:hAnsi="Times New Roman" w:eastAsia="宋体" w:cs="Times New Roman"/>
          <w:szCs w:val="24"/>
          <w:vertAlign w:val="superscript"/>
        </w:rPr>
        <w:t xml:space="preserve">-5 </w:t>
      </w:r>
      <w:r>
        <w:rPr>
          <w:rFonts w:ascii="Times New Roman" w:hAnsi="Times New Roman" w:eastAsia="宋体" w:cs="Times New Roman"/>
          <w:szCs w:val="24"/>
        </w:rPr>
        <w:t>Pa ）</w:t>
      </w:r>
    </w:p>
    <w:p w14:paraId="45A30DDC">
      <w:pPr>
        <w:spacing w:line="312" w:lineRule="auto"/>
        <w:ind w:firstLine="2730" w:firstLineChars="1300"/>
        <w:rPr>
          <w:rFonts w:ascii="Times New Roman" w:hAnsi="Times New Roman" w:eastAsia="宋体" w:cs="Times New Roman"/>
          <w:szCs w:val="24"/>
        </w:rPr>
      </w:pPr>
      <w:r>
        <w:rPr>
          <w:rFonts w:ascii="Times New Roman" w:hAnsi="Times New Roman" w:eastAsia="宋体" w:cs="Times New Roman"/>
          <w:szCs w:val="24"/>
        </w:rPr>
        <w:t xml:space="preserve">质量分析器（10 </w:t>
      </w:r>
      <w:r>
        <w:rPr>
          <w:rFonts w:ascii="Times New Roman" w:hAnsi="Times New Roman" w:eastAsia="宋体" w:cs="Times New Roman"/>
          <w:szCs w:val="24"/>
          <w:vertAlign w:val="superscript"/>
        </w:rPr>
        <w:t xml:space="preserve">-6 </w:t>
      </w:r>
      <w:r>
        <w:rPr>
          <w:rFonts w:ascii="Times New Roman" w:hAnsi="Times New Roman" w:eastAsia="宋体" w:cs="Times New Roman"/>
          <w:szCs w:val="24"/>
        </w:rPr>
        <w:t>Pa ）</w:t>
      </w:r>
    </w:p>
    <w:p w14:paraId="1B57818C">
      <w:pPr>
        <w:spacing w:line="312" w:lineRule="auto"/>
        <w:rPr>
          <w:rFonts w:ascii="Times New Roman" w:hAnsi="Times New Roman" w:eastAsia="宋体" w:cs="Times New Roman"/>
          <w:szCs w:val="24"/>
        </w:rPr>
      </w:pPr>
      <w:r>
        <w:rPr>
          <w:rFonts w:ascii="Times New Roman" w:hAnsi="Times New Roman" w:eastAsia="宋体" w:cs="Times New Roman"/>
          <w:szCs w:val="24"/>
        </w:rPr>
        <w:t>(1) 大量氧会烧坏离子源的灯丝；</w:t>
      </w:r>
    </w:p>
    <w:p w14:paraId="07119C6C">
      <w:pPr>
        <w:spacing w:line="312" w:lineRule="auto"/>
        <w:rPr>
          <w:rFonts w:ascii="Times New Roman" w:hAnsi="Times New Roman" w:eastAsia="宋体" w:cs="Times New Roman"/>
          <w:szCs w:val="24"/>
        </w:rPr>
      </w:pPr>
      <w:r>
        <w:rPr>
          <w:rFonts w:ascii="Times New Roman" w:hAnsi="Times New Roman" w:eastAsia="宋体" w:cs="Times New Roman"/>
          <w:szCs w:val="24"/>
        </w:rPr>
        <w:t>(2) 用作加速离子的几千伏高压会引起放电；</w:t>
      </w:r>
    </w:p>
    <w:p w14:paraId="49AA966D">
      <w:pPr>
        <w:spacing w:line="312" w:lineRule="auto"/>
        <w:rPr>
          <w:rFonts w:ascii="Times New Roman" w:hAnsi="Times New Roman" w:eastAsia="宋体" w:cs="Times New Roman"/>
          <w:szCs w:val="24"/>
        </w:rPr>
      </w:pPr>
      <w:r>
        <w:rPr>
          <w:rFonts w:ascii="Times New Roman" w:hAnsi="Times New Roman" w:eastAsia="宋体" w:cs="Times New Roman"/>
          <w:szCs w:val="24"/>
        </w:rPr>
        <w:t>(3) 引起额外的离子－分子反应，改变裂解模型，谱图复杂化。</w:t>
      </w:r>
    </w:p>
    <w:p w14:paraId="3059C078">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原理与结构</w:t>
      </w:r>
    </w:p>
    <w:p w14:paraId="7E399282">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469640" cy="2491105"/>
            <wp:effectExtent l="0" t="0" r="0" b="4445"/>
            <wp:docPr id="59396" name="图片 59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6" name="图片 59396"/>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3471686" cy="2492751"/>
                    </a:xfrm>
                    <a:prstGeom prst="rect">
                      <a:avLst/>
                    </a:prstGeom>
                    <a:noFill/>
                    <a:ln>
                      <a:noFill/>
                    </a:ln>
                  </pic:spPr>
                </pic:pic>
              </a:graphicData>
            </a:graphic>
          </wp:inline>
        </w:drawing>
      </w:r>
    </w:p>
    <w:p w14:paraId="01B67A0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电子轰击源 ( EI )</w:t>
      </w:r>
    </w:p>
    <w:p w14:paraId="5074B25D">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839720" cy="963295"/>
            <wp:effectExtent l="0" t="0" r="0" b="8255"/>
            <wp:docPr id="59397" name="图片 5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7" name="图片 5939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2843069" cy="964817"/>
                    </a:xfrm>
                    <a:prstGeom prst="rect">
                      <a:avLst/>
                    </a:prstGeom>
                    <a:noFill/>
                    <a:ln>
                      <a:noFill/>
                    </a:ln>
                  </pic:spPr>
                </pic:pic>
              </a:graphicData>
            </a:graphic>
          </wp:inline>
        </w:drawing>
      </w:r>
    </w:p>
    <w:p w14:paraId="27EB86BC">
      <w:pPr>
        <w:spacing w:line="312" w:lineRule="auto"/>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电离室原理与结构</w:t>
      </w:r>
    </w:p>
    <w:p w14:paraId="119CA8D3">
      <w:pPr>
        <w:spacing w:line="312" w:lineRule="auto"/>
        <w:ind w:left="630" w:hanging="630" w:hangingChars="300"/>
        <w:rPr>
          <w:rFonts w:ascii="Times New Roman" w:hAnsi="Times New Roman" w:eastAsia="宋体" w:cs="Times New Roman"/>
          <w:szCs w:val="24"/>
        </w:rPr>
      </w:pPr>
      <w:r>
        <w:rPr>
          <w:rFonts w:ascii="Times New Roman" w:hAnsi="Times New Roman" w:eastAsia="宋体" w:cs="Times New Roman"/>
          <w:bCs/>
          <w:szCs w:val="24"/>
        </w:rPr>
        <w:t>优点</w:t>
      </w:r>
      <w:r>
        <w:rPr>
          <w:rFonts w:hint="eastAsia" w:ascii="Times New Roman" w:hAnsi="Times New Roman" w:eastAsia="宋体" w:cs="Times New Roman"/>
          <w:bCs/>
          <w:szCs w:val="24"/>
        </w:rPr>
        <w:t>：</w:t>
      </w:r>
      <w:r>
        <w:rPr>
          <w:rFonts w:ascii="Times New Roman" w:hAnsi="Times New Roman" w:eastAsia="宋体" w:cs="Times New Roman"/>
          <w:bCs/>
          <w:szCs w:val="24"/>
        </w:rPr>
        <w:t>结构简单、得到的离子流稳定性好、电离效率高</w:t>
      </w:r>
      <w:r>
        <w:rPr>
          <w:rFonts w:hint="eastAsia" w:ascii="Times New Roman" w:hAnsi="Times New Roman" w:eastAsia="宋体" w:cs="Times New Roman"/>
          <w:bCs/>
          <w:szCs w:val="24"/>
        </w:rPr>
        <w:t>，</w:t>
      </w:r>
      <w:r>
        <w:rPr>
          <w:rFonts w:ascii="Times New Roman" w:hAnsi="Times New Roman" w:eastAsia="宋体" w:cs="Times New Roman"/>
          <w:bCs/>
          <w:szCs w:val="24"/>
        </w:rPr>
        <w:t>灵敏度就高、碎片离子多</w:t>
      </w:r>
      <w:r>
        <w:rPr>
          <w:rFonts w:hint="eastAsia" w:ascii="Times New Roman" w:hAnsi="Times New Roman" w:eastAsia="宋体" w:cs="Times New Roman"/>
          <w:bCs/>
          <w:szCs w:val="24"/>
        </w:rPr>
        <w:t>，</w:t>
      </w:r>
      <w:r>
        <w:rPr>
          <w:rFonts w:ascii="Times New Roman" w:hAnsi="Times New Roman" w:eastAsia="宋体" w:cs="Times New Roman"/>
          <w:bCs/>
          <w:szCs w:val="24"/>
        </w:rPr>
        <w:t>提供的结构信息也就多</w:t>
      </w:r>
      <w:r>
        <w:rPr>
          <w:rFonts w:hint="eastAsia" w:ascii="Times New Roman" w:hAnsi="Times New Roman" w:eastAsia="宋体" w:cs="Times New Roman"/>
          <w:bCs/>
          <w:szCs w:val="24"/>
        </w:rPr>
        <w:t>，</w:t>
      </w:r>
      <w:r>
        <w:rPr>
          <w:rFonts w:ascii="Times New Roman" w:hAnsi="Times New Roman" w:eastAsia="宋体" w:cs="Times New Roman"/>
          <w:bCs/>
          <w:szCs w:val="24"/>
        </w:rPr>
        <w:t>应用最广泛</w:t>
      </w:r>
      <w:r>
        <w:rPr>
          <w:rFonts w:ascii="Times New Roman" w:hAnsi="Times New Roman" w:eastAsia="宋体" w:cs="Times New Roman"/>
          <w:szCs w:val="24"/>
        </w:rPr>
        <w:t>。</w:t>
      </w:r>
    </w:p>
    <w:p w14:paraId="420567EA">
      <w:pPr>
        <w:spacing w:line="312" w:lineRule="auto"/>
        <w:ind w:left="630" w:hanging="630" w:hangingChars="300"/>
        <w:rPr>
          <w:rFonts w:ascii="Times New Roman" w:hAnsi="Times New Roman" w:eastAsia="宋体" w:cs="Times New Roman"/>
          <w:szCs w:val="24"/>
        </w:rPr>
      </w:pPr>
      <w:r>
        <w:rPr>
          <w:rFonts w:hint="eastAsia" w:ascii="Times New Roman" w:hAnsi="Times New Roman" w:eastAsia="宋体" w:cs="Times New Roman"/>
          <w:szCs w:val="24"/>
        </w:rPr>
        <w:t>缺点：某些化合物的分子离子峰很弱，甚至观察不到，因此就不能测定这些试样的相对分子质量。</w:t>
      </w:r>
    </w:p>
    <w:p w14:paraId="64705DD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化学电离源( CI )</w:t>
      </w:r>
    </w:p>
    <w:p w14:paraId="45CDC9A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高能电子束与小分子反应气(CH</w:t>
      </w:r>
      <w:r>
        <w:rPr>
          <w:rFonts w:ascii="Times New Roman" w:hAnsi="Times New Roman" w:eastAsia="宋体" w:cs="Times New Roman"/>
          <w:bCs/>
          <w:szCs w:val="24"/>
          <w:vertAlign w:val="subscript"/>
        </w:rPr>
        <w:t xml:space="preserve">4 </w:t>
      </w:r>
      <w:r>
        <w:rPr>
          <w:rFonts w:ascii="Times New Roman" w:hAnsi="Times New Roman" w:eastAsia="宋体" w:cs="Times New Roman"/>
          <w:bCs/>
          <w:szCs w:val="24"/>
        </w:rPr>
        <w:t>、N</w:t>
      </w:r>
      <w:r>
        <w:rPr>
          <w:rFonts w:ascii="Times New Roman" w:hAnsi="Times New Roman" w:eastAsia="宋体" w:cs="Times New Roman"/>
          <w:bCs/>
          <w:szCs w:val="24"/>
          <w:vertAlign w:val="subscript"/>
        </w:rPr>
        <w:t xml:space="preserve">2 </w:t>
      </w:r>
      <w:r>
        <w:rPr>
          <w:rFonts w:ascii="Times New Roman" w:hAnsi="Times New Roman" w:eastAsia="宋体" w:cs="Times New Roman"/>
          <w:bCs/>
          <w:szCs w:val="24"/>
        </w:rPr>
        <w:t>、He 、NH</w:t>
      </w:r>
      <w:r>
        <w:rPr>
          <w:rFonts w:ascii="Times New Roman" w:hAnsi="Times New Roman" w:eastAsia="宋体" w:cs="Times New Roman"/>
          <w:bCs/>
          <w:szCs w:val="24"/>
          <w:vertAlign w:val="subscript"/>
        </w:rPr>
        <w:t>3</w:t>
      </w:r>
      <w:r>
        <w:rPr>
          <w:rFonts w:ascii="Times New Roman" w:hAnsi="Times New Roman" w:eastAsia="宋体" w:cs="Times New Roman"/>
          <w:bCs/>
          <w:szCs w:val="24"/>
        </w:rPr>
        <w:t>等) 作用,使其电离生成初级离子,初级离子再与样品分子反应得到 准分子离子。</w:t>
      </w:r>
    </w:p>
    <w:p w14:paraId="02BE6B8F">
      <w:pPr>
        <w:spacing w:line="312" w:lineRule="auto"/>
        <w:ind w:firstLine="420" w:firstLineChars="200"/>
        <w:rPr>
          <w:rFonts w:ascii="Times New Roman" w:hAnsi="Times New Roman" w:eastAsia="宋体" w:cs="Times New Roman"/>
          <w:color w:val="0000FF"/>
          <w:szCs w:val="24"/>
        </w:rPr>
      </w:pPr>
      <w:r>
        <w:rPr>
          <w:rFonts w:ascii="Times New Roman" w:hAnsi="Times New Roman" w:eastAsia="宋体" w:cs="Times New Roman"/>
          <w:bCs/>
          <w:color w:val="0000FF"/>
          <w:szCs w:val="24"/>
        </w:rPr>
        <w:t>如CH</w:t>
      </w:r>
      <w:r>
        <w:rPr>
          <w:rFonts w:ascii="Times New Roman" w:hAnsi="Times New Roman" w:eastAsia="宋体" w:cs="Times New Roman"/>
          <w:bCs/>
          <w:color w:val="0000FF"/>
          <w:szCs w:val="24"/>
          <w:vertAlign w:val="subscript"/>
        </w:rPr>
        <w:t>4</w:t>
      </w:r>
      <w:r>
        <w:rPr>
          <w:rFonts w:ascii="Times New Roman" w:hAnsi="Times New Roman" w:eastAsia="宋体" w:cs="Times New Roman"/>
          <w:bCs/>
          <w:color w:val="0000FF"/>
          <w:szCs w:val="24"/>
        </w:rPr>
        <w:t>为反应气</w:t>
      </w:r>
      <w:r>
        <w:rPr>
          <w:rFonts w:hint="eastAsia" w:ascii="Times New Roman" w:hAnsi="Times New Roman" w:eastAsia="宋体" w:cs="Times New Roman"/>
          <w:bCs/>
          <w:color w:val="0000FF"/>
          <w:szCs w:val="24"/>
        </w:rPr>
        <w:t>，</w:t>
      </w:r>
      <w:r>
        <w:rPr>
          <w:rFonts w:ascii="Times New Roman" w:hAnsi="Times New Roman" w:eastAsia="宋体" w:cs="Times New Roman"/>
          <w:bCs/>
          <w:color w:val="0000FF"/>
          <w:szCs w:val="24"/>
        </w:rPr>
        <w:t>XH为样品:</w:t>
      </w:r>
    </w:p>
    <w:p w14:paraId="5E30F688">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114040" cy="164465"/>
            <wp:effectExtent l="0" t="0" r="0" b="6985"/>
            <wp:docPr id="59398" name="图片 5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8" name="图片 5939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a:xfrm>
                      <a:off x="0" y="0"/>
                      <a:ext cx="3135035" cy="166114"/>
                    </a:xfrm>
                    <a:prstGeom prst="rect">
                      <a:avLst/>
                    </a:prstGeom>
                    <a:noFill/>
                    <a:ln>
                      <a:noFill/>
                    </a:ln>
                  </pic:spPr>
                </pic:pic>
              </a:graphicData>
            </a:graphic>
          </wp:inline>
        </w:drawing>
      </w:r>
    </w:p>
    <w:p w14:paraId="176EB85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主要碎片离子是CH</w:t>
      </w:r>
      <w:r>
        <w:rPr>
          <w:rFonts w:ascii="Times New Roman" w:hAnsi="Times New Roman" w:eastAsia="宋体" w:cs="Times New Roman"/>
          <w:bCs/>
          <w:szCs w:val="24"/>
          <w:vertAlign w:val="subscript"/>
        </w:rPr>
        <w:t>4</w:t>
      </w:r>
      <w:r>
        <w:rPr>
          <w:rFonts w:ascii="Times New Roman" w:hAnsi="Times New Roman" w:eastAsia="宋体" w:cs="Times New Roman"/>
          <w:bCs/>
          <w:szCs w:val="24"/>
          <w:vertAlign w:val="superscript"/>
        </w:rPr>
        <w:t xml:space="preserve">+ </w:t>
      </w:r>
      <w:r>
        <w:rPr>
          <w:rFonts w:ascii="Times New Roman" w:hAnsi="Times New Roman" w:eastAsia="宋体" w:cs="Times New Roman"/>
          <w:bCs/>
          <w:szCs w:val="24"/>
        </w:rPr>
        <w:t>和CH</w:t>
      </w:r>
      <w:r>
        <w:rPr>
          <w:rFonts w:ascii="Times New Roman" w:hAnsi="Times New Roman" w:eastAsia="宋体" w:cs="Times New Roman"/>
          <w:bCs/>
          <w:szCs w:val="24"/>
          <w:vertAlign w:val="subscript"/>
        </w:rPr>
        <w:t>3</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w:t>
      </w:r>
      <w:r>
        <w:rPr>
          <w:rFonts w:ascii="Times New Roman" w:hAnsi="Times New Roman" w:eastAsia="宋体" w:cs="Times New Roman"/>
          <w:bCs/>
          <w:szCs w:val="24"/>
        </w:rPr>
        <w:t>再与反应气体作用</w:t>
      </w:r>
      <w:r>
        <w:rPr>
          <w:rFonts w:hint="eastAsia" w:ascii="Times New Roman" w:hAnsi="Times New Roman" w:eastAsia="宋体" w:cs="Times New Roman"/>
          <w:bCs/>
          <w:szCs w:val="24"/>
        </w:rPr>
        <w:t>，</w:t>
      </w:r>
      <w:r>
        <w:rPr>
          <w:rFonts w:ascii="Times New Roman" w:hAnsi="Times New Roman" w:eastAsia="宋体" w:cs="Times New Roman"/>
          <w:bCs/>
          <w:szCs w:val="24"/>
        </w:rPr>
        <w:t>生成内能较小的二次离子</w:t>
      </w:r>
      <w:r>
        <w:rPr>
          <w:rFonts w:hint="eastAsia" w:ascii="Times New Roman" w:hAnsi="Times New Roman" w:eastAsia="宋体" w:cs="Times New Roman"/>
          <w:bCs/>
          <w:szCs w:val="24"/>
        </w:rPr>
        <w:t>：</w:t>
      </w:r>
    </w:p>
    <w:p w14:paraId="0DA2D8E5">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260600" cy="370205"/>
            <wp:effectExtent l="0" t="0" r="6350" b="0"/>
            <wp:docPr id="59399" name="图片 5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9" name="图片 5939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a:xfrm>
                      <a:off x="0" y="0"/>
                      <a:ext cx="2272069" cy="372470"/>
                    </a:xfrm>
                    <a:prstGeom prst="rect">
                      <a:avLst/>
                    </a:prstGeom>
                    <a:noFill/>
                    <a:ln>
                      <a:noFill/>
                    </a:ln>
                  </pic:spPr>
                </pic:pic>
              </a:graphicData>
            </a:graphic>
          </wp:inline>
        </w:drawing>
      </w:r>
    </w:p>
    <w:p w14:paraId="3B678343">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8592" behindDoc="0" locked="0" layoutInCell="1" allowOverlap="1">
            <wp:simplePos x="0" y="0"/>
            <wp:positionH relativeFrom="column">
              <wp:posOffset>1153160</wp:posOffset>
            </wp:positionH>
            <wp:positionV relativeFrom="paragraph">
              <wp:posOffset>251460</wp:posOffset>
            </wp:positionV>
            <wp:extent cx="1504315" cy="273050"/>
            <wp:effectExtent l="0" t="0" r="635" b="0"/>
            <wp:wrapNone/>
            <wp:docPr id="59400" name="图片 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0" name="图片 5940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a:xfrm>
                      <a:off x="0" y="0"/>
                      <a:ext cx="1504315" cy="273050"/>
                    </a:xfrm>
                    <a:prstGeom prst="rect">
                      <a:avLst/>
                    </a:prstGeom>
                    <a:noFill/>
                    <a:ln>
                      <a:noFill/>
                    </a:ln>
                  </pic:spPr>
                </pic:pic>
              </a:graphicData>
            </a:graphic>
          </wp:anchor>
        </w:drawing>
      </w:r>
      <w:r>
        <w:rPr>
          <w:rFonts w:hint="eastAsia" w:ascii="Times New Roman" w:hAnsi="Times New Roman" w:eastAsia="宋体" w:cs="Times New Roman"/>
          <w:szCs w:val="24"/>
        </w:rPr>
        <w:t>二次离子与样品分子碰撞，使样品分子电离，形成相当丰富的准分子离子:</w:t>
      </w:r>
    </w:p>
    <w:p w14:paraId="0D23726A">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 xml:space="preserve">                        胺和醚等含杂原子的分子</w:t>
      </w:r>
    </w:p>
    <w:p w14:paraId="23E91484">
      <w:pPr>
        <w:spacing w:line="312" w:lineRule="auto"/>
        <w:ind w:firstLine="42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9616" behindDoc="0" locked="0" layoutInCell="1" allowOverlap="1">
            <wp:simplePos x="0" y="0"/>
            <wp:positionH relativeFrom="column">
              <wp:posOffset>1206500</wp:posOffset>
            </wp:positionH>
            <wp:positionV relativeFrom="paragraph">
              <wp:posOffset>239395</wp:posOffset>
            </wp:positionV>
            <wp:extent cx="1461135" cy="302260"/>
            <wp:effectExtent l="0" t="0" r="5715" b="2540"/>
            <wp:wrapNone/>
            <wp:docPr id="59401" name="图片 5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1" name="图片 5940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a:xfrm>
                      <a:off x="0" y="0"/>
                      <a:ext cx="1461135" cy="302260"/>
                    </a:xfrm>
                    <a:prstGeom prst="rect">
                      <a:avLst/>
                    </a:prstGeom>
                    <a:noFill/>
                    <a:ln>
                      <a:noFill/>
                    </a:ln>
                  </pic:spPr>
                </pic:pic>
              </a:graphicData>
            </a:graphic>
          </wp:anchor>
        </w:drawing>
      </w:r>
      <w:r>
        <w:rPr>
          <w:rFonts w:hint="eastAsia" w:ascii="Times New Roman" w:hAnsi="Times New Roman" w:eastAsia="宋体" w:cs="Times New Roman"/>
          <w:szCs w:val="24"/>
        </w:rPr>
        <w:t>若样品为非良好质子接受体,则电离以样品分子失掉一个氢离子的方式进行:</w:t>
      </w:r>
    </w:p>
    <w:p w14:paraId="3FC4D4C9">
      <w:pPr>
        <w:spacing w:line="312" w:lineRule="auto"/>
        <w:ind w:firstLine="4410" w:firstLineChars="2100"/>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饱和烃类</w:t>
      </w:r>
    </w:p>
    <w:p w14:paraId="7D23EBC6">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利用C</w:t>
      </w:r>
      <w:r>
        <w:rPr>
          <w:rFonts w:hint="eastAsia" w:ascii="Times New Roman" w:hAnsi="Times New Roman" w:eastAsia="宋体" w:cs="Times New Roman"/>
          <w:bCs/>
          <w:szCs w:val="24"/>
        </w:rPr>
        <w:t>I</w:t>
      </w:r>
      <w:r>
        <w:rPr>
          <w:rFonts w:ascii="Times New Roman" w:hAnsi="Times New Roman" w:eastAsia="宋体" w:cs="Times New Roman"/>
          <w:bCs/>
          <w:szCs w:val="24"/>
        </w:rPr>
        <w:t>, 即使是分析不稳定的有机化合物</w:t>
      </w:r>
      <w:r>
        <w:rPr>
          <w:rFonts w:hint="eastAsia" w:ascii="Times New Roman" w:hAnsi="Times New Roman" w:eastAsia="宋体" w:cs="Times New Roman"/>
          <w:bCs/>
          <w:szCs w:val="24"/>
        </w:rPr>
        <w:t>，</w:t>
      </w:r>
      <w:r>
        <w:rPr>
          <w:rFonts w:ascii="Times New Roman" w:hAnsi="Times New Roman" w:eastAsia="宋体" w:cs="Times New Roman"/>
          <w:bCs/>
          <w:szCs w:val="24"/>
        </w:rPr>
        <w:t>也能得到较强的分子离子峰</w:t>
      </w:r>
      <w:r>
        <w:rPr>
          <w:rFonts w:ascii="Times New Roman" w:hAnsi="Times New Roman" w:eastAsia="宋体" w:cs="Times New Roman"/>
          <w:szCs w:val="24"/>
        </w:rPr>
        <w:t>。</w:t>
      </w:r>
    </w:p>
    <w:p w14:paraId="6618F314">
      <w:pPr>
        <w:spacing w:line="312" w:lineRule="auto"/>
        <w:ind w:firstLine="411" w:firstLineChars="196"/>
        <w:rPr>
          <w:rFonts w:ascii="Times New Roman" w:hAnsi="Times New Roman" w:eastAsia="宋体" w:cs="Times New Roman"/>
          <w:bCs/>
          <w:szCs w:val="24"/>
        </w:rPr>
      </w:pPr>
      <w:r>
        <w:rPr>
          <w:rFonts w:ascii="Times New Roman" w:hAnsi="Times New Roman" w:eastAsia="宋体" w:cs="Times New Roman"/>
          <w:bCs/>
          <w:szCs w:val="24"/>
        </w:rPr>
        <w:t>CI源和EI源结合使用,可获得最有效的电离效果</w:t>
      </w:r>
      <w:r>
        <w:rPr>
          <w:rFonts w:hint="eastAsia" w:ascii="Times New Roman" w:hAnsi="Times New Roman" w:eastAsia="宋体" w:cs="Times New Roman"/>
          <w:bCs/>
          <w:szCs w:val="24"/>
        </w:rPr>
        <w:t>。</w:t>
      </w:r>
    </w:p>
    <w:p w14:paraId="663232AF">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GC-MS联用中,可不必分离掉载气, 可大大提高样品利用率</w:t>
      </w:r>
      <w:r>
        <w:rPr>
          <w:rFonts w:hint="eastAsia" w:ascii="Times New Roman" w:hAnsi="Times New Roman" w:eastAsia="宋体" w:cs="Times New Roman"/>
          <w:bCs/>
          <w:szCs w:val="24"/>
        </w:rPr>
        <w:t>。</w:t>
      </w:r>
    </w:p>
    <w:p w14:paraId="2ECF5D69">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质量分析器原理</w:t>
      </w:r>
    </w:p>
    <w:p w14:paraId="643F45F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1、单聚焦分析器</w:t>
      </w:r>
    </w:p>
    <w:p w14:paraId="6A6BA66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60640" behindDoc="0" locked="0" layoutInCell="1" allowOverlap="1">
            <wp:simplePos x="0" y="0"/>
            <wp:positionH relativeFrom="column">
              <wp:posOffset>3556000</wp:posOffset>
            </wp:positionH>
            <wp:positionV relativeFrom="paragraph">
              <wp:posOffset>82550</wp:posOffset>
            </wp:positionV>
            <wp:extent cx="1756410" cy="824230"/>
            <wp:effectExtent l="0" t="0" r="0" b="0"/>
            <wp:wrapSquare wrapText="bothSides"/>
            <wp:docPr id="59402" name="图片 5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2" name="图片 5940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756410" cy="824230"/>
                    </a:xfrm>
                    <a:prstGeom prst="rect">
                      <a:avLst/>
                    </a:prstGeom>
                    <a:noFill/>
                    <a:ln>
                      <a:noFill/>
                    </a:ln>
                  </pic:spPr>
                </pic:pic>
              </a:graphicData>
            </a:graphic>
          </wp:anchor>
        </w:drawing>
      </w:r>
      <w:r>
        <w:rPr>
          <w:rFonts w:hint="eastAsia" w:ascii="Times New Roman" w:hAnsi="Times New Roman" w:eastAsia="宋体" w:cs="Times New Roman"/>
          <w:szCs w:val="24"/>
        </w:rPr>
        <w:t>根据离子在磁场中的运动行为，将不同质量的离子分开。</w:t>
      </w:r>
    </w:p>
    <w:p w14:paraId="3EDC054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假定离子的初始动能为0，在加速电压V的作用下，加速后离子的动能：</w:t>
      </w:r>
    </w:p>
    <w:p w14:paraId="19C252CD">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62688" behindDoc="0" locked="0" layoutInCell="1" allowOverlap="1">
            <wp:simplePos x="0" y="0"/>
            <wp:positionH relativeFrom="column">
              <wp:posOffset>490855</wp:posOffset>
            </wp:positionH>
            <wp:positionV relativeFrom="paragraph">
              <wp:posOffset>168275</wp:posOffset>
            </wp:positionV>
            <wp:extent cx="791845" cy="277495"/>
            <wp:effectExtent l="0" t="0" r="8255" b="8890"/>
            <wp:wrapNone/>
            <wp:docPr id="59403" name="图片 5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3" name="图片 59403"/>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a:xfrm>
                      <a:off x="0" y="0"/>
                      <a:ext cx="792000" cy="277200"/>
                    </a:xfrm>
                    <a:prstGeom prst="rect">
                      <a:avLst/>
                    </a:prstGeom>
                    <a:noFill/>
                    <a:ln>
                      <a:noFill/>
                    </a:ln>
                  </pic:spPr>
                </pic:pic>
              </a:graphicData>
            </a:graphic>
          </wp:anchor>
        </w:drawing>
      </w:r>
      <w:r>
        <w:rPr>
          <w:rFonts w:hint="eastAsia" w:ascii="Times New Roman" w:hAnsi="Times New Roman" w:eastAsia="宋体" w:cs="Times New Roman"/>
          <w:szCs w:val="24"/>
        </w:rPr>
        <w:t xml:space="preserve">            </w:t>
      </w:r>
      <w:r>
        <w:rPr>
          <w:rFonts w:ascii="Times New Roman" w:hAnsi="Times New Roman" w:eastAsia="宋体" w:cs="Times New Roman"/>
          <w:szCs w:val="24"/>
        </w:rPr>
        <w:t>υ-离子的速度</w:t>
      </w:r>
      <w:r>
        <w:rPr>
          <w:rFonts w:hint="eastAsia" w:ascii="Times New Roman" w:hAnsi="Times New Roman" w:eastAsia="宋体" w:cs="Times New Roman"/>
          <w:szCs w:val="24"/>
        </w:rPr>
        <w:t>,</w:t>
      </w:r>
      <w:r>
        <w:rPr>
          <w:rFonts w:ascii="Times New Roman" w:hAnsi="Times New Roman" w:eastAsia="宋体" w:cs="Times New Roman"/>
          <w:szCs w:val="24"/>
        </w:rPr>
        <w:t xml:space="preserve"> z-离子的电荷</w:t>
      </w:r>
    </w:p>
    <w:p w14:paraId="4EEF4130">
      <w:pPr>
        <w:spacing w:line="312" w:lineRule="auto"/>
        <w:ind w:firstLine="2100" w:firstLineChars="1000"/>
        <w:rPr>
          <w:rFonts w:ascii="Times New Roman" w:hAnsi="Times New Roman" w:eastAsia="宋体" w:cs="Times New Roman"/>
          <w:szCs w:val="24"/>
        </w:rPr>
      </w:pPr>
      <w:r>
        <w:rPr>
          <w:rFonts w:ascii="Times New Roman" w:hAnsi="Times New Roman" w:eastAsia="宋体" w:cs="Times New Roman"/>
          <w:szCs w:val="24"/>
        </w:rPr>
        <w:t>m-离子的质量，V-离子的加速的电压</w:t>
      </w:r>
    </w:p>
    <w:p w14:paraId="4BA4A98D">
      <w:pPr>
        <w:spacing w:line="312" w:lineRule="auto"/>
        <w:ind w:firstLine="420" w:firstLineChars="200"/>
        <w:jc w:val="left"/>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61664" behindDoc="0" locked="0" layoutInCell="1" allowOverlap="1">
            <wp:simplePos x="0" y="0"/>
            <wp:positionH relativeFrom="column">
              <wp:posOffset>2600960</wp:posOffset>
            </wp:positionH>
            <wp:positionV relativeFrom="paragraph">
              <wp:posOffset>37465</wp:posOffset>
            </wp:positionV>
            <wp:extent cx="1016000" cy="163830"/>
            <wp:effectExtent l="0" t="0" r="0" b="8255"/>
            <wp:wrapNone/>
            <wp:docPr id="59405" name="图片 5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5" name="图片 5940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a:xfrm>
                      <a:off x="0" y="0"/>
                      <a:ext cx="1016000" cy="163593"/>
                    </a:xfrm>
                    <a:prstGeom prst="rect">
                      <a:avLst/>
                    </a:prstGeom>
                    <a:noFill/>
                    <a:ln>
                      <a:noFill/>
                    </a:ln>
                  </pic:spPr>
                </pic:pic>
              </a:graphicData>
            </a:graphic>
          </wp:anchor>
        </w:drawing>
      </w:r>
      <w:r>
        <w:rPr>
          <w:rFonts w:hint="eastAsia" w:ascii="Times New Roman" w:hAnsi="Times New Roman" w:eastAsia="宋体" w:cs="Times New Roman"/>
          <w:szCs w:val="24"/>
        </w:rPr>
        <w:t>离子在磁场中所受的离心力等于向心力：</w:t>
      </w:r>
    </w:p>
    <w:p w14:paraId="07095B45">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07715" cy="548640"/>
            <wp:effectExtent l="0" t="0" r="6985" b="3810"/>
            <wp:docPr id="59406" name="图片 5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6" name="图片 5940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a:xfrm>
                      <a:off x="0" y="0"/>
                      <a:ext cx="3307789" cy="548640"/>
                    </a:xfrm>
                    <a:prstGeom prst="rect">
                      <a:avLst/>
                    </a:prstGeom>
                    <a:noFill/>
                    <a:ln>
                      <a:noFill/>
                    </a:ln>
                  </pic:spPr>
                </pic:pic>
              </a:graphicData>
            </a:graphic>
          </wp:inline>
        </w:drawing>
      </w:r>
    </w:p>
    <w:p w14:paraId="0CFF1FC4">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离子在磁场中的轨道半径r</w:t>
      </w:r>
      <w:r>
        <w:rPr>
          <w:rFonts w:hint="eastAsia" w:ascii="Times New Roman" w:hAnsi="Times New Roman" w:eastAsia="宋体" w:cs="Times New Roman"/>
          <w:szCs w:val="24"/>
          <w:vertAlign w:val="subscript"/>
        </w:rPr>
        <w:t>m</w:t>
      </w:r>
      <w:r>
        <w:rPr>
          <w:rFonts w:hint="eastAsia" w:ascii="Times New Roman" w:hAnsi="Times New Roman" w:eastAsia="宋体" w:cs="Times New Roman"/>
          <w:szCs w:val="24"/>
        </w:rPr>
        <w:t>取决于：</w:t>
      </w:r>
      <w:r>
        <w:rPr>
          <w:rFonts w:hint="eastAsia" w:ascii="Times New Roman" w:hAnsi="Times New Roman" w:eastAsia="宋体" w:cs="Times New Roman"/>
          <w:i/>
          <w:szCs w:val="24"/>
        </w:rPr>
        <w:t>m/z</w:t>
      </w:r>
      <w:r>
        <w:rPr>
          <w:rFonts w:hint="eastAsia" w:ascii="Times New Roman" w:hAnsi="Times New Roman" w:eastAsia="宋体" w:cs="Times New Roman"/>
          <w:szCs w:val="24"/>
        </w:rPr>
        <w:t>、</w:t>
      </w:r>
      <w:r>
        <w:rPr>
          <w:rFonts w:hint="eastAsia" w:ascii="Times New Roman" w:hAnsi="Times New Roman" w:eastAsia="宋体" w:cs="Times New Roman"/>
          <w:i/>
          <w:szCs w:val="24"/>
        </w:rPr>
        <w:t>B</w:t>
      </w:r>
      <w:r>
        <w:rPr>
          <w:rFonts w:hint="eastAsia" w:ascii="Times New Roman" w:hAnsi="Times New Roman" w:eastAsia="宋体" w:cs="Times New Roman"/>
          <w:szCs w:val="24"/>
        </w:rPr>
        <w:t>、</w:t>
      </w:r>
      <w:r>
        <w:rPr>
          <w:rFonts w:hint="eastAsia" w:ascii="Times New Roman" w:hAnsi="Times New Roman" w:eastAsia="宋体" w:cs="Times New Roman"/>
          <w:i/>
          <w:szCs w:val="24"/>
        </w:rPr>
        <w:t>V</w:t>
      </w:r>
      <w:r>
        <w:rPr>
          <w:rFonts w:hint="eastAsia" w:ascii="Times New Roman" w:hAnsi="Times New Roman" w:eastAsia="宋体" w:cs="Times New Roman"/>
          <w:szCs w:val="24"/>
        </w:rPr>
        <w:t>。</w:t>
      </w:r>
    </w:p>
    <w:p w14:paraId="3272506F">
      <w:pPr>
        <w:spacing w:line="312" w:lineRule="auto"/>
        <w:ind w:firstLine="420"/>
        <w:rPr>
          <w:rFonts w:ascii="Times New Roman" w:hAnsi="Times New Roman" w:eastAsia="宋体" w:cs="Times New Roman"/>
          <w:szCs w:val="24"/>
        </w:rPr>
      </w:pPr>
      <w:r>
        <w:rPr>
          <w:rFonts w:ascii="Times New Roman" w:hAnsi="Times New Roman" w:eastAsia="宋体" w:cs="Times New Roman"/>
          <w:szCs w:val="24"/>
        </w:rPr>
        <w:t>连续改变</w:t>
      </w:r>
      <w:r>
        <w:rPr>
          <w:rFonts w:ascii="Times New Roman" w:hAnsi="Times New Roman" w:eastAsia="宋体" w:cs="Times New Roman"/>
          <w:bCs/>
          <w:i/>
          <w:iCs/>
          <w:szCs w:val="24"/>
        </w:rPr>
        <w:t>V</w:t>
      </w:r>
      <w:r>
        <w:rPr>
          <w:rFonts w:ascii="Times New Roman" w:hAnsi="Times New Roman" w:eastAsia="宋体" w:cs="Times New Roman"/>
          <w:bCs/>
          <w:szCs w:val="24"/>
        </w:rPr>
        <w:t xml:space="preserve">, </w:t>
      </w:r>
      <w:r>
        <w:rPr>
          <w:rFonts w:hint="eastAsia" w:ascii="Times New Roman" w:hAnsi="Times New Roman" w:eastAsia="宋体" w:cs="Times New Roman"/>
          <w:szCs w:val="24"/>
        </w:rPr>
        <w:t>使不同</w:t>
      </w:r>
      <w:r>
        <w:rPr>
          <w:rFonts w:ascii="Times New Roman" w:hAnsi="Times New Roman" w:eastAsia="宋体" w:cs="Times New Roman"/>
          <w:bCs/>
          <w:i/>
          <w:iCs/>
          <w:szCs w:val="24"/>
        </w:rPr>
        <w:t>m</w:t>
      </w:r>
      <w:r>
        <w:rPr>
          <w:rFonts w:ascii="Times New Roman" w:hAnsi="Times New Roman" w:eastAsia="宋体" w:cs="Times New Roman"/>
          <w:bCs/>
          <w:szCs w:val="24"/>
        </w:rPr>
        <w:t>/z</w:t>
      </w:r>
      <w:r>
        <w:rPr>
          <w:rFonts w:hint="eastAsia" w:ascii="Times New Roman" w:hAnsi="Times New Roman" w:eastAsia="宋体" w:cs="Times New Roman"/>
          <w:szCs w:val="24"/>
        </w:rPr>
        <w:t>的离子依一定顺序通过狭缝到达检测器而得到质谱</w:t>
      </w:r>
      <w:r>
        <w:rPr>
          <w:rFonts w:hint="eastAsia" w:ascii="Times New Roman" w:hAnsi="Times New Roman" w:eastAsia="宋体" w:cs="Times New Roman"/>
          <w:bCs/>
          <w:szCs w:val="24"/>
        </w:rPr>
        <w:t>—</w:t>
      </w:r>
      <w:r>
        <w:rPr>
          <w:rFonts w:hint="eastAsia" w:ascii="Times New Roman" w:hAnsi="Times New Roman" w:eastAsia="宋体" w:cs="Times New Roman"/>
          <w:szCs w:val="24"/>
        </w:rPr>
        <w:t>电压扫描。</w:t>
      </w:r>
    </w:p>
    <w:p w14:paraId="66848EEF">
      <w:pPr>
        <w:spacing w:line="312" w:lineRule="auto"/>
        <w:ind w:firstLine="420"/>
        <w:rPr>
          <w:rFonts w:ascii="Times New Roman" w:hAnsi="Times New Roman" w:eastAsia="宋体" w:cs="Times New Roman"/>
          <w:szCs w:val="24"/>
        </w:rPr>
      </w:pPr>
      <w:r>
        <w:rPr>
          <w:rFonts w:ascii="Times New Roman" w:hAnsi="Times New Roman" w:eastAsia="宋体" w:cs="Times New Roman"/>
          <w:szCs w:val="24"/>
        </w:rPr>
        <w:t>连续改变</w:t>
      </w:r>
      <w:r>
        <w:rPr>
          <w:rFonts w:ascii="Times New Roman" w:hAnsi="Times New Roman" w:eastAsia="宋体" w:cs="Times New Roman"/>
          <w:bCs/>
          <w:szCs w:val="24"/>
        </w:rPr>
        <w:t>B</w:t>
      </w:r>
      <w:r>
        <w:rPr>
          <w:rFonts w:hint="eastAsia" w:ascii="Times New Roman" w:hAnsi="Times New Roman" w:eastAsia="宋体" w:cs="Times New Roman"/>
          <w:bCs/>
          <w:szCs w:val="24"/>
        </w:rPr>
        <w:t>，</w:t>
      </w:r>
      <w:r>
        <w:rPr>
          <w:rFonts w:hint="eastAsia" w:ascii="Times New Roman" w:hAnsi="Times New Roman" w:eastAsia="宋体" w:cs="Times New Roman"/>
          <w:szCs w:val="24"/>
        </w:rPr>
        <w:t>使不同</w:t>
      </w:r>
      <w:r>
        <w:rPr>
          <w:rFonts w:ascii="Times New Roman" w:hAnsi="Times New Roman" w:eastAsia="宋体" w:cs="Times New Roman"/>
          <w:bCs/>
          <w:i/>
          <w:iCs/>
          <w:szCs w:val="24"/>
        </w:rPr>
        <w:t>m</w:t>
      </w:r>
      <w:r>
        <w:rPr>
          <w:rFonts w:ascii="Times New Roman" w:hAnsi="Times New Roman" w:eastAsia="宋体" w:cs="Times New Roman"/>
          <w:bCs/>
          <w:szCs w:val="24"/>
        </w:rPr>
        <w:t>/z</w:t>
      </w:r>
      <w:r>
        <w:rPr>
          <w:rFonts w:hint="eastAsia" w:ascii="Times New Roman" w:hAnsi="Times New Roman" w:eastAsia="宋体" w:cs="Times New Roman"/>
          <w:szCs w:val="24"/>
        </w:rPr>
        <w:t>的离子被接受</w:t>
      </w:r>
      <w:r>
        <w:rPr>
          <w:rFonts w:hint="eastAsia" w:ascii="Times New Roman" w:hAnsi="Times New Roman" w:eastAsia="宋体" w:cs="Times New Roman"/>
          <w:bCs/>
          <w:szCs w:val="24"/>
        </w:rPr>
        <w:t>—</w:t>
      </w:r>
      <w:r>
        <w:rPr>
          <w:rFonts w:hint="eastAsia" w:ascii="Times New Roman" w:hAnsi="Times New Roman" w:eastAsia="宋体" w:cs="Times New Roman"/>
          <w:szCs w:val="24"/>
        </w:rPr>
        <w:t>磁场扫描。</w:t>
      </w:r>
    </w:p>
    <w:p w14:paraId="066C5426">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优点：结构简单、体积小、安装操作方便,广泛用于气体质谱仪和同位素质谱仪。</w:t>
      </w:r>
    </w:p>
    <w:p w14:paraId="04E4E9CF">
      <w:pPr>
        <w:spacing w:line="312" w:lineRule="auto"/>
        <w:ind w:left="1050" w:leftChars="200" w:hanging="630" w:hangingChars="300"/>
        <w:rPr>
          <w:rFonts w:ascii="Times New Roman" w:hAnsi="Times New Roman" w:eastAsia="宋体" w:cs="Times New Roman"/>
          <w:szCs w:val="24"/>
        </w:rPr>
      </w:pPr>
      <w:r>
        <w:rPr>
          <w:rFonts w:hint="eastAsia" w:ascii="Times New Roman" w:hAnsi="Times New Roman" w:eastAsia="宋体" w:cs="Times New Roman"/>
          <w:szCs w:val="24"/>
        </w:rPr>
        <w:t>缺点：分辨率低，只适用于分辨率要求不高的质谱仪，如果分辨率要求高或离子的能量分散大，必须使用双聚焦分析器。</w:t>
      </w:r>
    </w:p>
    <w:p w14:paraId="5CEA5FE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2、双聚焦质量分离器</w:t>
      </w:r>
    </w:p>
    <w:p w14:paraId="266EC3A4">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为消除离子能量分散对分辨率的影响，在扇形磁场前附加一个扇形电场，起能量色散作用；</w:t>
      </w:r>
    </w:p>
    <w:p w14:paraId="02543B6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进入电场的离子受到一个静电力的作用，改作圆周运动。离子所受电场力与离子运动的离心力平衡，即</w:t>
      </w:r>
    </w:p>
    <w:p w14:paraId="74789E0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62960" cy="1167130"/>
            <wp:effectExtent l="0" t="0" r="0" b="0"/>
            <wp:docPr id="59407" name="图片 59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7" name="图片 5940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a:xfrm>
                      <a:off x="0" y="0"/>
                      <a:ext cx="3362960" cy="1167469"/>
                    </a:xfrm>
                    <a:prstGeom prst="rect">
                      <a:avLst/>
                    </a:prstGeom>
                    <a:noFill/>
                    <a:ln>
                      <a:noFill/>
                    </a:ln>
                  </pic:spPr>
                </pic:pic>
              </a:graphicData>
            </a:graphic>
          </wp:inline>
        </w:drawing>
      </w:r>
    </w:p>
    <w:p w14:paraId="5254A102">
      <w:pPr>
        <w:spacing w:line="312" w:lineRule="auto"/>
        <w:jc w:val="center"/>
        <w:rPr>
          <w:rFonts w:ascii="Times New Roman" w:hAnsi="Times New Roman" w:eastAsia="宋体" w:cs="Times New Roman"/>
          <w:szCs w:val="24"/>
        </w:rPr>
      </w:pPr>
      <w:r>
        <w:rPr>
          <w:rFonts w:ascii="Times New Roman" w:hAnsi="Times New Roman" w:eastAsia="宋体" w:cs="Times New Roman"/>
          <w:b/>
          <w:bCs/>
          <w:szCs w:val="24"/>
        </w:rPr>
        <w:t>E</w:t>
      </w:r>
      <w:r>
        <w:rPr>
          <w:rFonts w:hint="eastAsia" w:ascii="Times New Roman" w:hAnsi="Times New Roman" w:eastAsia="宋体" w:cs="Times New Roman"/>
          <w:szCs w:val="24"/>
        </w:rPr>
        <w:t>一定，</w:t>
      </w:r>
      <w:r>
        <w:rPr>
          <w:rFonts w:ascii="Times New Roman" w:hAnsi="Times New Roman" w:eastAsia="宋体" w:cs="Times New Roman"/>
          <w:b/>
          <w:bCs/>
          <w:i/>
          <w:iCs/>
          <w:szCs w:val="24"/>
        </w:rPr>
        <w:t>r</w:t>
      </w:r>
      <w:r>
        <w:rPr>
          <w:rFonts w:ascii="Times New Roman" w:hAnsi="Times New Roman" w:eastAsia="宋体" w:cs="Times New Roman"/>
          <w:b/>
          <w:bCs/>
          <w:i/>
          <w:iCs/>
          <w:szCs w:val="24"/>
          <w:vertAlign w:val="subscript"/>
        </w:rPr>
        <w:t>m</w:t>
      </w:r>
      <w:r>
        <w:rPr>
          <w:rFonts w:hint="eastAsia" w:ascii="Times New Roman" w:hAnsi="Times New Roman" w:eastAsia="宋体" w:cs="Times New Roman"/>
          <w:szCs w:val="24"/>
        </w:rPr>
        <w:t>仅取决于离子速度或动能，而与离子质量无关</w:t>
      </w:r>
    </w:p>
    <w:p w14:paraId="13B1A85D">
      <w:pPr>
        <w:spacing w:line="312" w:lineRule="auto"/>
        <w:rPr>
          <w:rFonts w:ascii="Times New Roman" w:hAnsi="Times New Roman" w:eastAsia="宋体" w:cs="Times New Roman"/>
          <w:b/>
          <w:szCs w:val="24"/>
        </w:rPr>
      </w:pPr>
      <w:r>
        <w:rPr>
          <w:rFonts w:ascii="Times New Roman" w:hAnsi="Times New Roman" w:eastAsia="宋体" w:cs="Times New Roman"/>
          <w:szCs w:val="24"/>
        </w:rPr>
        <w:drawing>
          <wp:anchor distT="0" distB="0" distL="114300" distR="114300" simplePos="0" relativeHeight="251763712" behindDoc="0" locked="0" layoutInCell="1" allowOverlap="1">
            <wp:simplePos x="0" y="0"/>
            <wp:positionH relativeFrom="column">
              <wp:posOffset>2946400</wp:posOffset>
            </wp:positionH>
            <wp:positionV relativeFrom="paragraph">
              <wp:posOffset>120015</wp:posOffset>
            </wp:positionV>
            <wp:extent cx="1633855" cy="1219200"/>
            <wp:effectExtent l="0" t="0" r="4445" b="0"/>
            <wp:wrapSquare wrapText="bothSides"/>
            <wp:docPr id="59408" name="图片 5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8" name="图片 5940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a:xfrm>
                      <a:off x="0" y="0"/>
                      <a:ext cx="1633855" cy="1219200"/>
                    </a:xfrm>
                    <a:prstGeom prst="rect">
                      <a:avLst/>
                    </a:prstGeom>
                    <a:noFill/>
                    <a:ln>
                      <a:noFill/>
                    </a:ln>
                  </pic:spPr>
                </pic:pic>
              </a:graphicData>
            </a:graphic>
          </wp:anchor>
        </w:drawing>
      </w:r>
      <w:r>
        <w:rPr>
          <w:rFonts w:hint="eastAsia" w:ascii="Times New Roman" w:hAnsi="Times New Roman" w:eastAsia="宋体" w:cs="Times New Roman"/>
          <w:b/>
          <w:szCs w:val="24"/>
        </w:rPr>
        <w:t>质谱图</w:t>
      </w:r>
    </w:p>
    <w:p w14:paraId="2194BB1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条图：横轴－质荷比(m/</w:t>
      </w:r>
      <w:r>
        <w:rPr>
          <w:rFonts w:hint="eastAsia" w:ascii="Times New Roman" w:hAnsi="Times New Roman" w:eastAsia="宋体" w:cs="Times New Roman"/>
          <w:i/>
          <w:szCs w:val="24"/>
        </w:rPr>
        <w:t>e</w:t>
      </w:r>
      <w:r>
        <w:rPr>
          <w:rFonts w:hint="eastAsia" w:ascii="Times New Roman" w:hAnsi="Times New Roman" w:eastAsia="宋体" w:cs="Times New Roman"/>
          <w:szCs w:val="24"/>
        </w:rPr>
        <w:t>)</w:t>
      </w:r>
    </w:p>
    <w:p w14:paraId="61D97FB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纵轴－峰的相对强度</w:t>
      </w:r>
    </w:p>
    <w:p w14:paraId="7005C26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基准峰－最强的离子峰(100%)</w:t>
      </w:r>
    </w:p>
    <w:p w14:paraId="280006B2">
      <w:pPr>
        <w:spacing w:line="312" w:lineRule="auto"/>
        <w:ind w:firstLine="630" w:firstLineChars="300"/>
        <w:rPr>
          <w:rFonts w:ascii="Times New Roman" w:hAnsi="Times New Roman" w:eastAsia="宋体" w:cs="Times New Roman"/>
          <w:szCs w:val="24"/>
        </w:rPr>
      </w:pPr>
      <w:r>
        <w:rPr>
          <w:rFonts w:hint="eastAsia" w:ascii="Times New Roman" w:hAnsi="Times New Roman" w:eastAsia="宋体" w:cs="Times New Roman"/>
          <w:szCs w:val="24"/>
        </w:rPr>
        <w:t>谱线强度与离子多少成正比。</w:t>
      </w:r>
    </w:p>
    <w:p w14:paraId="240D985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表格表示：适用于定量分析。</w:t>
      </w:r>
    </w:p>
    <w:p w14:paraId="3899BB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229360" cy="558165"/>
            <wp:effectExtent l="0" t="0" r="8890" b="0"/>
            <wp:docPr id="59409" name="图片 5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9" name="图片 594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a:xfrm>
                      <a:off x="0" y="0"/>
                      <a:ext cx="1230164" cy="558800"/>
                    </a:xfrm>
                    <a:prstGeom prst="rect">
                      <a:avLst/>
                    </a:prstGeom>
                    <a:noFill/>
                    <a:ln>
                      <a:noFill/>
                    </a:ln>
                  </pic:spPr>
                </pic:pic>
              </a:graphicData>
            </a:graphic>
          </wp:inline>
        </w:drawing>
      </w:r>
    </w:p>
    <w:p w14:paraId="7CADFC44">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三、质谱仪性能指标</w:t>
      </w:r>
    </w:p>
    <w:p w14:paraId="39B3BDE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1、分辨率(R)：仪器分开两个相邻质量离子的能力。</w:t>
      </w:r>
    </w:p>
    <w:p w14:paraId="3F88404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仪器刚刚分开质量为M和M+ΔM的两个质谱峰，则</w:t>
      </w:r>
      <w:r>
        <w:rPr>
          <w:rFonts w:hint="eastAsia" w:ascii="Times New Roman" w:hAnsi="Times New Roman" w:eastAsia="宋体" w:cs="Times New Roman"/>
          <w:szCs w:val="24"/>
        </w:rPr>
        <w:drawing>
          <wp:inline distT="0" distB="0" distL="0" distR="0">
            <wp:extent cx="619760" cy="89535"/>
            <wp:effectExtent l="0" t="0" r="0" b="5715"/>
            <wp:docPr id="59410" name="图片 5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0" name="图片 594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a:xfrm>
                      <a:off x="0" y="0"/>
                      <a:ext cx="634113" cy="92235"/>
                    </a:xfrm>
                    <a:prstGeom prst="rect">
                      <a:avLst/>
                    </a:prstGeom>
                    <a:noFill/>
                    <a:ln>
                      <a:noFill/>
                    </a:ln>
                  </pic:spPr>
                </pic:pic>
              </a:graphicData>
            </a:graphic>
          </wp:inline>
        </w:drawing>
      </w:r>
      <w:r>
        <w:rPr>
          <w:rFonts w:hint="eastAsia" w:ascii="Times New Roman" w:hAnsi="Times New Roman" w:eastAsia="宋体" w:cs="Times New Roman"/>
          <w:szCs w:val="24"/>
        </w:rPr>
        <w:t>。</w:t>
      </w:r>
    </w:p>
    <w:p w14:paraId="6916879B">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t>例如：</w:t>
      </w:r>
      <w:r>
        <w:rPr>
          <w:rFonts w:ascii="Times New Roman" w:hAnsi="Times New Roman" w:eastAsia="宋体" w:cs="Times New Roman"/>
          <w:bCs/>
          <w:color w:val="0000FF"/>
          <w:szCs w:val="24"/>
        </w:rPr>
        <w:t>CO</w:t>
      </w:r>
      <w:r>
        <w:rPr>
          <w:rFonts w:ascii="Times New Roman" w:hAnsi="Times New Roman" w:eastAsia="宋体" w:cs="Times New Roman"/>
          <w:bCs/>
          <w:color w:val="0000FF"/>
          <w:szCs w:val="24"/>
          <w:vertAlign w:val="superscript"/>
        </w:rPr>
        <w:t>+</w:t>
      </w:r>
      <w:r>
        <w:rPr>
          <w:rFonts w:hint="eastAsia" w:ascii="Times New Roman" w:hAnsi="Times New Roman" w:eastAsia="宋体" w:cs="Times New Roman"/>
          <w:color w:val="0000FF"/>
          <w:szCs w:val="24"/>
        </w:rPr>
        <w:t>和</w:t>
      </w:r>
      <w:r>
        <w:rPr>
          <w:rFonts w:ascii="Times New Roman" w:hAnsi="Times New Roman" w:eastAsia="宋体" w:cs="Times New Roman"/>
          <w:bCs/>
          <w:color w:val="0000FF"/>
          <w:szCs w:val="24"/>
        </w:rPr>
        <w:t>N</w:t>
      </w:r>
      <w:r>
        <w:rPr>
          <w:rFonts w:ascii="Times New Roman" w:hAnsi="Times New Roman" w:eastAsia="宋体" w:cs="Times New Roman"/>
          <w:bCs/>
          <w:color w:val="0000FF"/>
          <w:szCs w:val="24"/>
          <w:vertAlign w:val="subscript"/>
        </w:rPr>
        <w:t>2</w:t>
      </w:r>
      <w:r>
        <w:rPr>
          <w:rFonts w:ascii="Times New Roman" w:hAnsi="Times New Roman" w:eastAsia="宋体" w:cs="Times New Roman"/>
          <w:bCs/>
          <w:color w:val="0000FF"/>
          <w:szCs w:val="24"/>
          <w:vertAlign w:val="superscript"/>
        </w:rPr>
        <w:t>+</w:t>
      </w:r>
      <w:r>
        <w:rPr>
          <w:rFonts w:hint="eastAsia" w:ascii="Times New Roman" w:hAnsi="Times New Roman" w:eastAsia="宋体" w:cs="Times New Roman"/>
          <w:color w:val="0000FF"/>
          <w:szCs w:val="24"/>
        </w:rPr>
        <w:t>，</w:t>
      </w:r>
      <w:r>
        <w:rPr>
          <w:rFonts w:ascii="Times New Roman" w:hAnsi="Times New Roman" w:eastAsia="宋体" w:cs="Times New Roman"/>
          <w:bCs/>
          <w:i/>
          <w:iCs/>
          <w:color w:val="0000FF"/>
          <w:szCs w:val="24"/>
        </w:rPr>
        <w:t>m</w:t>
      </w:r>
      <w:r>
        <w:rPr>
          <w:rFonts w:ascii="Times New Roman" w:hAnsi="Times New Roman" w:eastAsia="宋体" w:cs="Times New Roman"/>
          <w:bCs/>
          <w:color w:val="0000FF"/>
          <w:szCs w:val="24"/>
        </w:rPr>
        <w:t>/</w:t>
      </w:r>
      <w:r>
        <w:rPr>
          <w:rFonts w:ascii="Times New Roman" w:hAnsi="Times New Roman" w:eastAsia="宋体" w:cs="Times New Roman"/>
          <w:bCs/>
          <w:i/>
          <w:iCs/>
          <w:color w:val="0000FF"/>
          <w:szCs w:val="24"/>
        </w:rPr>
        <w:t>e</w:t>
      </w:r>
      <w:r>
        <w:rPr>
          <w:rFonts w:hint="eastAsia" w:ascii="Times New Roman" w:hAnsi="Times New Roman" w:eastAsia="宋体" w:cs="Times New Roman"/>
          <w:color w:val="0000FF"/>
          <w:szCs w:val="24"/>
        </w:rPr>
        <w:t>分别为</w:t>
      </w:r>
      <w:r>
        <w:rPr>
          <w:rFonts w:ascii="Times New Roman" w:hAnsi="Times New Roman" w:eastAsia="宋体" w:cs="Times New Roman"/>
          <w:bCs/>
          <w:color w:val="0000FF"/>
          <w:szCs w:val="24"/>
        </w:rPr>
        <w:t>27.9949</w:t>
      </w:r>
      <w:r>
        <w:rPr>
          <w:rFonts w:hint="eastAsia" w:ascii="Times New Roman" w:hAnsi="Times New Roman" w:eastAsia="宋体" w:cs="Times New Roman"/>
          <w:color w:val="0000FF"/>
          <w:szCs w:val="24"/>
        </w:rPr>
        <w:t>和</w:t>
      </w:r>
      <w:r>
        <w:rPr>
          <w:rFonts w:ascii="Times New Roman" w:hAnsi="Times New Roman" w:eastAsia="宋体" w:cs="Times New Roman"/>
          <w:bCs/>
          <w:color w:val="0000FF"/>
          <w:szCs w:val="24"/>
        </w:rPr>
        <w:t>28.0061</w:t>
      </w:r>
      <w:r>
        <w:rPr>
          <w:rFonts w:hint="eastAsia" w:ascii="Times New Roman" w:hAnsi="Times New Roman" w:eastAsia="宋体" w:cs="Times New Roman"/>
          <w:color w:val="0000FF"/>
          <w:szCs w:val="24"/>
        </w:rPr>
        <w:t>，若某仪器能刚好分开这两种离子，则</w:t>
      </w:r>
    </w:p>
    <w:p w14:paraId="205D3EC5">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bCs/>
          <w:color w:val="0000FF"/>
          <w:szCs w:val="24"/>
        </w:rPr>
        <w:t xml:space="preserve">R= M / </w:t>
      </w:r>
      <w:r>
        <w:rPr>
          <w:rFonts w:ascii="Times New Roman" w:hAnsi="Times New Roman" w:eastAsia="宋体" w:cs="Times New Roman"/>
          <w:color w:val="0000FF"/>
          <w:szCs w:val="24"/>
        </w:rPr>
        <w:t>Δ</w:t>
      </w:r>
      <w:r>
        <w:rPr>
          <w:rFonts w:ascii="Times New Roman" w:hAnsi="Times New Roman" w:eastAsia="宋体" w:cs="Times New Roman"/>
          <w:bCs/>
          <w:color w:val="0000FF"/>
          <w:szCs w:val="24"/>
        </w:rPr>
        <w:t>M</w:t>
      </w:r>
      <w:r>
        <w:rPr>
          <w:rFonts w:hint="eastAsia" w:ascii="Times New Roman" w:hAnsi="Times New Roman" w:eastAsia="宋体" w:cs="Times New Roman"/>
          <w:color w:val="0000FF"/>
          <w:szCs w:val="24"/>
        </w:rPr>
        <w:t>＝</w:t>
      </w:r>
      <w:r>
        <w:rPr>
          <w:rFonts w:ascii="Times New Roman" w:hAnsi="Times New Roman" w:eastAsia="宋体" w:cs="Times New Roman"/>
          <w:bCs/>
          <w:color w:val="0000FF"/>
          <w:szCs w:val="24"/>
        </w:rPr>
        <w:t>27.9949/</w:t>
      </w:r>
      <w:r>
        <w:rPr>
          <w:rFonts w:hint="eastAsia" w:ascii="Times New Roman" w:hAnsi="Times New Roman" w:eastAsia="宋体" w:cs="Times New Roman"/>
          <w:color w:val="0000FF"/>
          <w:szCs w:val="24"/>
        </w:rPr>
        <w:t>（</w:t>
      </w:r>
      <w:r>
        <w:rPr>
          <w:rFonts w:ascii="Times New Roman" w:hAnsi="Times New Roman" w:eastAsia="宋体" w:cs="Times New Roman"/>
          <w:bCs/>
          <w:color w:val="0000FF"/>
          <w:szCs w:val="24"/>
        </w:rPr>
        <w:t>28.0061-27.9949</w:t>
      </w:r>
      <w:r>
        <w:rPr>
          <w:rFonts w:hint="eastAsia" w:ascii="Times New Roman" w:hAnsi="Times New Roman" w:eastAsia="宋体" w:cs="Times New Roman"/>
          <w:bCs/>
          <w:color w:val="0000FF"/>
          <w:szCs w:val="24"/>
        </w:rPr>
        <w:t>）</w:t>
      </w:r>
      <w:r>
        <w:rPr>
          <w:rFonts w:hint="eastAsia" w:ascii="Times New Roman" w:hAnsi="Times New Roman" w:eastAsia="宋体" w:cs="Times New Roman"/>
          <w:color w:val="0000FF"/>
          <w:szCs w:val="24"/>
        </w:rPr>
        <w:t>≈</w:t>
      </w:r>
      <w:r>
        <w:rPr>
          <w:rFonts w:ascii="Times New Roman" w:hAnsi="Times New Roman" w:eastAsia="宋体" w:cs="Times New Roman"/>
          <w:bCs/>
          <w:color w:val="0000FF"/>
          <w:szCs w:val="24"/>
        </w:rPr>
        <w:t>2500</w:t>
      </w:r>
    </w:p>
    <w:p w14:paraId="343DCFE7">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92120" cy="815975"/>
            <wp:effectExtent l="0" t="0" r="0" b="3175"/>
            <wp:docPr id="59411" name="图片 5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1" name="图片 59411"/>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a:xfrm>
                      <a:off x="0" y="0"/>
                      <a:ext cx="2997305" cy="817973"/>
                    </a:xfrm>
                    <a:prstGeom prst="rect">
                      <a:avLst/>
                    </a:prstGeom>
                    <a:noFill/>
                    <a:ln>
                      <a:noFill/>
                    </a:ln>
                  </pic:spPr>
                </pic:pic>
              </a:graphicData>
            </a:graphic>
          </wp:inline>
        </w:drawing>
      </w:r>
    </w:p>
    <w:p w14:paraId="425D9D92">
      <w:pPr>
        <w:spacing w:line="312" w:lineRule="auto"/>
        <w:rPr>
          <w:rFonts w:ascii="Times New Roman" w:hAnsi="Times New Roman" w:eastAsia="宋体" w:cs="Times New Roman"/>
          <w:color w:val="0000FF"/>
          <w:szCs w:val="24"/>
        </w:rPr>
      </w:pPr>
      <w:r>
        <w:rPr>
          <w:rFonts w:ascii="Times New Roman" w:hAnsi="Times New Roman" w:eastAsia="宋体" w:cs="Times New Roman"/>
          <w:bCs/>
          <w:color w:val="0000FF"/>
          <w:szCs w:val="24"/>
        </w:rPr>
        <w:t>如</w:t>
      </w:r>
      <w:r>
        <w:rPr>
          <w:rFonts w:hint="eastAsia" w:ascii="Times New Roman" w:hAnsi="Times New Roman" w:eastAsia="宋体" w:cs="Times New Roman"/>
          <w:bCs/>
          <w:color w:val="0000FF"/>
          <w:szCs w:val="24"/>
        </w:rPr>
        <w:t>：R为10000的仪器可将[C</w:t>
      </w:r>
      <w:r>
        <w:rPr>
          <w:rFonts w:hint="eastAsia" w:ascii="Times New Roman" w:hAnsi="Times New Roman" w:eastAsia="宋体" w:cs="Times New Roman"/>
          <w:bCs/>
          <w:color w:val="0000FF"/>
          <w:szCs w:val="24"/>
          <w:vertAlign w:val="subscript"/>
        </w:rPr>
        <w:t>5</w:t>
      </w:r>
      <w:r>
        <w:rPr>
          <w:rFonts w:hint="eastAsia" w:ascii="Times New Roman" w:hAnsi="Times New Roman" w:eastAsia="宋体" w:cs="Times New Roman"/>
          <w:bCs/>
          <w:color w:val="0000FF"/>
          <w:szCs w:val="24"/>
        </w:rPr>
        <w:t>H</w:t>
      </w:r>
      <w:r>
        <w:rPr>
          <w:rFonts w:hint="eastAsia" w:ascii="Times New Roman" w:hAnsi="Times New Roman" w:eastAsia="宋体" w:cs="Times New Roman"/>
          <w:bCs/>
          <w:color w:val="0000FF"/>
          <w:szCs w:val="24"/>
          <w:vertAlign w:val="subscript"/>
        </w:rPr>
        <w:t>5</w:t>
      </w:r>
      <w:r>
        <w:rPr>
          <w:rFonts w:hint="eastAsia" w:ascii="Times New Roman" w:hAnsi="Times New Roman" w:eastAsia="宋体" w:cs="Times New Roman"/>
          <w:bCs/>
          <w:color w:val="0000FF"/>
          <w:szCs w:val="24"/>
        </w:rPr>
        <w:t>N]</w:t>
      </w:r>
      <w:r>
        <w:rPr>
          <w:rFonts w:hint="eastAsia" w:ascii="Times New Roman" w:hAnsi="Times New Roman" w:eastAsia="宋体" w:cs="Times New Roman"/>
          <w:bCs/>
          <w:color w:val="0000FF"/>
          <w:szCs w:val="24"/>
          <w:vertAlign w:val="superscript"/>
        </w:rPr>
        <w:t>+</w:t>
      </w:r>
      <w:r>
        <w:rPr>
          <w:rFonts w:hint="eastAsia" w:ascii="Times New Roman" w:hAnsi="Times New Roman" w:eastAsia="宋体" w:cs="Times New Roman"/>
          <w:bCs/>
          <w:color w:val="0000FF"/>
          <w:szCs w:val="24"/>
        </w:rPr>
        <w:t>(79.0421), [</w:t>
      </w:r>
      <w:r>
        <w:rPr>
          <w:rFonts w:hint="eastAsia" w:ascii="Times New Roman" w:hAnsi="Times New Roman" w:eastAsia="宋体" w:cs="Times New Roman"/>
          <w:bCs/>
          <w:color w:val="0000FF"/>
          <w:szCs w:val="24"/>
          <w:vertAlign w:val="superscript"/>
        </w:rPr>
        <w:t>12</w:t>
      </w:r>
      <w:r>
        <w:rPr>
          <w:rFonts w:hint="eastAsia" w:ascii="Times New Roman" w:hAnsi="Times New Roman" w:eastAsia="宋体" w:cs="Times New Roman"/>
          <w:bCs/>
          <w:color w:val="0000FF"/>
          <w:szCs w:val="24"/>
        </w:rPr>
        <w:t>C</w:t>
      </w:r>
      <w:r>
        <w:rPr>
          <w:rFonts w:hint="eastAsia" w:ascii="Times New Roman" w:hAnsi="Times New Roman" w:eastAsia="宋体" w:cs="Times New Roman"/>
          <w:bCs/>
          <w:color w:val="0000FF"/>
          <w:szCs w:val="24"/>
          <w:vertAlign w:val="subscript"/>
        </w:rPr>
        <w:t>5</w:t>
      </w:r>
      <w:r>
        <w:rPr>
          <w:rFonts w:hint="eastAsia" w:ascii="Times New Roman" w:hAnsi="Times New Roman" w:eastAsia="宋体" w:cs="Times New Roman"/>
          <w:bCs/>
          <w:color w:val="0000FF"/>
          <w:szCs w:val="24"/>
          <w:vertAlign w:val="superscript"/>
        </w:rPr>
        <w:t>13</w:t>
      </w:r>
      <w:r>
        <w:rPr>
          <w:rFonts w:hint="eastAsia" w:ascii="Times New Roman" w:hAnsi="Times New Roman" w:eastAsia="宋体" w:cs="Times New Roman"/>
          <w:bCs/>
          <w:color w:val="0000FF"/>
          <w:szCs w:val="24"/>
        </w:rPr>
        <w:t>CH</w:t>
      </w:r>
      <w:r>
        <w:rPr>
          <w:rFonts w:hint="eastAsia" w:ascii="Times New Roman" w:hAnsi="Times New Roman" w:eastAsia="宋体" w:cs="Times New Roman"/>
          <w:bCs/>
          <w:color w:val="0000FF"/>
          <w:szCs w:val="24"/>
          <w:vertAlign w:val="subscript"/>
        </w:rPr>
        <w:t>6</w:t>
      </w:r>
      <w:r>
        <w:rPr>
          <w:rFonts w:hint="eastAsia" w:ascii="Times New Roman" w:hAnsi="Times New Roman" w:eastAsia="宋体" w:cs="Times New Roman"/>
          <w:bCs/>
          <w:color w:val="0000FF"/>
          <w:szCs w:val="24"/>
        </w:rPr>
        <w:t>]</w:t>
      </w:r>
      <w:r>
        <w:rPr>
          <w:rFonts w:hint="eastAsia" w:ascii="Times New Roman" w:hAnsi="Times New Roman" w:eastAsia="宋体" w:cs="Times New Roman"/>
          <w:bCs/>
          <w:color w:val="0000FF"/>
          <w:szCs w:val="24"/>
          <w:vertAlign w:val="superscript"/>
        </w:rPr>
        <w:t>+</w:t>
      </w:r>
      <w:r>
        <w:rPr>
          <w:rFonts w:hint="eastAsia" w:ascii="Times New Roman" w:hAnsi="Times New Roman" w:eastAsia="宋体" w:cs="Times New Roman"/>
          <w:bCs/>
          <w:color w:val="0000FF"/>
          <w:szCs w:val="24"/>
        </w:rPr>
        <w:t>(79.0502)两峰分开，达10％峰谷的要求。</w:t>
      </w:r>
    </w:p>
    <w:p w14:paraId="1C72BCEA">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bCs/>
          <w:color w:val="0000FF"/>
          <w:szCs w:val="24"/>
        </w:rPr>
        <w:t>R = 79.0421/(79.0502- 79.0421)= 9759</w:t>
      </w:r>
    </w:p>
    <w:p w14:paraId="78C60C6F">
      <w:pPr>
        <w:spacing w:line="312" w:lineRule="auto"/>
        <w:rPr>
          <w:rFonts w:ascii="Times New Roman" w:hAnsi="Times New Roman" w:eastAsia="宋体" w:cs="Times New Roman"/>
          <w:bCs/>
          <w:color w:val="0000FF"/>
          <w:szCs w:val="24"/>
        </w:rPr>
      </w:pPr>
      <w:r>
        <w:rPr>
          <w:rFonts w:ascii="Times New Roman" w:hAnsi="Times New Roman" w:eastAsia="宋体" w:cs="Times New Roman"/>
          <w:bCs/>
          <w:color w:val="0000FF"/>
          <w:szCs w:val="24"/>
        </w:rPr>
        <w:t>如：R为15万的仪器测量质量数为500的化合物</w:t>
      </w:r>
      <w:r>
        <w:rPr>
          <w:rFonts w:hint="eastAsia" w:ascii="Times New Roman" w:hAnsi="Times New Roman" w:eastAsia="宋体" w:cs="Times New Roman"/>
          <w:bCs/>
          <w:color w:val="0000FF"/>
          <w:szCs w:val="24"/>
        </w:rPr>
        <w:t>，Δ</w:t>
      </w:r>
      <w:r>
        <w:rPr>
          <w:rFonts w:ascii="Times New Roman" w:hAnsi="Times New Roman" w:eastAsia="宋体" w:cs="Times New Roman"/>
          <w:bCs/>
          <w:color w:val="0000FF"/>
          <w:szCs w:val="24"/>
        </w:rPr>
        <w:t>M=M/R= 500/150 000 = 0.0033</w:t>
      </w:r>
      <w:r>
        <w:rPr>
          <w:rFonts w:hint="eastAsia" w:ascii="Times New Roman" w:hAnsi="Times New Roman" w:eastAsia="宋体" w:cs="Times New Roman"/>
          <w:bCs/>
          <w:color w:val="0000FF"/>
          <w:szCs w:val="24"/>
        </w:rPr>
        <w:t>。</w:t>
      </w:r>
    </w:p>
    <w:p w14:paraId="60D7FDB3">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2、质量范围：</w:t>
      </w:r>
    </w:p>
    <w:p w14:paraId="592CB42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仪器所能测量的最大</w:t>
      </w:r>
      <w:r>
        <w:rPr>
          <w:rFonts w:hint="eastAsia" w:ascii="Times New Roman" w:hAnsi="Times New Roman" w:eastAsia="宋体" w:cs="Times New Roman"/>
          <w:i/>
          <w:szCs w:val="24"/>
        </w:rPr>
        <w:t>m/e</w:t>
      </w:r>
      <w:r>
        <w:rPr>
          <w:rFonts w:hint="eastAsia" w:ascii="Times New Roman" w:hAnsi="Times New Roman" w:eastAsia="宋体" w:cs="Times New Roman"/>
          <w:szCs w:val="24"/>
        </w:rPr>
        <w:t>值，即仪器测量的最大质量数。</w:t>
      </w:r>
    </w:p>
    <w:p w14:paraId="2307831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不同用途的质谱仪质量范围差别很大：气体分析质谱仪2～100以内。</w:t>
      </w:r>
    </w:p>
    <w:p w14:paraId="723C3A0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 xml:space="preserve">                                  有机质谱仪几十～几千。</w:t>
      </w:r>
    </w:p>
    <w:p w14:paraId="0B8A2ADB">
      <w:pPr>
        <w:spacing w:line="312" w:lineRule="auto"/>
        <w:ind w:left="3990" w:leftChars="200" w:hanging="3570" w:hangingChars="1700"/>
        <w:rPr>
          <w:rFonts w:ascii="Times New Roman" w:hAnsi="Times New Roman" w:eastAsia="宋体" w:cs="Times New Roman"/>
          <w:szCs w:val="24"/>
        </w:rPr>
      </w:pPr>
      <w:r>
        <w:rPr>
          <w:rFonts w:hint="eastAsia" w:ascii="Times New Roman" w:hAnsi="Times New Roman" w:eastAsia="宋体" w:cs="Times New Roman"/>
          <w:szCs w:val="24"/>
        </w:rPr>
        <w:t xml:space="preserve">                                  质量范围与加速电压有关，降低加速电压，可扩大质量范围。</w:t>
      </w:r>
    </w:p>
    <w:p w14:paraId="4E9ADC0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3、灵敏度：仪器出现信号的强度与样品用量的关系。</w:t>
      </w:r>
    </w:p>
    <w:p w14:paraId="25F751B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有机质谱仪－绝对灵敏度。</w:t>
      </w:r>
    </w:p>
    <w:p w14:paraId="1C074954">
      <w:pPr>
        <w:spacing w:line="312" w:lineRule="auto"/>
        <w:ind w:firstLine="420" w:firstLineChars="200"/>
        <w:rPr>
          <w:rFonts w:ascii="Times New Roman" w:hAnsi="Times New Roman" w:cs="Times New Roman"/>
          <w:bCs/>
        </w:rPr>
      </w:pPr>
      <w:r>
        <w:rPr>
          <w:rFonts w:hint="eastAsia" w:ascii="Times New Roman" w:hAnsi="Times New Roman" w:eastAsia="宋体" w:cs="Times New Roman"/>
          <w:szCs w:val="24"/>
        </w:rPr>
        <w:t>表示对于一定的样品，在一定分辨率下，产生具有一定信</w:t>
      </w:r>
      <w:r>
        <w:rPr>
          <w:rFonts w:ascii="Times New Roman" w:hAnsi="Times New Roman" w:cs="Times New Roman"/>
          <w:bCs/>
        </w:rPr>
        <w:t xml:space="preserve">噪比的分子离子峰所需要的样品量（10 </w:t>
      </w:r>
      <w:r>
        <w:rPr>
          <w:rFonts w:ascii="Times New Roman" w:hAnsi="Times New Roman" w:cs="Times New Roman"/>
          <w:bCs/>
          <w:vertAlign w:val="superscript"/>
        </w:rPr>
        <w:t xml:space="preserve">-10  </w:t>
      </w:r>
      <w:r>
        <w:rPr>
          <w:rFonts w:ascii="Times New Roman" w:hAnsi="Times New Roman" w:cs="Times New Roman"/>
          <w:bCs/>
        </w:rPr>
        <w:t>g）</w:t>
      </w:r>
      <w:r>
        <w:rPr>
          <w:rFonts w:hint="eastAsia" w:ascii="Times New Roman" w:hAnsi="Times New Roman" w:cs="Times New Roman"/>
          <w:bCs/>
        </w:rPr>
        <w:t>。</w:t>
      </w:r>
    </w:p>
    <w:p w14:paraId="5E94DF8D">
      <w:pPr>
        <w:spacing w:line="312" w:lineRule="auto"/>
        <w:ind w:firstLine="420" w:firstLineChars="200"/>
        <w:rPr>
          <w:rFonts w:ascii="Times New Roman" w:hAnsi="Times New Roman" w:cs="Times New Roman"/>
        </w:rPr>
      </w:pPr>
      <w:r>
        <w:rPr>
          <w:rFonts w:hint="eastAsia" w:ascii="Times New Roman" w:hAnsi="Times New Roman" w:cs="Times New Roman"/>
        </w:rPr>
        <w:t>无机质谱仪－相对灵敏度。</w:t>
      </w:r>
    </w:p>
    <w:p w14:paraId="1050FB5E">
      <w:pPr>
        <w:spacing w:line="312" w:lineRule="auto"/>
        <w:ind w:firstLine="420" w:firstLineChars="200"/>
        <w:rPr>
          <w:rFonts w:ascii="Times New Roman" w:hAnsi="Times New Roman" w:cs="Times New Roman"/>
          <w:bCs/>
        </w:rPr>
      </w:pPr>
      <w:r>
        <w:rPr>
          <w:rFonts w:hint="eastAsia" w:ascii="Times New Roman" w:hAnsi="Times New Roman" w:eastAsia="宋体" w:cs="Times New Roman"/>
          <w:szCs w:val="24"/>
        </w:rPr>
        <w:t>表示仪器所能分开的样品中杂质的最低相对含量。</w:t>
      </w:r>
      <w:r>
        <w:rPr>
          <w:rFonts w:ascii="Times New Roman" w:hAnsi="Times New Roman" w:cs="Times New Roman"/>
          <w:bCs/>
        </w:rPr>
        <w:t>（10</w:t>
      </w:r>
      <w:r>
        <w:rPr>
          <w:rFonts w:ascii="Times New Roman" w:hAnsi="Times New Roman" w:cs="Times New Roman"/>
          <w:bCs/>
          <w:vertAlign w:val="superscript"/>
        </w:rPr>
        <w:t>-9</w:t>
      </w:r>
      <w:r>
        <w:rPr>
          <w:rFonts w:hint="eastAsia" w:ascii="Times New Roman" w:hAnsi="Times New Roman" w:cs="Times New Roman"/>
          <w:bCs/>
        </w:rPr>
        <w:t>—</w:t>
      </w:r>
      <w:r>
        <w:rPr>
          <w:rFonts w:ascii="Times New Roman" w:hAnsi="Times New Roman" w:cs="Times New Roman"/>
          <w:bCs/>
        </w:rPr>
        <w:t>可测定样品中杂质含量最低可达样品重量的1/ 10</w:t>
      </w:r>
      <w:r>
        <w:rPr>
          <w:rFonts w:ascii="Times New Roman" w:hAnsi="Times New Roman" w:cs="Times New Roman"/>
          <w:bCs/>
          <w:vertAlign w:val="superscript"/>
        </w:rPr>
        <w:t xml:space="preserve">9 </w:t>
      </w:r>
      <w:r>
        <w:rPr>
          <w:rFonts w:ascii="Times New Roman" w:hAnsi="Times New Roman" w:cs="Times New Roman"/>
          <w:bCs/>
        </w:rPr>
        <w:t>）</w:t>
      </w:r>
    </w:p>
    <w:p w14:paraId="0DC80225">
      <w:pPr>
        <w:spacing w:line="312" w:lineRule="auto"/>
        <w:rPr>
          <w:rFonts w:ascii="Times New Roman" w:hAnsi="Times New Roman" w:cs="Times New Roman"/>
        </w:rPr>
      </w:pPr>
      <w:r>
        <w:rPr>
          <w:rFonts w:hint="eastAsia" w:ascii="Times New Roman" w:hAnsi="Times New Roman" w:cs="Times New Roman"/>
        </w:rPr>
        <w:t>4、准确度：测量值(M)与真实值(M</w:t>
      </w:r>
      <w:r>
        <w:rPr>
          <w:rFonts w:hint="eastAsia" w:ascii="Times New Roman" w:hAnsi="Times New Roman" w:cs="Times New Roman"/>
          <w:vertAlign w:val="subscript"/>
        </w:rPr>
        <w:t>0</w:t>
      </w:r>
      <w:r>
        <w:rPr>
          <w:rFonts w:hint="eastAsia" w:ascii="Times New Roman" w:hAnsi="Times New Roman" w:cs="Times New Roman"/>
        </w:rPr>
        <w:t>)的相对误差。如：</w:t>
      </w:r>
    </w:p>
    <w:p w14:paraId="4D06F35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drawing>
          <wp:inline distT="0" distB="0" distL="0" distR="0">
            <wp:extent cx="1925320" cy="375920"/>
            <wp:effectExtent l="0" t="0" r="0" b="5080"/>
            <wp:docPr id="59412" name="图片 5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2" name="图片 5941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a:xfrm>
                      <a:off x="0" y="0"/>
                      <a:ext cx="1925444" cy="375920"/>
                    </a:xfrm>
                    <a:prstGeom prst="rect">
                      <a:avLst/>
                    </a:prstGeom>
                    <a:noFill/>
                    <a:ln>
                      <a:noFill/>
                    </a:ln>
                  </pic:spPr>
                </pic:pic>
              </a:graphicData>
            </a:graphic>
          </wp:inline>
        </w:drawing>
      </w:r>
    </w:p>
    <w:p w14:paraId="1EB36A9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5、精密度：质谱分析所得各测量值之间的偏差。</w:t>
      </w:r>
    </w:p>
    <w:p w14:paraId="640DE079">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四、质谱仪的联用技术</w:t>
      </w:r>
    </w:p>
    <w:p w14:paraId="03698130">
      <w:pPr>
        <w:spacing w:line="312" w:lineRule="auto"/>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GC/MS、LC/MS仪</w:t>
      </w:r>
    </w:p>
    <w:p w14:paraId="018DD240">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分离效果好的色谱作为质谱的进样器，而速度快、应用广的质谱仪作为色谱的检测器。</w:t>
      </w:r>
    </w:p>
    <w:p w14:paraId="38C7A37D">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目前唯一可用与分析微量有机混合物的仪器</w:t>
      </w:r>
    </w:p>
    <w:p w14:paraId="5DD7BBC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407920" cy="1089660"/>
            <wp:effectExtent l="0" t="0" r="0" b="0"/>
            <wp:docPr id="59413" name="图片 5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3" name="图片 59413"/>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2415030" cy="1092997"/>
                    </a:xfrm>
                    <a:prstGeom prst="rect">
                      <a:avLst/>
                    </a:prstGeom>
                    <a:noFill/>
                    <a:ln>
                      <a:noFill/>
                    </a:ln>
                  </pic:spPr>
                </pic:pic>
              </a:graphicData>
            </a:graphic>
          </wp:inline>
        </w:drawing>
      </w:r>
    </w:p>
    <w:p w14:paraId="384B2CD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联用仪器（THE GC/MS PROCESS）</w:t>
      </w:r>
    </w:p>
    <w:p w14:paraId="3703F76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44520" cy="1590040"/>
            <wp:effectExtent l="0" t="0" r="0" b="0"/>
            <wp:docPr id="59414" name="图片 5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4" name="图片 5941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a:xfrm>
                      <a:off x="0" y="0"/>
                      <a:ext cx="3144520" cy="1590436"/>
                    </a:xfrm>
                    <a:prstGeom prst="rect">
                      <a:avLst/>
                    </a:prstGeom>
                    <a:noFill/>
                    <a:ln>
                      <a:noFill/>
                    </a:ln>
                  </pic:spPr>
                </pic:pic>
              </a:graphicData>
            </a:graphic>
          </wp:inline>
        </w:drawing>
      </w:r>
    </w:p>
    <w:p w14:paraId="2E369584">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第二节  质谱裂解表示法</w:t>
      </w:r>
    </w:p>
    <w:p w14:paraId="7F12A8CA">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一、正电荷表示法</w:t>
      </w:r>
    </w:p>
    <w:p w14:paraId="09E2444C">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 xml:space="preserve">“+”－表示含偶数个电子的离子（EE) </w:t>
      </w:r>
    </w:p>
    <w:p w14:paraId="4862D54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w:t>
      </w:r>
      <w:r>
        <w:rPr>
          <w:rFonts w:ascii="Times New Roman" w:hAnsi="Times New Roman" w:eastAsia="宋体" w:cs="Times New Roman"/>
          <w:bCs/>
          <w:szCs w:val="24"/>
        </w:rPr>
        <w:sym w:font="Symbol" w:char="F02B"/>
      </w:r>
      <w:r>
        <w:rPr>
          <w:rFonts w:ascii="Times New Roman" w:hAnsi="Times New Roman" w:eastAsia="宋体" w:cs="Times New Roman"/>
          <w:bCs/>
          <w:szCs w:val="24"/>
        </w:rPr>
        <w:sym w:font="Symbol" w:char="F0D7"/>
      </w:r>
      <w:r>
        <w:rPr>
          <w:rFonts w:ascii="Times New Roman" w:hAnsi="Times New Roman" w:eastAsia="宋体" w:cs="Times New Roman"/>
          <w:bCs/>
          <w:szCs w:val="24"/>
        </w:rPr>
        <w:t>”－表示含奇数个电子的离子（OE)</w:t>
      </w:r>
    </w:p>
    <w:p w14:paraId="129CCB14">
      <w:pPr>
        <w:spacing w:line="312" w:lineRule="auto"/>
        <w:ind w:firstLine="480"/>
        <w:rPr>
          <w:rFonts w:ascii="Times New Roman" w:hAnsi="Times New Roman" w:eastAsia="宋体" w:cs="Times New Roman"/>
          <w:bCs/>
          <w:szCs w:val="24"/>
        </w:rPr>
      </w:pPr>
      <w:r>
        <w:rPr>
          <w:rFonts w:ascii="Times New Roman" w:hAnsi="Times New Roman" w:eastAsia="宋体" w:cs="Times New Roman"/>
          <w:bCs/>
          <w:szCs w:val="24"/>
        </w:rPr>
        <w:t>正电荷一般留在分子中杂原子、p电子系统和苯环上：</w:t>
      </w:r>
    </w:p>
    <w:p w14:paraId="2427804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054985" cy="370840"/>
            <wp:effectExtent l="0" t="0" r="0" b="0"/>
            <wp:docPr id="59415" name="图片 5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5" name="图片 5941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a:xfrm>
                      <a:off x="0" y="0"/>
                      <a:ext cx="3055011" cy="370840"/>
                    </a:xfrm>
                    <a:prstGeom prst="rect">
                      <a:avLst/>
                    </a:prstGeom>
                    <a:noFill/>
                    <a:ln>
                      <a:noFill/>
                    </a:ln>
                  </pic:spPr>
                </pic:pic>
              </a:graphicData>
            </a:graphic>
          </wp:inline>
        </w:drawing>
      </w:r>
    </w:p>
    <w:p w14:paraId="1A70FE9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正电荷的位置不十分明确时：</w:t>
      </w:r>
      <w:r>
        <w:rPr>
          <w:rFonts w:hint="eastAsia" w:ascii="Times New Roman" w:hAnsi="Times New Roman" w:eastAsia="宋体" w:cs="Times New Roman"/>
          <w:szCs w:val="24"/>
        </w:rPr>
        <w:drawing>
          <wp:inline distT="0" distB="0" distL="0" distR="0">
            <wp:extent cx="1107440" cy="137795"/>
            <wp:effectExtent l="0" t="0" r="0" b="0"/>
            <wp:docPr id="59416" name="图片 5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6" name="图片 5941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a:xfrm>
                      <a:off x="0" y="0"/>
                      <a:ext cx="1107440" cy="137964"/>
                    </a:xfrm>
                    <a:prstGeom prst="rect">
                      <a:avLst/>
                    </a:prstGeom>
                    <a:noFill/>
                    <a:ln>
                      <a:noFill/>
                    </a:ln>
                  </pic:spPr>
                </pic:pic>
              </a:graphicData>
            </a:graphic>
          </wp:inline>
        </w:drawing>
      </w:r>
    </w:p>
    <w:p w14:paraId="7BE45FD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64736" behindDoc="0" locked="0" layoutInCell="1" allowOverlap="1">
            <wp:simplePos x="0" y="0"/>
            <wp:positionH relativeFrom="column">
              <wp:posOffset>1600200</wp:posOffset>
            </wp:positionH>
            <wp:positionV relativeFrom="paragraph">
              <wp:posOffset>41910</wp:posOffset>
            </wp:positionV>
            <wp:extent cx="885190" cy="543560"/>
            <wp:effectExtent l="0" t="0" r="0" b="8890"/>
            <wp:wrapNone/>
            <wp:docPr id="59417" name="图片 5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7" name="图片 5941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a:xfrm>
                      <a:off x="0" y="0"/>
                      <a:ext cx="885190" cy="543560"/>
                    </a:xfrm>
                    <a:prstGeom prst="rect">
                      <a:avLst/>
                    </a:prstGeom>
                    <a:noFill/>
                    <a:ln>
                      <a:noFill/>
                    </a:ln>
                  </pic:spPr>
                </pic:pic>
              </a:graphicData>
            </a:graphic>
          </wp:anchor>
        </w:drawing>
      </w:r>
      <w:r>
        <w:rPr>
          <w:rFonts w:hint="eastAsia" w:ascii="Times New Roman" w:hAnsi="Times New Roman" w:eastAsia="宋体" w:cs="Times New Roman"/>
          <w:szCs w:val="24"/>
        </w:rPr>
        <w:t>碎片离子的结构复杂：</w:t>
      </w:r>
    </w:p>
    <w:p w14:paraId="033DABA7">
      <w:pPr>
        <w:spacing w:line="312" w:lineRule="auto"/>
        <w:ind w:firstLine="420" w:firstLineChars="200"/>
        <w:rPr>
          <w:rFonts w:ascii="Times New Roman" w:hAnsi="Times New Roman" w:eastAsia="宋体" w:cs="Times New Roman"/>
          <w:szCs w:val="24"/>
        </w:rPr>
      </w:pPr>
    </w:p>
    <w:p w14:paraId="6FEED28C">
      <w:pPr>
        <w:spacing w:line="312" w:lineRule="auto"/>
        <w:ind w:firstLine="482" w:firstLineChars="200"/>
        <w:rPr>
          <w:rFonts w:ascii="Times New Roman" w:hAnsi="Times New Roman" w:eastAsia="宋体" w:cs="Times New Roman"/>
          <w:b/>
          <w:sz w:val="24"/>
          <w:szCs w:val="24"/>
        </w:rPr>
      </w:pPr>
      <w:r>
        <w:rPr>
          <w:rFonts w:hint="eastAsia" w:ascii="Times New Roman" w:hAnsi="Times New Roman" w:eastAsia="宋体" w:cs="Times New Roman"/>
          <w:b/>
          <w:sz w:val="24"/>
          <w:szCs w:val="24"/>
        </w:rPr>
        <w:t>二、电子转移表示法</w:t>
      </w:r>
    </w:p>
    <w:p w14:paraId="38103D7F">
      <w:pPr>
        <w:spacing w:line="312" w:lineRule="auto"/>
        <w:ind w:firstLine="840" w:firstLineChars="400"/>
        <w:rPr>
          <w:rFonts w:ascii="Times New Roman" w:hAnsi="Times New Roman" w:eastAsia="宋体" w:cs="Times New Roman"/>
          <w:szCs w:val="24"/>
        </w:rPr>
      </w:pPr>
      <w:r>
        <w:rPr>
          <w:rFonts w:hint="eastAsia" w:ascii="Times New Roman" w:hAnsi="Times New Roman" w:eastAsia="宋体" w:cs="Times New Roman"/>
          <w:szCs w:val="24"/>
        </w:rPr>
        <w:t>共价键的断裂有三种方式：</w:t>
      </w:r>
    </w:p>
    <w:p w14:paraId="62140C9F">
      <w:pPr>
        <w:spacing w:line="312" w:lineRule="auto"/>
        <w:ind w:firstLine="420" w:firstLineChars="2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542030" cy="1188720"/>
            <wp:effectExtent l="0" t="0" r="1270" b="0"/>
            <wp:docPr id="59418" name="图片 5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8" name="图片 5941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a:xfrm>
                      <a:off x="0" y="0"/>
                      <a:ext cx="3549950" cy="1191305"/>
                    </a:xfrm>
                    <a:prstGeom prst="rect">
                      <a:avLst/>
                    </a:prstGeom>
                    <a:noFill/>
                    <a:ln>
                      <a:noFill/>
                    </a:ln>
                  </pic:spPr>
                </pic:pic>
              </a:graphicData>
            </a:graphic>
          </wp:inline>
        </w:drawing>
      </w:r>
    </w:p>
    <w:p w14:paraId="363527A6">
      <w:pPr>
        <w:spacing w:line="312" w:lineRule="auto"/>
        <w:ind w:firstLine="840" w:firstLineChars="400"/>
        <w:rPr>
          <w:rFonts w:ascii="Times New Roman" w:hAnsi="Times New Roman" w:eastAsia="宋体" w:cs="Times New Roman"/>
          <w:szCs w:val="24"/>
        </w:rPr>
      </w:pPr>
      <w:r>
        <w:rPr>
          <w:rFonts w:ascii="Times New Roman" w:hAnsi="Times New Roman" w:eastAsia="宋体" w:cs="Times New Roman"/>
          <w:szCs w:val="24"/>
        </w:rPr>
        <w:t xml:space="preserve">X + </w:t>
      </w:r>
      <w:r>
        <w:rPr>
          <w:rFonts w:ascii="Times New Roman" w:hAnsi="Times New Roman" w:eastAsia="宋体" w:cs="Times New Roman"/>
          <w:szCs w:val="24"/>
        </w:rPr>
        <w:sym w:font="Symbol" w:char="F0D7"/>
      </w:r>
      <w:r>
        <w:rPr>
          <w:rFonts w:ascii="Times New Roman" w:hAnsi="Times New Roman" w:eastAsia="宋体" w:cs="Times New Roman"/>
          <w:szCs w:val="24"/>
        </w:rPr>
        <w:t>Y表示共价键被电子流轰击失去一个电子，留下一个电子在σ分子轨道上。</w:t>
      </w:r>
    </w:p>
    <w:p w14:paraId="303ED6C2">
      <w:pPr>
        <w:spacing w:line="312" w:lineRule="auto"/>
        <w:ind w:firstLine="482" w:firstLineChars="200"/>
        <w:rPr>
          <w:rFonts w:ascii="Times New Roman" w:hAnsi="Times New Roman" w:eastAsia="宋体" w:cs="Times New Roman"/>
          <w:b/>
          <w:sz w:val="24"/>
          <w:szCs w:val="24"/>
        </w:rPr>
      </w:pPr>
      <w:r>
        <w:rPr>
          <w:rFonts w:hint="eastAsia" w:ascii="Times New Roman" w:hAnsi="Times New Roman" w:eastAsia="宋体" w:cs="Times New Roman"/>
          <w:b/>
          <w:sz w:val="24"/>
          <w:szCs w:val="24"/>
        </w:rPr>
        <w:t>三、质谱裂解方式及机理</w:t>
      </w:r>
    </w:p>
    <w:p w14:paraId="75C1A6F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当有机化合物蒸气分子进入离子源受到电子轰击时，按下列方式形成各种类型离子（分子碎片）：</w:t>
      </w:r>
    </w:p>
    <w:p w14:paraId="212E5CEB">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3180080" cy="1574800"/>
            <wp:effectExtent l="19050" t="19050" r="20320" b="25400"/>
            <wp:docPr id="59419" name="图片 59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9" name="图片 5941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a:xfrm>
                      <a:off x="0" y="0"/>
                      <a:ext cx="3180240" cy="1574800"/>
                    </a:xfrm>
                    <a:prstGeom prst="rect">
                      <a:avLst/>
                    </a:prstGeom>
                    <a:noFill/>
                    <a:ln>
                      <a:solidFill>
                        <a:schemeClr val="bg1">
                          <a:lumMod val="65000"/>
                        </a:schemeClr>
                      </a:solidFill>
                    </a:ln>
                  </pic:spPr>
                </pic:pic>
              </a:graphicData>
            </a:graphic>
          </wp:inline>
        </w:drawing>
      </w:r>
    </w:p>
    <w:p w14:paraId="0AAF7678">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离子裂解遵循“偶电子规则”:</w:t>
      </w:r>
    </w:p>
    <w:p w14:paraId="08609DEF">
      <w:pPr>
        <w:spacing w:line="312" w:lineRule="auto"/>
        <w:ind w:firstLine="422" w:firstLineChars="200"/>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362960" cy="690880"/>
            <wp:effectExtent l="0" t="0" r="8890" b="0"/>
            <wp:docPr id="59420" name="图片 59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0" name="图片 5942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a:xfrm>
                      <a:off x="0" y="0"/>
                      <a:ext cx="3372735" cy="692761"/>
                    </a:xfrm>
                    <a:prstGeom prst="rect">
                      <a:avLst/>
                    </a:prstGeom>
                    <a:noFill/>
                    <a:ln>
                      <a:noFill/>
                    </a:ln>
                  </pic:spPr>
                </pic:pic>
              </a:graphicData>
            </a:graphic>
          </wp:inline>
        </w:drawing>
      </w:r>
    </w:p>
    <w:p w14:paraId="7D97801C">
      <w:pPr>
        <w:spacing w:line="312" w:lineRule="auto"/>
        <w:ind w:firstLine="420" w:firstLineChars="200"/>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判断裂片含偶数、奇数个电子的规律：</w:t>
      </w:r>
    </w:p>
    <w:p w14:paraId="381AAB68">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由Ｃ、Ｈ、Ｏ、Ｎ组成的离子：</w:t>
      </w:r>
    </w:p>
    <w:p w14:paraId="722E8AB9">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Ｎ偶数，离子的质量为偶数则必含奇数个电子；</w:t>
      </w:r>
    </w:p>
    <w:p w14:paraId="7E8CC228">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离子的质量为奇数则必含偶数个电子；</w:t>
      </w:r>
    </w:p>
    <w:p w14:paraId="7901688C">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Ｎ奇数，离子的质量为偶数则必含偶数个电子；</w:t>
      </w:r>
    </w:p>
    <w:p w14:paraId="4614B1FA">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离子的质量为奇数则必含奇数个电子</w:t>
      </w:r>
      <w:r>
        <w:rPr>
          <w:rFonts w:hint="eastAsia" w:ascii="Times New Roman" w:hAnsi="Times New Roman" w:eastAsia="宋体" w:cs="Times New Roman"/>
          <w:color w:val="000000" w:themeColor="text1"/>
          <w:szCs w:val="24"/>
          <w14:textFill>
            <w14:solidFill>
              <w14:schemeClr w14:val="tx1"/>
            </w14:solidFill>
          </w14:textFill>
        </w:rPr>
        <w:t>。</w:t>
      </w:r>
    </w:p>
    <w:p w14:paraId="22FCAC0C">
      <w:pPr>
        <w:spacing w:line="312" w:lineRule="auto"/>
        <w:ind w:firstLine="420" w:firstLineChars="200"/>
        <w:rPr>
          <w:rFonts w:ascii="Times New Roman" w:hAnsi="Times New Roman" w:eastAsia="宋体" w:cs="Times New Roman"/>
          <w:color w:val="0000FF"/>
          <w:szCs w:val="24"/>
        </w:rPr>
      </w:pPr>
      <w:r>
        <w:rPr>
          <w:rFonts w:ascii="Times New Roman" w:hAnsi="Times New Roman" w:eastAsia="宋体" w:cs="Times New Roman"/>
          <w:bCs/>
          <w:color w:val="0000FF"/>
          <w:szCs w:val="24"/>
        </w:rPr>
        <w:t>例如：</w:t>
      </w:r>
      <w:r>
        <w:rPr>
          <w:rFonts w:hint="eastAsia" w:ascii="Times New Roman" w:hAnsi="Times New Roman" w:eastAsia="宋体" w:cs="Times New Roman"/>
          <w:bCs/>
          <w:color w:val="0000FF"/>
          <w:szCs w:val="24"/>
        </w:rPr>
        <w:t>C</w:t>
      </w:r>
      <w:r>
        <w:rPr>
          <w:rFonts w:hint="eastAsia" w:ascii="Times New Roman" w:hAnsi="Times New Roman" w:eastAsia="宋体" w:cs="Times New Roman"/>
          <w:bCs/>
          <w:color w:val="0000FF"/>
          <w:szCs w:val="24"/>
          <w:vertAlign w:val="subscript"/>
        </w:rPr>
        <w:t>8</w:t>
      </w:r>
      <w:r>
        <w:rPr>
          <w:rFonts w:hint="eastAsia" w:ascii="Times New Roman" w:hAnsi="Times New Roman" w:eastAsia="宋体" w:cs="Times New Roman"/>
          <w:bCs/>
          <w:color w:val="0000FF"/>
          <w:szCs w:val="24"/>
        </w:rPr>
        <w:t>H</w:t>
      </w:r>
      <w:r>
        <w:rPr>
          <w:rFonts w:hint="eastAsia" w:ascii="Times New Roman" w:hAnsi="Times New Roman" w:eastAsia="宋体" w:cs="Times New Roman"/>
          <w:bCs/>
          <w:color w:val="0000FF"/>
          <w:szCs w:val="24"/>
          <w:vertAlign w:val="subscript"/>
        </w:rPr>
        <w:t>10</w:t>
      </w:r>
      <w:r>
        <w:rPr>
          <w:rFonts w:ascii="Times New Roman" w:hAnsi="Times New Roman" w:eastAsia="宋体" w:cs="Times New Roman"/>
          <w:bCs/>
          <w:color w:val="0000FF"/>
          <w:szCs w:val="24"/>
        </w:rPr>
        <w:t>Ｏ的化合物，</w:t>
      </w:r>
      <w:r>
        <w:rPr>
          <w:rFonts w:hint="eastAsia" w:ascii="Times New Roman" w:hAnsi="Times New Roman" w:eastAsia="宋体" w:cs="Times New Roman"/>
          <w:bCs/>
          <w:color w:val="0000FF"/>
          <w:szCs w:val="24"/>
        </w:rPr>
        <w:t xml:space="preserve"> m/z 94处有峰出现， 判断此峰对应的离子必为OE。</w:t>
      </w:r>
    </w:p>
    <w:p w14:paraId="5261153C">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1、影响离子丰度的主要因素</w:t>
      </w:r>
    </w:p>
    <w:p w14:paraId="7178869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 键的相对强弱：分子裂解时首先从分子中最薄弱处断裂。</w:t>
      </w:r>
    </w:p>
    <w:p w14:paraId="37CF7ED5">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hint="eastAsia" w:ascii="Times New Roman" w:hAnsi="Times New Roman" w:eastAsia="宋体" w:cs="Times New Roman"/>
          <w:b/>
          <w:color w:val="000000" w:themeColor="text1"/>
          <w:sz w:val="18"/>
          <w:szCs w:val="24"/>
          <w14:textFill>
            <w14:solidFill>
              <w14:schemeClr w14:val="tx1"/>
            </w14:solidFill>
          </w14:textFill>
        </w:rPr>
        <w:t>有机化合物中某些键能（Kcal/mol）</w:t>
      </w:r>
    </w:p>
    <w:p w14:paraId="2E418B85">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728720" cy="1236345"/>
            <wp:effectExtent l="0" t="0" r="5080" b="1905"/>
            <wp:docPr id="59421" name="图片 5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1" name="图片 59421"/>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3729412" cy="1237144"/>
                    </a:xfrm>
                    <a:prstGeom prst="rect">
                      <a:avLst/>
                    </a:prstGeom>
                    <a:noFill/>
                    <a:ln>
                      <a:noFill/>
                    </a:ln>
                  </pic:spPr>
                </pic:pic>
              </a:graphicData>
            </a:graphic>
          </wp:inline>
        </w:drawing>
      </w:r>
    </w:p>
    <w:p w14:paraId="23923480">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733800" cy="726440"/>
            <wp:effectExtent l="0" t="0" r="0" b="0"/>
            <wp:docPr id="59422" name="图片 5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2" name="图片 5942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a:xfrm>
                      <a:off x="0" y="0"/>
                      <a:ext cx="3733800" cy="726617"/>
                    </a:xfrm>
                    <a:prstGeom prst="rect">
                      <a:avLst/>
                    </a:prstGeom>
                    <a:noFill/>
                    <a:ln>
                      <a:noFill/>
                    </a:ln>
                  </pic:spPr>
                </pic:pic>
              </a:graphicData>
            </a:graphic>
          </wp:inline>
        </w:drawing>
      </w:r>
    </w:p>
    <w:p w14:paraId="3AF4DB68">
      <w:pPr>
        <w:pStyle w:val="16"/>
        <w:numPr>
          <w:ilvl w:val="0"/>
          <w:numId w:val="65"/>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产物离子的稳定性（正离子、脱去的中性分子、自由基）</w:t>
      </w:r>
    </w:p>
    <w:p w14:paraId="5E91F481">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决定正离子稳定性因素：</w:t>
      </w:r>
    </w:p>
    <w:p w14:paraId="205DDCE5">
      <w:pPr>
        <w:spacing w:line="312" w:lineRule="auto"/>
        <w:ind w:left="1785" w:leftChars="100" w:hanging="1575" w:hangingChars="7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（a）诱导效应：有分支的正碳离子比较稳定，断裂往往发生在取代基最多的碳原子上，稳定性次序：</w:t>
      </w:r>
    </w:p>
    <w:p w14:paraId="4BF00379">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199640" cy="708025"/>
            <wp:effectExtent l="0" t="0" r="0" b="0"/>
            <wp:docPr id="59423" name="图片 59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3" name="图片 594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a:xfrm>
                      <a:off x="0" y="0"/>
                      <a:ext cx="2199640" cy="708609"/>
                    </a:xfrm>
                    <a:prstGeom prst="rect">
                      <a:avLst/>
                    </a:prstGeom>
                    <a:noFill/>
                    <a:ln>
                      <a:noFill/>
                    </a:ln>
                  </pic:spPr>
                </pic:pic>
              </a:graphicData>
            </a:graphic>
          </wp:inline>
        </w:drawing>
      </w:r>
    </w:p>
    <w:p w14:paraId="51C22155">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分支部分的键受侧链烃基推电子诱导效应，键的极化度大，容易断裂。</w:t>
      </w:r>
    </w:p>
    <w:p w14:paraId="1F8594B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b</w:t>
      </w:r>
      <w:r>
        <w:rPr>
          <w:rFonts w:hint="eastAsia" w:ascii="Times New Roman" w:hAnsi="Times New Roman" w:eastAsia="宋体" w:cs="Times New Roman"/>
          <w:color w:val="000000" w:themeColor="text1"/>
          <w:szCs w:val="24"/>
          <w14:textFill>
            <w14:solidFill>
              <w14:schemeClr w14:val="tx1"/>
            </w14:solidFill>
          </w14:textFill>
        </w:rPr>
        <w:t>）碳原子在相邻有电子系统，易产生相对稳定的正离子烷基苯极易发生β-开裂</w:t>
      </w:r>
    </w:p>
    <w:p w14:paraId="62A629D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31160" cy="657860"/>
            <wp:effectExtent l="0" t="0" r="2540" b="8890"/>
            <wp:docPr id="96273" name="图片 96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3" name="图片 9627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a:xfrm>
                      <a:off x="0" y="0"/>
                      <a:ext cx="2931160" cy="657958"/>
                    </a:xfrm>
                    <a:prstGeom prst="rect">
                      <a:avLst/>
                    </a:prstGeom>
                    <a:noFill/>
                    <a:ln>
                      <a:noFill/>
                    </a:ln>
                  </pic:spPr>
                </pic:pic>
              </a:graphicData>
            </a:graphic>
          </wp:inline>
        </w:drawing>
      </w:r>
    </w:p>
    <w:p w14:paraId="1B9FC0EC">
      <w:pPr>
        <w:spacing w:line="312" w:lineRule="auto"/>
        <w:ind w:firstLine="840" w:firstLineChars="4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苄基离子正电荷被苯环电子所分散，形成更稳定的</w:t>
      </w:r>
      <w:r>
        <w:rPr>
          <w:rFonts w:ascii="Times New Roman" w:hAnsi="Times New Roman" w:eastAsia="宋体" w:cs="Times New Roman"/>
          <w:color w:val="000000" w:themeColor="text1"/>
          <w:szCs w:val="24"/>
          <w14:textFill>
            <w14:solidFill>
              <w14:schemeClr w14:val="tx1"/>
            </w14:solidFill>
          </w14:textFill>
        </w:rPr>
        <w:t>Tropyllium ion</w:t>
      </w:r>
      <w:r>
        <w:rPr>
          <w:rFonts w:hint="eastAsia" w:ascii="Times New Roman" w:hAnsi="Times New Roman" w:eastAsia="宋体" w:cs="Times New Roman"/>
          <w:color w:val="000000" w:themeColor="text1"/>
          <w:szCs w:val="24"/>
          <w14:textFill>
            <w14:solidFill>
              <w14:schemeClr w14:val="tx1"/>
            </w14:solidFill>
          </w14:textFill>
        </w:rPr>
        <w:t>。</w:t>
      </w:r>
    </w:p>
    <w:p w14:paraId="5AB8F0D4">
      <w:pPr>
        <w:spacing w:line="312" w:lineRule="auto"/>
        <w:ind w:firstLine="840" w:firstLineChars="4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65760" behindDoc="0" locked="0" layoutInCell="1" allowOverlap="1">
            <wp:simplePos x="0" y="0"/>
            <wp:positionH relativeFrom="column">
              <wp:posOffset>2428240</wp:posOffset>
            </wp:positionH>
            <wp:positionV relativeFrom="paragraph">
              <wp:posOffset>37465</wp:posOffset>
            </wp:positionV>
            <wp:extent cx="2731770" cy="212090"/>
            <wp:effectExtent l="0" t="0" r="0" b="0"/>
            <wp:wrapNone/>
            <wp:docPr id="96293" name="图片 9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 name="图片 962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a:xfrm>
                      <a:off x="0" y="0"/>
                      <a:ext cx="2731770" cy="21209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烯烃类化合物也易发生β-开裂：</w:t>
      </w:r>
    </w:p>
    <w:p w14:paraId="03FBDFB8">
      <w:pPr>
        <w:spacing w:line="312" w:lineRule="auto"/>
        <w:ind w:firstLine="840" w:firstLineChars="4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烯丙基正离子电荷被双键的离域π电子所分散，增加了它的稳定性。</w:t>
      </w:r>
    </w:p>
    <w:p w14:paraId="70C23C21">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（c）碳原子在相邻有杂原子时，易产生相对稳定的正离子。</w:t>
      </w:r>
    </w:p>
    <w:p w14:paraId="6689B738">
      <w:pPr>
        <w:spacing w:line="312" w:lineRule="auto"/>
        <w:ind w:firstLine="210" w:firstLineChars="100"/>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426460" cy="1376680"/>
            <wp:effectExtent l="0" t="0" r="2540" b="0"/>
            <wp:docPr id="96297" name="图片 9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7" name="图片 962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a:xfrm>
                      <a:off x="0" y="0"/>
                      <a:ext cx="3428096" cy="1377183"/>
                    </a:xfrm>
                    <a:prstGeom prst="rect">
                      <a:avLst/>
                    </a:prstGeom>
                    <a:noFill/>
                    <a:ln>
                      <a:noFill/>
                    </a:ln>
                  </pic:spPr>
                </pic:pic>
              </a:graphicData>
            </a:graphic>
          </wp:inline>
        </w:drawing>
      </w:r>
    </w:p>
    <w:p w14:paraId="4C46DBA6">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稳定的正离子是由于诱导效应、共轭效应和共享邻近杂原子上电子使正电荷分散的缘故。</w:t>
      </w:r>
    </w:p>
    <w:p w14:paraId="5565564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 Stevenson 规则</w:t>
      </w:r>
    </w:p>
    <w:p w14:paraId="2BAAEB7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OE单键的断裂能产生两组离子和游离基：</w:t>
      </w:r>
    </w:p>
    <w:p w14:paraId="5718AECA">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1838960" cy="554990"/>
            <wp:effectExtent l="0" t="0" r="0" b="0"/>
            <wp:docPr id="96316" name="图片 96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6" name="图片 9631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a:xfrm>
                      <a:off x="0" y="0"/>
                      <a:ext cx="1844399" cy="556844"/>
                    </a:xfrm>
                    <a:prstGeom prst="rect">
                      <a:avLst/>
                    </a:prstGeom>
                    <a:noFill/>
                    <a:ln>
                      <a:noFill/>
                    </a:ln>
                  </pic:spPr>
                </pic:pic>
              </a:graphicData>
            </a:graphic>
          </wp:inline>
        </w:drawing>
      </w:r>
    </w:p>
    <w:p w14:paraId="68F664C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较高电离能的碎片趋于保留孤电子，正电荷留在电离能较低的碎片上。</w:t>
      </w:r>
    </w:p>
    <w:p w14:paraId="4F86227A">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 空间效应</w:t>
      </w:r>
    </w:p>
    <w:p w14:paraId="67E594E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分子中由于某些原子或基团的排列不同，可引起不同的断裂方式。</w:t>
      </w:r>
    </w:p>
    <w:p w14:paraId="6D8D97E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当分子发生多中心开裂时，对于不同的消去基团X有不同的最适当的碳原子个数n。</w:t>
      </w:r>
    </w:p>
    <w:p w14:paraId="6C08CDFB">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129280" cy="775335"/>
            <wp:effectExtent l="0" t="0" r="0" b="5715"/>
            <wp:docPr id="96318" name="图片 9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8" name="图片 9631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a:xfrm>
                      <a:off x="0" y="0"/>
                      <a:ext cx="3145746" cy="779612"/>
                    </a:xfrm>
                    <a:prstGeom prst="rect">
                      <a:avLst/>
                    </a:prstGeom>
                    <a:noFill/>
                    <a:ln>
                      <a:noFill/>
                    </a:ln>
                  </pic:spPr>
                </pic:pic>
              </a:graphicData>
            </a:graphic>
          </wp:inline>
        </w:drawing>
      </w:r>
    </w:p>
    <w:p w14:paraId="28D31364">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2、质谱裂解方式</w:t>
      </w:r>
    </w:p>
    <w:p w14:paraId="449BAAE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（1）简单裂解：只有一个共价键发生断裂。</w:t>
      </w:r>
    </w:p>
    <w:p w14:paraId="22F78BDA">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195320" cy="1991360"/>
            <wp:effectExtent l="0" t="0" r="5080" b="8890"/>
            <wp:docPr id="96323" name="图片 9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3" name="图片 9632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a:xfrm>
                      <a:off x="0" y="0"/>
                      <a:ext cx="3195320" cy="1991688"/>
                    </a:xfrm>
                    <a:prstGeom prst="rect">
                      <a:avLst/>
                    </a:prstGeom>
                    <a:noFill/>
                    <a:ln>
                      <a:noFill/>
                    </a:ln>
                  </pic:spPr>
                </pic:pic>
              </a:graphicData>
            </a:graphic>
          </wp:inline>
        </w:drawing>
      </w:r>
    </w:p>
    <w:p w14:paraId="0DBCE55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简单裂解引发机制：</w:t>
      </w:r>
    </w:p>
    <w:p w14:paraId="22B613F8">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“电荷-自由基定位理论”广泛用于裂解反应机理的探讨。 </w:t>
      </w:r>
    </w:p>
    <w:p w14:paraId="3E28C5C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认为分子离子中电荷或自由基定位在分子的某个特定位置上</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然后以一个电子或电子对转移来“引发”裂解。</w:t>
      </w:r>
    </w:p>
    <w:p w14:paraId="3D37E4A4">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有三种引发机制</w:t>
      </w:r>
      <w:r>
        <w:rPr>
          <w:rFonts w:hint="eastAsia" w:ascii="Times New Roman" w:hAnsi="Times New Roman" w:eastAsia="宋体" w:cs="Times New Roman"/>
          <w:bCs/>
          <w:color w:val="000000" w:themeColor="text1"/>
          <w:szCs w:val="24"/>
          <w14:textFill>
            <w14:solidFill>
              <w14:schemeClr w14:val="tx1"/>
            </w14:solidFill>
          </w14:textFill>
        </w:rPr>
        <w:t xml:space="preserve"> </w:t>
      </w:r>
    </w:p>
    <w:p w14:paraId="244B4BC2">
      <w:pPr>
        <w:pStyle w:val="16"/>
        <w:numPr>
          <w:ilvl w:val="0"/>
          <w:numId w:val="70"/>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自由基位置引发的裂解（α裂解）</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发生均裂或半异裂</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反应的动力是自由基强烈的配对倾向</w:t>
      </w:r>
      <w:r>
        <w:rPr>
          <w:rFonts w:hint="eastAsia" w:ascii="Times New Roman" w:hAnsi="Times New Roman" w:eastAsia="宋体" w:cs="Times New Roman"/>
          <w:bCs/>
          <w:color w:val="000000" w:themeColor="text1"/>
          <w:szCs w:val="24"/>
          <w14:textFill>
            <w14:solidFill>
              <w14:schemeClr w14:val="tx1"/>
            </w14:solidFill>
          </w14:textFill>
        </w:rPr>
        <w:t>；</w:t>
      </w:r>
    </w:p>
    <w:p w14:paraId="77A625B1">
      <w:pPr>
        <w:pStyle w:val="16"/>
        <w:numPr>
          <w:ilvl w:val="0"/>
          <w:numId w:val="70"/>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电荷位置引发的裂解</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诱导裂解</w:t>
      </w:r>
      <w:r>
        <w:rPr>
          <w:rFonts w:hint="eastAsia" w:ascii="Times New Roman" w:hAnsi="Times New Roman" w:eastAsia="宋体" w:cs="Times New Roman"/>
          <w:bCs/>
          <w:color w:val="000000" w:themeColor="text1"/>
          <w:szCs w:val="24"/>
          <w14:textFill>
            <w14:solidFill>
              <w14:schemeClr w14:val="tx1"/>
            </w14:solidFill>
          </w14:textFill>
        </w:rPr>
        <w:t>, i裂解),</w:t>
      </w:r>
      <w:r>
        <w:rPr>
          <w:rFonts w:ascii="Times New Roman" w:hAnsi="Times New Roman" w:eastAsia="宋体" w:cs="Times New Roman"/>
          <w:bCs/>
          <w:color w:val="000000" w:themeColor="text1"/>
          <w:szCs w:val="24"/>
          <w14:textFill>
            <w14:solidFill>
              <w14:schemeClr w14:val="tx1"/>
            </w14:solidFill>
          </w14:textFill>
        </w:rPr>
        <w:t>发生异裂,重要性小于α裂解</w:t>
      </w:r>
      <w:r>
        <w:rPr>
          <w:rFonts w:hint="eastAsia" w:ascii="Times New Roman" w:hAnsi="Times New Roman" w:eastAsia="宋体" w:cs="Times New Roman"/>
          <w:bCs/>
          <w:color w:val="000000" w:themeColor="text1"/>
          <w:szCs w:val="24"/>
          <w14:textFill>
            <w14:solidFill>
              <w14:schemeClr w14:val="tx1"/>
            </w14:solidFill>
          </w14:textFill>
        </w:rPr>
        <w:t>；</w:t>
      </w:r>
    </w:p>
    <w:p w14:paraId="3C00FDCC">
      <w:pPr>
        <w:pStyle w:val="16"/>
        <w:numPr>
          <w:ilvl w:val="0"/>
          <w:numId w:val="70"/>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没有杂原子或不饱和键时,发生C-C之间的s断裂。</w:t>
      </w:r>
    </w:p>
    <w:p w14:paraId="0D1556C0">
      <w:pPr>
        <w:spacing w:line="312" w:lineRule="auto"/>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（A</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sym w:font="Symbol" w:char="F073"/>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裂解</w:t>
      </w:r>
      <w:r>
        <w:rPr>
          <w:rFonts w:hint="eastAsia" w:ascii="Times New Roman" w:hAnsi="Times New Roman" w:eastAsia="宋体" w:cs="Times New Roman"/>
          <w:bCs/>
          <w:color w:val="000000" w:themeColor="text1"/>
          <w:szCs w:val="24"/>
          <w14:textFill>
            <w14:solidFill>
              <w14:schemeClr w14:val="tx1"/>
            </w14:solidFill>
          </w14:textFill>
        </w:rPr>
        <w:t>：半异裂</w:t>
      </w:r>
    </w:p>
    <w:p w14:paraId="06ADBCD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没有杂原子或不饱和键时，C-C键之间发生σ断裂。</w:t>
      </w:r>
    </w:p>
    <w:p w14:paraId="5232940B">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饱和烃只能发生σ键断裂</w:t>
      </w:r>
    </w:p>
    <w:p w14:paraId="7966413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433320" cy="384810"/>
            <wp:effectExtent l="0" t="0" r="5080" b="0"/>
            <wp:docPr id="96325" name="图片 9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5" name="图片 9632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a:xfrm>
                      <a:off x="0" y="0"/>
                      <a:ext cx="2433320" cy="384988"/>
                    </a:xfrm>
                    <a:prstGeom prst="rect">
                      <a:avLst/>
                    </a:prstGeom>
                    <a:noFill/>
                    <a:ln>
                      <a:noFill/>
                    </a:ln>
                  </pic:spPr>
                </pic:pic>
              </a:graphicData>
            </a:graphic>
          </wp:inline>
        </w:drawing>
      </w:r>
    </w:p>
    <w:p w14:paraId="62E09EF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OE离子裂解，得到一个EE碎片和一个R。</w:t>
      </w:r>
    </w:p>
    <w:p w14:paraId="5E3E53CC">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（B）α裂解：自由基位置引发的均裂</w:t>
      </w:r>
    </w:p>
    <w:p w14:paraId="1821A78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反应的动力是自由基强烈的配对倾向。 </w:t>
      </w:r>
    </w:p>
    <w:p w14:paraId="5E25C26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在自由基位置易引发分裂，同时伴随原化学键的断裂和新化学键的生成。 </w:t>
      </w:r>
    </w:p>
    <w:p w14:paraId="699F149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分子离子化时，自由基或电荷位置优先发生在电离电位最低的电子上。有机化合物中I顺序：</w:t>
      </w:r>
    </w:p>
    <w:p w14:paraId="16E61A1C">
      <w:pPr>
        <w:spacing w:line="312" w:lineRule="auto"/>
        <w:jc w:val="center"/>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非键n电子</w:t>
      </w:r>
      <w:r>
        <w:rPr>
          <w:rFonts w:hint="eastAsia" w:ascii="Times New Roman" w:hAnsi="Times New Roman" w:eastAsia="宋体" w:cs="Times New Roman"/>
          <w:bCs/>
          <w:color w:val="000000" w:themeColor="text1"/>
          <w:szCs w:val="24"/>
          <w14:textFill>
            <w14:solidFill>
              <w14:schemeClr w14:val="tx1"/>
            </w14:solidFill>
          </w14:textFill>
        </w:rPr>
        <w:t xml:space="preserve">&lt; </w:t>
      </w:r>
      <w:r>
        <w:rPr>
          <w:rFonts w:ascii="Times New Roman" w:hAnsi="Times New Roman" w:eastAsia="宋体" w:cs="Times New Roman"/>
          <w:bCs/>
          <w:color w:val="000000" w:themeColor="text1"/>
          <w:szCs w:val="24"/>
          <w14:textFill>
            <w14:solidFill>
              <w14:schemeClr w14:val="tx1"/>
            </w14:solidFill>
          </w14:textFill>
        </w:rPr>
        <w:t>共轭p电子</w:t>
      </w:r>
      <w:r>
        <w:rPr>
          <w:rFonts w:hint="eastAsia" w:ascii="Times New Roman" w:hAnsi="Times New Roman" w:eastAsia="宋体" w:cs="Times New Roman"/>
          <w:bCs/>
          <w:color w:val="000000" w:themeColor="text1"/>
          <w:szCs w:val="24"/>
          <w14:textFill>
            <w14:solidFill>
              <w14:schemeClr w14:val="tx1"/>
            </w14:solidFill>
          </w14:textFill>
        </w:rPr>
        <w:t xml:space="preserve">&lt; </w:t>
      </w:r>
      <w:r>
        <w:rPr>
          <w:rFonts w:ascii="Times New Roman" w:hAnsi="Times New Roman" w:eastAsia="宋体" w:cs="Times New Roman"/>
          <w:bCs/>
          <w:color w:val="000000" w:themeColor="text1"/>
          <w:szCs w:val="24"/>
          <w14:textFill>
            <w14:solidFill>
              <w14:schemeClr w14:val="tx1"/>
            </w14:solidFill>
          </w14:textFill>
        </w:rPr>
        <w:t>非共轭p电子</w:t>
      </w:r>
      <w:r>
        <w:rPr>
          <w:rFonts w:hint="eastAsia" w:ascii="Times New Roman" w:hAnsi="Times New Roman" w:eastAsia="宋体" w:cs="Times New Roman"/>
          <w:bCs/>
          <w:color w:val="000000" w:themeColor="text1"/>
          <w:szCs w:val="24"/>
          <w14:textFill>
            <w14:solidFill>
              <w14:schemeClr w14:val="tx1"/>
            </w14:solidFill>
          </w14:textFill>
        </w:rPr>
        <w:t xml:space="preserve">&lt; </w:t>
      </w:r>
      <w:r>
        <w:rPr>
          <w:rFonts w:ascii="Times New Roman" w:hAnsi="Times New Roman" w:eastAsia="宋体" w:cs="Times New Roman"/>
          <w:bCs/>
          <w:color w:val="000000" w:themeColor="text1"/>
          <w:szCs w:val="24"/>
          <w14:textFill>
            <w14:solidFill>
              <w14:schemeClr w14:val="tx1"/>
            </w14:solidFill>
          </w14:textFill>
        </w:rPr>
        <w:sym w:font="Symbol" w:char="F073"/>
      </w:r>
      <w:r>
        <w:rPr>
          <w:rFonts w:ascii="Times New Roman" w:hAnsi="Times New Roman" w:eastAsia="宋体" w:cs="Times New Roman"/>
          <w:bCs/>
          <w:color w:val="000000" w:themeColor="text1"/>
          <w:szCs w:val="24"/>
          <w14:textFill>
            <w14:solidFill>
              <w14:schemeClr w14:val="tx1"/>
            </w14:solidFill>
          </w14:textFill>
        </w:rPr>
        <w:t>电子</w:t>
      </w:r>
    </w:p>
    <w:p w14:paraId="14846690">
      <w:pPr>
        <w:spacing w:line="312" w:lineRule="auto"/>
        <w:ind w:firstLine="1890" w:firstLineChars="9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同族元素，自上而下I依次减小，S</w:t>
      </w:r>
      <w:r>
        <w:rPr>
          <w:rFonts w:hint="eastAsia" w:ascii="Times New Roman" w:hAnsi="Times New Roman" w:eastAsia="宋体" w:cs="Times New Roman"/>
          <w:bCs/>
          <w:color w:val="000000" w:themeColor="text1"/>
          <w:szCs w:val="24"/>
          <w14:textFill>
            <w14:solidFill>
              <w14:schemeClr w14:val="tx1"/>
            </w14:solidFill>
          </w14:textFill>
        </w:rPr>
        <w:t xml:space="preserve">e &lt; S &lt; O </w:t>
      </w:r>
    </w:p>
    <w:p w14:paraId="365F533E">
      <w:pPr>
        <w:spacing w:line="312" w:lineRule="auto"/>
        <w:ind w:firstLine="1890" w:firstLineChars="9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同周期元素，自左向右I值增加，</w:t>
      </w:r>
      <w:r>
        <w:rPr>
          <w:rFonts w:hint="eastAsia" w:ascii="Times New Roman" w:hAnsi="Times New Roman" w:eastAsia="宋体" w:cs="Times New Roman"/>
          <w:bCs/>
          <w:color w:val="000000" w:themeColor="text1"/>
          <w:szCs w:val="24"/>
          <w14:textFill>
            <w14:solidFill>
              <w14:schemeClr w14:val="tx1"/>
            </w14:solidFill>
          </w14:textFill>
        </w:rPr>
        <w:t>N &lt; O &lt; F</w:t>
      </w:r>
    </w:p>
    <w:p w14:paraId="02093C7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自由基引发的裂解反应指含C－Y或C＝Y（Y=O、N、S)基团的化合物，（醇、醚、胺、醛、酮、酯等）</w:t>
      </w:r>
    </w:p>
    <w:p w14:paraId="3760FA32">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489960" cy="548640"/>
            <wp:effectExtent l="0" t="0" r="0" b="3810"/>
            <wp:docPr id="96326" name="图片 96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6" name="图片 9632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a:xfrm>
                      <a:off x="0" y="0"/>
                      <a:ext cx="3490426" cy="548640"/>
                    </a:xfrm>
                    <a:prstGeom prst="rect">
                      <a:avLst/>
                    </a:prstGeom>
                    <a:noFill/>
                    <a:ln>
                      <a:noFill/>
                    </a:ln>
                  </pic:spPr>
                </pic:pic>
              </a:graphicData>
            </a:graphic>
          </wp:inline>
        </w:drawing>
      </w:r>
    </w:p>
    <w:p w14:paraId="1E6B11A8">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在双键的C</w:t>
      </w:r>
      <w:r>
        <w:rPr>
          <w:rFonts w:ascii="Times New Roman" w:hAnsi="Times New Roman" w:eastAsia="宋体" w:cs="Times New Roman"/>
          <w:bCs/>
          <w:color w:val="000000" w:themeColor="text1"/>
          <w:szCs w:val="24"/>
          <w:vertAlign w:val="subscript"/>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β</w:t>
      </w:r>
      <w:r>
        <w:rPr>
          <w:rFonts w:ascii="Times New Roman" w:hAnsi="Times New Roman" w:eastAsia="宋体" w:cs="Times New Roman"/>
          <w:bCs/>
          <w:color w:val="000000" w:themeColor="text1"/>
          <w:szCs w:val="24"/>
          <w14:textFill>
            <w14:solidFill>
              <w14:schemeClr w14:val="tx1"/>
            </w14:solidFill>
          </w14:textFill>
        </w:rPr>
        <w:t>键断裂发生</w:t>
      </w:r>
      <w:r>
        <w:rPr>
          <w:rFonts w:ascii="Times New Roman" w:hAnsi="Times New Roman" w:eastAsia="宋体" w:cs="Times New Roman"/>
          <w:bCs/>
          <w:i/>
          <w:iCs/>
          <w:color w:val="000000" w:themeColor="text1"/>
          <w:szCs w:val="24"/>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断裂，得到一个烯丙基 正离子－烯丙基开裂。</w:t>
      </w:r>
    </w:p>
    <w:p w14:paraId="0C911B1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743200" cy="264160"/>
            <wp:effectExtent l="0" t="0" r="0" b="2540"/>
            <wp:docPr id="96327" name="图片 9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7" name="图片 9632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a:xfrm>
                      <a:off x="0" y="0"/>
                      <a:ext cx="2743200" cy="264278"/>
                    </a:xfrm>
                    <a:prstGeom prst="rect">
                      <a:avLst/>
                    </a:prstGeom>
                    <a:noFill/>
                    <a:ln>
                      <a:noFill/>
                    </a:ln>
                  </pic:spPr>
                </pic:pic>
              </a:graphicData>
            </a:graphic>
          </wp:inline>
        </w:drawing>
      </w:r>
    </w:p>
    <w:p w14:paraId="35C84E7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含侧链的芳烃，在侧链的C</w:t>
      </w:r>
      <w:r>
        <w:rPr>
          <w:rFonts w:ascii="Times New Roman" w:hAnsi="Times New Roman" w:eastAsia="宋体" w:cs="Times New Roman"/>
          <w:bCs/>
          <w:color w:val="000000" w:themeColor="text1"/>
          <w:szCs w:val="24"/>
          <w:vertAlign w:val="subscript"/>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β</w:t>
      </w:r>
      <w:r>
        <w:rPr>
          <w:rFonts w:ascii="Times New Roman" w:hAnsi="Times New Roman" w:eastAsia="宋体" w:cs="Times New Roman"/>
          <w:bCs/>
          <w:color w:val="000000" w:themeColor="text1"/>
          <w:szCs w:val="24"/>
          <w14:textFill>
            <w14:solidFill>
              <w14:schemeClr w14:val="tx1"/>
            </w14:solidFill>
          </w14:textFill>
        </w:rPr>
        <w:t>键也发生</w:t>
      </w:r>
      <w:r>
        <w:rPr>
          <w:rFonts w:ascii="Times New Roman" w:hAnsi="Times New Roman" w:eastAsia="宋体" w:cs="Times New Roman"/>
          <w:bCs/>
          <w:i/>
          <w:iCs/>
          <w:color w:val="000000" w:themeColor="text1"/>
          <w:szCs w:val="24"/>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 xml:space="preserve">断裂－苄基裂解。 </w:t>
      </w:r>
    </w:p>
    <w:p w14:paraId="60780027">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生成的苄基离子立即转化为更稳定的Tropylliu</w:t>
      </w:r>
      <w:r>
        <w:rPr>
          <w:rFonts w:hint="eastAsia" w:ascii="Times New Roman" w:hAnsi="Times New Roman" w:eastAsia="宋体" w:cs="Times New Roman"/>
          <w:bCs/>
          <w:color w:val="000000" w:themeColor="text1"/>
          <w:szCs w:val="24"/>
          <w14:textFill>
            <w14:solidFill>
              <w14:schemeClr w14:val="tx1"/>
            </w14:solidFill>
          </w14:textFill>
        </w:rPr>
        <w:t>m ion。</w:t>
      </w:r>
    </w:p>
    <w:p w14:paraId="76AAC3D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331720" cy="387350"/>
            <wp:effectExtent l="0" t="0" r="0" b="0"/>
            <wp:docPr id="96328" name="图片 9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8" name="图片 9632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a:xfrm>
                      <a:off x="0" y="0"/>
                      <a:ext cx="2338760" cy="388629"/>
                    </a:xfrm>
                    <a:prstGeom prst="rect">
                      <a:avLst/>
                    </a:prstGeom>
                    <a:noFill/>
                    <a:ln>
                      <a:noFill/>
                    </a:ln>
                  </pic:spPr>
                </pic:pic>
              </a:graphicData>
            </a:graphic>
          </wp:inline>
        </w:drawing>
      </w:r>
    </w:p>
    <w:p w14:paraId="1027E99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（C） i裂解：电荷位置引发的异裂</w:t>
      </w:r>
    </w:p>
    <w:p w14:paraId="663A3C6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正电荷具有吸引或极化相邻成键电子的能力（诱导裂解，i裂解）。分为OE型和EE型。</w:t>
      </w:r>
    </w:p>
    <w:p w14:paraId="632CD5E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08095" cy="264160"/>
            <wp:effectExtent l="0" t="0" r="1905" b="2540"/>
            <wp:docPr id="96329" name="图片 9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9" name="图片 9632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a:xfrm>
                      <a:off x="0" y="0"/>
                      <a:ext cx="3840437" cy="266388"/>
                    </a:xfrm>
                    <a:prstGeom prst="rect">
                      <a:avLst/>
                    </a:prstGeom>
                    <a:noFill/>
                    <a:ln>
                      <a:noFill/>
                    </a:ln>
                  </pic:spPr>
                </pic:pic>
              </a:graphicData>
            </a:graphic>
          </wp:inline>
        </w:drawing>
      </w:r>
    </w:p>
    <w:p w14:paraId="4A16AA2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裂解过程是由于正电荷的诱导，吸引一对电子而发生裂 解，正电荷移位。</w:t>
      </w:r>
    </w:p>
    <w:p w14:paraId="628A6C96">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由RY形成 R+的倾向：X&gt;O、S&gt;&gt;N、C。</w:t>
      </w:r>
    </w:p>
    <w:p w14:paraId="7374AF33">
      <w:pPr>
        <w:spacing w:line="312" w:lineRule="auto"/>
        <w:ind w:firstLine="42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羰基化合物的α裂解及i裂解是相互竞争的，通常α裂解趋势更大。</w:t>
      </w:r>
    </w:p>
    <w:p w14:paraId="5E722944">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327400" cy="2338705"/>
            <wp:effectExtent l="0" t="0" r="6350" b="4445"/>
            <wp:docPr id="96331" name="图片 9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1" name="图片 963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a:xfrm>
                      <a:off x="0" y="0"/>
                      <a:ext cx="3327400" cy="2339128"/>
                    </a:xfrm>
                    <a:prstGeom prst="rect">
                      <a:avLst/>
                    </a:prstGeom>
                    <a:noFill/>
                    <a:ln>
                      <a:noFill/>
                    </a:ln>
                  </pic:spPr>
                </pic:pic>
              </a:graphicData>
            </a:graphic>
          </wp:inline>
        </w:drawing>
      </w:r>
    </w:p>
    <w:p w14:paraId="5CA60BB7">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含孤对电子的杂原子化合物</w:t>
      </w:r>
    </w:p>
    <w:p w14:paraId="691C488A">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由于正电荷游离基优先定位于杂原子上，而引发的一系列裂解反应。(半异裂或均裂－α断裂,异裂－i断裂)</w:t>
      </w:r>
    </w:p>
    <w:p w14:paraId="7D17C6E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509520" cy="1361440"/>
            <wp:effectExtent l="0" t="0" r="5080" b="0"/>
            <wp:docPr id="96332" name="图片 9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2" name="图片 9633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a:xfrm>
                      <a:off x="0" y="0"/>
                      <a:ext cx="2510080" cy="1361440"/>
                    </a:xfrm>
                    <a:prstGeom prst="rect">
                      <a:avLst/>
                    </a:prstGeom>
                    <a:noFill/>
                    <a:ln>
                      <a:noFill/>
                    </a:ln>
                  </pic:spPr>
                </pic:pic>
              </a:graphicData>
            </a:graphic>
          </wp:inline>
        </w:drawing>
      </w:r>
    </w:p>
    <w:p w14:paraId="14364D8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反应中，一个不成对电子与相邻的α原子形成一个新键，同时伴随α原子上另一个键开裂，这种开裂最易发生发生。</w:t>
      </w:r>
    </w:p>
    <w:p w14:paraId="024A1EED">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66784" behindDoc="0" locked="0" layoutInCell="1" allowOverlap="1">
            <wp:simplePos x="0" y="0"/>
            <wp:positionH relativeFrom="column">
              <wp:posOffset>3220720</wp:posOffset>
            </wp:positionH>
            <wp:positionV relativeFrom="paragraph">
              <wp:posOffset>210820</wp:posOffset>
            </wp:positionV>
            <wp:extent cx="2019300" cy="1115695"/>
            <wp:effectExtent l="19050" t="19050" r="19050" b="27305"/>
            <wp:wrapNone/>
            <wp:docPr id="96336" name="图片 9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6" name="图片 9633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a:xfrm>
                      <a:off x="0" y="0"/>
                      <a:ext cx="2019300" cy="1115695"/>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（D）丢失最大烃基原则</w:t>
      </w:r>
    </w:p>
    <w:p w14:paraId="7091118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α―断裂——丢失最大烃基的可能性最大</w:t>
      </w:r>
    </w:p>
    <w:p w14:paraId="085996E7">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91280" cy="1649095"/>
            <wp:effectExtent l="0" t="0" r="0" b="8255"/>
            <wp:docPr id="96335" name="图片 96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5" name="图片 9633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a:xfrm>
                      <a:off x="0" y="0"/>
                      <a:ext cx="3902360" cy="1654180"/>
                    </a:xfrm>
                    <a:prstGeom prst="rect">
                      <a:avLst/>
                    </a:prstGeom>
                    <a:noFill/>
                    <a:ln>
                      <a:noFill/>
                    </a:ln>
                  </pic:spPr>
                </pic:pic>
              </a:graphicData>
            </a:graphic>
          </wp:inline>
        </w:drawing>
      </w:r>
    </w:p>
    <w:p w14:paraId="6FFECAE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347085" cy="2204720"/>
            <wp:effectExtent l="0" t="0" r="5715" b="5080"/>
            <wp:docPr id="96338" name="图片 9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8" name="图片 963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a:xfrm>
                      <a:off x="0" y="0"/>
                      <a:ext cx="3347430" cy="2204720"/>
                    </a:xfrm>
                    <a:prstGeom prst="rect">
                      <a:avLst/>
                    </a:prstGeom>
                    <a:noFill/>
                    <a:ln>
                      <a:noFill/>
                    </a:ln>
                  </pic:spPr>
                </pic:pic>
              </a:graphicData>
            </a:graphic>
          </wp:inline>
        </w:drawing>
      </w:r>
    </w:p>
    <w:p w14:paraId="1CBAAF2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 重排开裂</w:t>
      </w:r>
    </w:p>
    <w:p w14:paraId="40DD22E3">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在共价键断裂的同时，发生有氢原子的转移。</w:t>
      </w:r>
    </w:p>
    <w:p w14:paraId="7E902425">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麦氏重排（Mclaffertyrearrangement）条件：</w:t>
      </w:r>
    </w:p>
    <w:p w14:paraId="7AC79CCB">
      <w:pPr>
        <w:pStyle w:val="16"/>
        <w:numPr>
          <w:ilvl w:val="0"/>
          <w:numId w:val="71"/>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含有C=O，C=N，C=S及碳碳双键</w:t>
      </w:r>
    </w:p>
    <w:p w14:paraId="56D7139A">
      <w:pPr>
        <w:pStyle w:val="16"/>
        <w:numPr>
          <w:ilvl w:val="0"/>
          <w:numId w:val="71"/>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与双键相连的链上有γ碳，并在γ碳有H原子（γ氢）</w:t>
      </w:r>
    </w:p>
    <w:p w14:paraId="1417DE87">
      <w:pPr>
        <w:pStyle w:val="16"/>
        <w:numPr>
          <w:ilvl w:val="0"/>
          <w:numId w:val="71"/>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六圆环过度，H γ转移到杂原子上，同时β键发生断裂，生成一个中性分子和一个自由基阳离子。</w:t>
      </w:r>
    </w:p>
    <w:p w14:paraId="72C0A3E0">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190750" cy="716280"/>
            <wp:effectExtent l="0" t="0" r="0" b="7620"/>
            <wp:docPr id="96339" name="图片 9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9" name="图片 963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a:xfrm>
                      <a:off x="0" y="0"/>
                      <a:ext cx="2208771" cy="722058"/>
                    </a:xfrm>
                    <a:prstGeom prst="rect">
                      <a:avLst/>
                    </a:prstGeom>
                    <a:noFill/>
                    <a:ln>
                      <a:noFill/>
                    </a:ln>
                  </pic:spPr>
                </pic:pic>
              </a:graphicData>
            </a:graphic>
          </wp:inline>
        </w:drawing>
      </w:r>
    </w:p>
    <w:p w14:paraId="635BC97A">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在醛酮类化合物中,α开裂仍为主要断裂形式。</w:t>
      </w:r>
    </w:p>
    <w:p w14:paraId="534D25F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10840" cy="1839595"/>
            <wp:effectExtent l="0" t="0" r="3810" b="8255"/>
            <wp:docPr id="96340" name="图片 9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0" name="图片 9634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a:xfrm>
                      <a:off x="0" y="0"/>
                      <a:ext cx="2910840" cy="1839606"/>
                    </a:xfrm>
                    <a:prstGeom prst="rect">
                      <a:avLst/>
                    </a:prstGeom>
                    <a:noFill/>
                    <a:ln>
                      <a:noFill/>
                    </a:ln>
                  </pic:spPr>
                </pic:pic>
              </a:graphicData>
            </a:graphic>
          </wp:inline>
        </w:drawing>
      </w:r>
    </w:p>
    <w:p w14:paraId="51B623A3">
      <w:pPr>
        <w:spacing w:line="312" w:lineRule="auto"/>
        <w:jc w:val="center"/>
        <w:rPr>
          <w:rFonts w:ascii="Times New Roman" w:hAnsi="Times New Roman" w:eastAsia="宋体" w:cs="Times New Roman"/>
          <w:b/>
          <w:color w:val="000000" w:themeColor="text1"/>
          <w:sz w:val="28"/>
          <w:szCs w:val="24"/>
          <w14:textFill>
            <w14:solidFill>
              <w14:schemeClr w14:val="tx1"/>
            </w14:solidFill>
          </w14:textFill>
        </w:rPr>
      </w:pPr>
      <w:r>
        <w:rPr>
          <w:rFonts w:hint="eastAsia" w:ascii="Times New Roman" w:hAnsi="Times New Roman" w:eastAsia="宋体" w:cs="Times New Roman"/>
          <w:b/>
          <w:color w:val="000000" w:themeColor="text1"/>
          <w:sz w:val="28"/>
          <w:szCs w:val="24"/>
          <w14:textFill>
            <w14:solidFill>
              <w14:schemeClr w14:val="tx1"/>
            </w14:solidFill>
          </w14:textFill>
        </w:rPr>
        <w:t>第三节  离子峰的主要类型</w:t>
      </w:r>
    </w:p>
    <w:p w14:paraId="5381F2D0">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一、分子离子峰</w:t>
      </w:r>
    </w:p>
    <w:p w14:paraId="3B4D0428">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分子电离一个电子形成的离子所产生的峰,“M</w:t>
      </w:r>
      <w:r>
        <w:rPr>
          <w:rFonts w:hint="eastAsia" w:ascii="Times New Roman" w:hAnsi="Times New Roman" w:eastAsia="宋体" w:cs="Times New Roman"/>
          <w:color w:val="000000" w:themeColor="text1"/>
          <w:szCs w:val="24"/>
          <w:vertAlign w:val="superscript"/>
          <w14:textFill>
            <w14:solidFill>
              <w14:schemeClr w14:val="tx1"/>
            </w14:solidFill>
          </w14:textFill>
        </w:rPr>
        <w:sym w:font="Symbol" w:char="F02B"/>
      </w:r>
      <w:r>
        <w:rPr>
          <w:rFonts w:hint="eastAsia" w:ascii="Times New Roman" w:hAnsi="Times New Roman" w:eastAsia="宋体" w:cs="Times New Roman"/>
          <w:color w:val="000000" w:themeColor="text1"/>
          <w:szCs w:val="24"/>
          <w:vertAlign w:val="superscript"/>
          <w14:textFill>
            <w14:solidFill>
              <w14:schemeClr w14:val="tx1"/>
            </w14:solidFill>
          </w14:textFill>
        </w:rPr>
        <w:sym w:font="Symbol" w:char="F0D7"/>
      </w:r>
      <w:r>
        <w:rPr>
          <w:rFonts w:hint="eastAsia" w:ascii="Times New Roman" w:hAnsi="Times New Roman" w:eastAsia="宋体" w:cs="Times New Roman"/>
          <w:color w:val="000000" w:themeColor="text1"/>
          <w:szCs w:val="24"/>
          <w14:textFill>
            <w14:solidFill>
              <w14:schemeClr w14:val="tx1"/>
            </w14:solidFill>
          </w14:textFill>
        </w:rPr>
        <w:t>”。</w:t>
      </w:r>
    </w:p>
    <w:p w14:paraId="14A5504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453640" cy="337820"/>
            <wp:effectExtent l="0" t="0" r="3810" b="5080"/>
            <wp:docPr id="59394" name="图片 59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4" name="图片 5939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a:xfrm>
                      <a:off x="0" y="0"/>
                      <a:ext cx="2453640" cy="338026"/>
                    </a:xfrm>
                    <a:prstGeom prst="rect">
                      <a:avLst/>
                    </a:prstGeom>
                    <a:noFill/>
                    <a:ln>
                      <a:noFill/>
                    </a:ln>
                  </pic:spPr>
                </pic:pic>
              </a:graphicData>
            </a:graphic>
          </wp:inline>
        </w:drawing>
      </w:r>
    </w:p>
    <w:p w14:paraId="25052376">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分子离子的质量与化合物的相对摩尔质量相等。</w:t>
      </w:r>
    </w:p>
    <w:p w14:paraId="512E28C7">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分子离子是所有其它离子的前驱，生成时所需能量最小。</w:t>
      </w:r>
    </w:p>
    <w:p w14:paraId="72DF3BFF">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分子失去电子发生在最易离子化部位：杂原子未共用电子对，π电子，σ电子</w:t>
      </w:r>
    </w:p>
    <w:p w14:paraId="790DA071">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67808" behindDoc="0" locked="0" layoutInCell="1" allowOverlap="1">
            <wp:simplePos x="0" y="0"/>
            <wp:positionH relativeFrom="column">
              <wp:posOffset>3251200</wp:posOffset>
            </wp:positionH>
            <wp:positionV relativeFrom="paragraph">
              <wp:posOffset>346075</wp:posOffset>
            </wp:positionV>
            <wp:extent cx="2011680" cy="1138555"/>
            <wp:effectExtent l="0" t="0" r="7620" b="4445"/>
            <wp:wrapSquare wrapText="bothSides"/>
            <wp:docPr id="59404" name="图片 59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4" name="图片 59404"/>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a:xfrm>
                      <a:off x="0" y="0"/>
                      <a:ext cx="2011680" cy="1138555"/>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有机化合物分子离子峰的稳定性顺序：芳香化合物＞共轭链烯＞烯烃＞脂环化合物＞直链烷烃＞酮＞胺＞酯＞醚＞酸＞支链烷烃＞醇。</w:t>
      </w:r>
    </w:p>
    <w:p w14:paraId="1AD1042B">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ascii="Times New Roman" w:hAnsi="Times New Roman" w:eastAsia="宋体" w:cs="Times New Roman"/>
          <w:b/>
          <w:color w:val="000000" w:themeColor="text1"/>
          <w:szCs w:val="24"/>
          <w14:textFill>
            <w14:solidFill>
              <w14:schemeClr w14:val="tx1"/>
            </w14:solidFill>
          </w14:textFill>
        </w:rPr>
        <w:t>1、分子离子峰的特点：</w:t>
      </w:r>
    </w:p>
    <w:p w14:paraId="5F99958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一般质谱图m/e最大的峰为分子离子峰；</w:t>
      </w:r>
    </w:p>
    <w:p w14:paraId="22092BF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形成分子离子需要的能量最低，一般约１０~15 eV。</w:t>
      </w:r>
    </w:p>
    <w:p w14:paraId="54E85BC0">
      <w:pPr>
        <w:spacing w:line="312" w:lineRule="auto"/>
        <w:ind w:firstLine="420" w:firstLineChars="200"/>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质谱图上质荷比最大的峰不一定为分子离子峰。</w:t>
      </w:r>
    </w:p>
    <w:p w14:paraId="7114B75A">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2、判断分子离子峰强度的方法</w:t>
      </w:r>
    </w:p>
    <w:p w14:paraId="42CAF965">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(1)从化合物结构判断： </w:t>
      </w:r>
    </w:p>
    <w:p w14:paraId="7FCE81B6">
      <w:pPr>
        <w:spacing w:line="312" w:lineRule="auto"/>
        <w:rPr>
          <w:rFonts w:ascii="Times New Roman" w:hAnsi="Times New Roman" w:eastAsia="宋体" w:cs="Times New Roman"/>
          <w:bCs/>
          <w:szCs w:val="24"/>
        </w:rPr>
      </w:pP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(a)</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具有离域p电子系统的化合物，其分子离子峰强度大。</w:t>
      </w:r>
      <w:r>
        <w:rPr>
          <w:rFonts w:hint="eastAsia" w:ascii="Times New Roman" w:hAnsi="Times New Roman" w:eastAsia="宋体" w:cs="Times New Roman"/>
          <w:bCs/>
          <w:szCs w:val="24"/>
        </w:rPr>
        <w:t xml:space="preserve">  </w:t>
      </w:r>
    </w:p>
    <w:p w14:paraId="30532425">
      <w:pPr>
        <w:spacing w:line="312" w:lineRule="auto"/>
        <w:ind w:firstLine="210" w:firstLineChars="100"/>
        <w:rPr>
          <w:rFonts w:ascii="Times New Roman" w:hAnsi="Times New Roman" w:eastAsia="宋体" w:cs="Times New Roman"/>
          <w:szCs w:val="24"/>
        </w:rPr>
      </w:pPr>
      <w:r>
        <w:rPr>
          <w:rFonts w:ascii="Times New Roman" w:hAnsi="Times New Roman" w:eastAsia="宋体" w:cs="Times New Roman"/>
          <w:bCs/>
          <w:szCs w:val="24"/>
        </w:rPr>
        <w:t>(b)</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环状化合物分子离子峰强度亦大。 </w:t>
      </w:r>
    </w:p>
    <w:p w14:paraId="009E7131">
      <w:pPr>
        <w:spacing w:line="312" w:lineRule="auto"/>
        <w:ind w:left="523" w:hanging="522" w:hangingChars="249"/>
        <w:rPr>
          <w:rFonts w:ascii="Times New Roman" w:hAnsi="Times New Roman" w:eastAsia="宋体" w:cs="Times New Roman"/>
          <w:szCs w:val="24"/>
        </w:rPr>
      </w:pP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(c)</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当化合物具有某种使碎片离子稳定的结构因素时，分子离子峰强度就弱。</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有杂原子时，如含-OH</w:t>
      </w:r>
      <w:r>
        <w:rPr>
          <w:rFonts w:hint="eastAsia" w:ascii="Times New Roman" w:hAnsi="Times New Roman" w:eastAsia="宋体" w:cs="Times New Roman"/>
          <w:bCs/>
          <w:szCs w:val="24"/>
        </w:rPr>
        <w:t>，</w:t>
      </w:r>
      <w:r>
        <w:rPr>
          <w:rFonts w:ascii="Times New Roman" w:hAnsi="Times New Roman" w:eastAsia="宋体" w:cs="Times New Roman"/>
          <w:bCs/>
          <w:szCs w:val="24"/>
        </w:rPr>
        <w:t>-NH</w:t>
      </w:r>
      <w:r>
        <w:rPr>
          <w:rFonts w:ascii="Times New Roman" w:hAnsi="Times New Roman" w:eastAsia="宋体" w:cs="Times New Roman"/>
          <w:bCs/>
          <w:szCs w:val="24"/>
          <w:vertAlign w:val="subscript"/>
        </w:rPr>
        <w:t>2</w:t>
      </w:r>
      <w:r>
        <w:rPr>
          <w:rFonts w:ascii="Times New Roman" w:hAnsi="Times New Roman" w:eastAsia="宋体" w:cs="Times New Roman"/>
          <w:bCs/>
          <w:szCs w:val="24"/>
        </w:rPr>
        <w:t>等</w:t>
      </w:r>
      <w:r>
        <w:rPr>
          <w:rFonts w:hint="eastAsia" w:ascii="Times New Roman" w:hAnsi="Times New Roman" w:eastAsia="宋体" w:cs="Times New Roman"/>
          <w:bCs/>
          <w:szCs w:val="24"/>
        </w:rPr>
        <w:t>。</w:t>
      </w:r>
    </w:p>
    <w:p w14:paraId="59691ECB">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169920" cy="375285"/>
            <wp:effectExtent l="0" t="0" r="0" b="5715"/>
            <wp:docPr id="96324" name="图片 9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4" name="图片 9632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a:xfrm>
                      <a:off x="0" y="0"/>
                      <a:ext cx="3169920" cy="375626"/>
                    </a:xfrm>
                    <a:prstGeom prst="rect">
                      <a:avLst/>
                    </a:prstGeom>
                    <a:noFill/>
                    <a:ln>
                      <a:noFill/>
                    </a:ln>
                  </pic:spPr>
                </pic:pic>
              </a:graphicData>
            </a:graphic>
          </wp:inline>
        </w:drawing>
      </w:r>
    </w:p>
    <w:p w14:paraId="30CF4237">
      <w:pPr>
        <w:spacing w:line="312" w:lineRule="auto"/>
        <w:ind w:firstLine="422" w:firstLineChars="200"/>
        <w:rPr>
          <w:rFonts w:ascii="Times New Roman" w:hAnsi="Times New Roman" w:eastAsia="宋体" w:cs="Times New Roman"/>
          <w:szCs w:val="24"/>
        </w:rPr>
      </w:pPr>
      <w:r>
        <w:rPr>
          <w:rFonts w:ascii="Times New Roman" w:hAnsi="Times New Roman" w:eastAsia="宋体" w:cs="Times New Roman"/>
          <w:b/>
          <w:szCs w:val="24"/>
        </w:rPr>
        <w:drawing>
          <wp:anchor distT="0" distB="0" distL="114300" distR="114300" simplePos="0" relativeHeight="251768832" behindDoc="0" locked="0" layoutInCell="1" allowOverlap="1">
            <wp:simplePos x="0" y="0"/>
            <wp:positionH relativeFrom="column">
              <wp:posOffset>4074160</wp:posOffset>
            </wp:positionH>
            <wp:positionV relativeFrom="paragraph">
              <wp:posOffset>71120</wp:posOffset>
            </wp:positionV>
            <wp:extent cx="756920" cy="652780"/>
            <wp:effectExtent l="0" t="0" r="5080" b="0"/>
            <wp:wrapSquare wrapText="bothSides"/>
            <wp:docPr id="96330" name="图片 9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0" name="图片 9633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a:xfrm>
                      <a:off x="0" y="0"/>
                      <a:ext cx="756920" cy="652780"/>
                    </a:xfrm>
                    <a:prstGeom prst="rect">
                      <a:avLst/>
                    </a:prstGeom>
                    <a:noFill/>
                    <a:ln>
                      <a:noFill/>
                    </a:ln>
                  </pic:spPr>
                </pic:pic>
              </a:graphicData>
            </a:graphic>
          </wp:anchor>
        </w:drawing>
      </w:r>
      <w:r>
        <w:rPr>
          <w:rFonts w:ascii="Times New Roman" w:hAnsi="Times New Roman" w:eastAsia="宋体" w:cs="Times New Roman"/>
          <w:szCs w:val="24"/>
        </w:rPr>
        <w:t>增多侧链，有利于分子离子断裂，使分子离子峰强度减弱。</w:t>
      </w:r>
    </w:p>
    <w:p w14:paraId="1A2C0F9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叔正碳离子&gt; 仲正碳离子&gt; 伯正碳离子</w:t>
      </w:r>
    </w:p>
    <w:p w14:paraId="275E3AD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一般规律：化合物分子链越长，分子离子峰越弱。</w:t>
      </w:r>
    </w:p>
    <w:p w14:paraId="65042C0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Ｎ规律</w:t>
      </w:r>
    </w:p>
    <w:p w14:paraId="6C1A3E9E">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由Ｃ、Ｈ、Ｏ组成的有机化合物，Ｍ一定是偶数。</w:t>
      </w:r>
    </w:p>
    <w:p w14:paraId="45E11C13">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由Ｃ、Ｈ、Ｏ、Ｎ组成的有机化合物，Ｎ奇数，Ｍ奇数。</w:t>
      </w:r>
    </w:p>
    <w:p w14:paraId="67FED54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由Ｃ、Ｈ、Ｏ、Ｎ组成的有机化合物，Ｎ偶数，Ｍ偶数。</w:t>
      </w:r>
    </w:p>
    <w:p w14:paraId="3649C0FE">
      <w:pPr>
        <w:spacing w:line="312" w:lineRule="auto"/>
        <w:rPr>
          <w:rFonts w:ascii="Times New Roman" w:hAnsi="Times New Roman" w:eastAsia="宋体" w:cs="Times New Roman"/>
          <w:szCs w:val="24"/>
        </w:rPr>
      </w:pPr>
      <w:r>
        <w:rPr>
          <w:rFonts w:ascii="Times New Roman" w:hAnsi="Times New Roman" w:cs="Times New Roman"/>
        </w:rPr>
        <w:drawing>
          <wp:anchor distT="0" distB="0" distL="114300" distR="114300" simplePos="0" relativeHeight="251769856" behindDoc="0" locked="0" layoutInCell="1" allowOverlap="1">
            <wp:simplePos x="0" y="0"/>
            <wp:positionH relativeFrom="column">
              <wp:posOffset>3383280</wp:posOffset>
            </wp:positionH>
            <wp:positionV relativeFrom="paragraph">
              <wp:posOffset>147955</wp:posOffset>
            </wp:positionV>
            <wp:extent cx="1797050" cy="1000125"/>
            <wp:effectExtent l="0" t="0" r="0" b="9525"/>
            <wp:wrapSquare wrapText="bothSides"/>
            <wp:docPr id="96334" name="图片 9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4" name="图片 96334"/>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a:xfrm>
                      <a:off x="0" y="0"/>
                      <a:ext cx="1797050" cy="1000125"/>
                    </a:xfrm>
                    <a:prstGeom prst="rect">
                      <a:avLst/>
                    </a:prstGeom>
                    <a:noFill/>
                    <a:ln>
                      <a:noFill/>
                    </a:ln>
                  </pic:spPr>
                </pic:pic>
              </a:graphicData>
            </a:graphic>
          </wp:anchor>
        </w:drawing>
      </w:r>
      <w:r>
        <w:rPr>
          <w:rFonts w:hint="eastAsia" w:ascii="Times New Roman" w:hAnsi="Times New Roman" w:eastAsia="宋体" w:cs="Times New Roman"/>
          <w:szCs w:val="24"/>
        </w:rPr>
        <w:t>(3) 应有合理的碎片</w:t>
      </w:r>
    </w:p>
    <w:p w14:paraId="467D97D4">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分子离子峰与相邻峰的质量差必须合理。即应符合逻辑地失去中性碎片。</w:t>
      </w:r>
    </w:p>
    <w:p w14:paraId="5B368BC3">
      <w:pPr>
        <w:spacing w:line="312" w:lineRule="auto"/>
        <w:ind w:firstLine="420" w:firstLineChars="200"/>
        <w:rPr>
          <w:rFonts w:ascii="Times New Roman" w:hAnsi="Times New Roman" w:cs="Times New Roman"/>
        </w:rPr>
      </w:pPr>
      <w:r>
        <w:rPr>
          <w:rFonts w:ascii="Times New Roman" w:hAnsi="Times New Roman" w:eastAsia="宋体" w:cs="Times New Roman"/>
          <w:szCs w:val="24"/>
        </w:rPr>
        <w:t>如</w:t>
      </w:r>
      <w:r>
        <w:rPr>
          <w:rFonts w:hint="eastAsia" w:ascii="Times New Roman" w:hAnsi="Times New Roman" w:eastAsia="宋体" w:cs="Times New Roman"/>
          <w:szCs w:val="24"/>
        </w:rPr>
        <w:t xml:space="preserve"> </w:t>
      </w:r>
      <w:r>
        <w:rPr>
          <w:rFonts w:ascii="Times New Roman" w:hAnsi="Times New Roman" w:eastAsia="宋体" w:cs="Times New Roman"/>
          <w:szCs w:val="24"/>
        </w:rPr>
        <w:t>M</w:t>
      </w:r>
      <w:r>
        <w:rPr>
          <w:rFonts w:ascii="Times New Roman" w:hAnsi="Times New Roman" w:eastAsia="宋体" w:cs="Times New Roman"/>
          <w:szCs w:val="24"/>
          <w:vertAlign w:val="superscript"/>
        </w:rPr>
        <w:sym w:font="Symbol" w:char="F02B"/>
      </w:r>
      <w:r>
        <w:rPr>
          <w:rFonts w:ascii="Times New Roman" w:hAnsi="Times New Roman" w:eastAsia="宋体" w:cs="Times New Roman"/>
          <w:szCs w:val="24"/>
          <w:vertAlign w:val="superscript"/>
        </w:rPr>
        <w:sym w:font="Symbol" w:char="F0D7"/>
      </w:r>
      <w:r>
        <w:rPr>
          <w:rFonts w:hint="eastAsia" w:ascii="Times New Roman" w:hAnsi="Times New Roman" w:eastAsia="宋体" w:cs="Times New Roman"/>
          <w:szCs w:val="24"/>
        </w:rPr>
        <w:t xml:space="preserve"> </w:t>
      </w:r>
      <w:r>
        <w:rPr>
          <w:rFonts w:ascii="Times New Roman" w:hAnsi="Times New Roman" w:eastAsia="宋体" w:cs="Times New Roman"/>
          <w:szCs w:val="24"/>
        </w:rPr>
        <w:t>-15 (CH</w:t>
      </w:r>
      <w:r>
        <w:rPr>
          <w:rFonts w:ascii="Times New Roman" w:hAnsi="Times New Roman" w:eastAsia="宋体" w:cs="Times New Roman"/>
          <w:szCs w:val="24"/>
          <w:vertAlign w:val="subscript"/>
        </w:rPr>
        <w:t>3</w:t>
      </w:r>
      <w:r>
        <w:rPr>
          <w:rFonts w:ascii="Times New Roman" w:hAnsi="Times New Roman" w:eastAsia="宋体" w:cs="Times New Roman"/>
          <w:szCs w:val="24"/>
        </w:rPr>
        <w:t>)</w:t>
      </w:r>
      <w:r>
        <w:rPr>
          <w:rFonts w:hint="eastAsia" w:ascii="Times New Roman" w:hAnsi="Times New Roman" w:eastAsia="宋体" w:cs="Times New Roman"/>
          <w:szCs w:val="24"/>
        </w:rPr>
        <w:t>，</w:t>
      </w:r>
      <w:r>
        <w:rPr>
          <w:rFonts w:ascii="Times New Roman" w:hAnsi="Times New Roman" w:eastAsia="宋体" w:cs="Times New Roman"/>
          <w:szCs w:val="24"/>
        </w:rPr>
        <w:t>M</w:t>
      </w:r>
      <w:r>
        <w:rPr>
          <w:rFonts w:ascii="Times New Roman" w:hAnsi="Times New Roman" w:eastAsia="宋体" w:cs="Times New Roman"/>
          <w:szCs w:val="24"/>
          <w:vertAlign w:val="superscript"/>
        </w:rPr>
        <w:sym w:font="Symbol" w:char="F02B"/>
      </w:r>
      <w:r>
        <w:rPr>
          <w:rFonts w:ascii="Times New Roman" w:hAnsi="Times New Roman" w:eastAsia="宋体" w:cs="Times New Roman"/>
          <w:szCs w:val="24"/>
          <w:vertAlign w:val="superscript"/>
        </w:rPr>
        <w:sym w:font="Symbol" w:char="F0D7"/>
      </w:r>
      <w:r>
        <w:rPr>
          <w:rFonts w:ascii="Times New Roman" w:hAnsi="Times New Roman" w:eastAsia="宋体" w:cs="Times New Roman"/>
          <w:szCs w:val="24"/>
        </w:rPr>
        <w:t>-17 (OH)</w:t>
      </w:r>
      <w:r>
        <w:rPr>
          <w:rFonts w:hint="eastAsia" w:ascii="Times New Roman" w:hAnsi="Times New Roman" w:eastAsia="宋体" w:cs="Times New Roman"/>
          <w:szCs w:val="24"/>
        </w:rPr>
        <w:t>，</w:t>
      </w:r>
      <w:r>
        <w:rPr>
          <w:rFonts w:ascii="Times New Roman" w:hAnsi="Times New Roman" w:cs="Times New Roman"/>
        </w:rPr>
        <w:t>M</w:t>
      </w:r>
      <w:r>
        <w:rPr>
          <w:rFonts w:ascii="Times New Roman" w:hAnsi="Times New Roman" w:cs="Times New Roman"/>
          <w:vertAlign w:val="superscript"/>
        </w:rPr>
        <w:sym w:font="Symbol" w:char="F02B"/>
      </w:r>
      <w:r>
        <w:rPr>
          <w:rFonts w:ascii="Times New Roman" w:hAnsi="Times New Roman" w:cs="Times New Roman"/>
          <w:vertAlign w:val="superscript"/>
        </w:rPr>
        <w:sym w:font="Symbol" w:char="F0D7"/>
      </w:r>
      <w:r>
        <w:rPr>
          <w:rFonts w:ascii="Times New Roman" w:hAnsi="Times New Roman" w:cs="Times New Roman"/>
        </w:rPr>
        <w:t>-18 (H</w:t>
      </w:r>
      <w:r>
        <w:rPr>
          <w:rFonts w:ascii="Times New Roman" w:hAnsi="Times New Roman" w:cs="Times New Roman"/>
          <w:vertAlign w:val="subscript"/>
        </w:rPr>
        <w:t>2</w:t>
      </w:r>
      <w:r>
        <w:rPr>
          <w:rFonts w:ascii="Times New Roman" w:hAnsi="Times New Roman" w:cs="Times New Roman"/>
        </w:rPr>
        <w:t>O)</w:t>
      </w:r>
      <w:r>
        <w:rPr>
          <w:rFonts w:hint="eastAsia" w:ascii="Times New Roman" w:hAnsi="Times New Roman" w:cs="Times New Roman"/>
        </w:rPr>
        <w:t>，</w:t>
      </w:r>
      <w:r>
        <w:rPr>
          <w:rFonts w:ascii="Times New Roman" w:hAnsi="Times New Roman" w:cs="Times New Roman"/>
        </w:rPr>
        <w:t>M</w:t>
      </w:r>
      <w:r>
        <w:rPr>
          <w:rFonts w:ascii="Times New Roman" w:hAnsi="Times New Roman" w:cs="Times New Roman"/>
          <w:vertAlign w:val="superscript"/>
        </w:rPr>
        <w:sym w:font="Symbol" w:char="F02B"/>
      </w:r>
      <w:r>
        <w:rPr>
          <w:rFonts w:ascii="Times New Roman" w:hAnsi="Times New Roman" w:cs="Times New Roman"/>
          <w:vertAlign w:val="superscript"/>
        </w:rPr>
        <w:sym w:font="Symbol" w:char="F0D7"/>
      </w:r>
      <w:r>
        <w:rPr>
          <w:rFonts w:ascii="Times New Roman" w:hAnsi="Times New Roman" w:cs="Times New Roman"/>
        </w:rPr>
        <w:t>-29 (C</w:t>
      </w:r>
      <w:r>
        <w:rPr>
          <w:rFonts w:ascii="Times New Roman" w:hAnsi="Times New Roman" w:cs="Times New Roman"/>
          <w:vertAlign w:val="subscript"/>
        </w:rPr>
        <w:t>2</w:t>
      </w:r>
      <w:r>
        <w:rPr>
          <w:rFonts w:ascii="Times New Roman" w:hAnsi="Times New Roman" w:cs="Times New Roman"/>
        </w:rPr>
        <w:t>H</w:t>
      </w:r>
      <w:r>
        <w:rPr>
          <w:rFonts w:ascii="Times New Roman" w:hAnsi="Times New Roman" w:cs="Times New Roman"/>
          <w:vertAlign w:val="subscript"/>
        </w:rPr>
        <w:t>5</w:t>
      </w:r>
      <w:r>
        <w:rPr>
          <w:rFonts w:hint="eastAsia" w:ascii="Times New Roman" w:hAnsi="Times New Roman" w:cs="Times New Roman"/>
        </w:rPr>
        <w:t>、</w:t>
      </w:r>
      <w:r>
        <w:rPr>
          <w:rFonts w:ascii="Times New Roman" w:hAnsi="Times New Roman" w:cs="Times New Roman"/>
        </w:rPr>
        <w:t>CHO)</w:t>
      </w:r>
    </w:p>
    <w:p w14:paraId="569C9952">
      <w:pPr>
        <w:spacing w:line="312" w:lineRule="auto"/>
        <w:rPr>
          <w:rFonts w:ascii="Times New Roman" w:hAnsi="Times New Roman" w:cs="Times New Roman"/>
        </w:rPr>
      </w:pPr>
      <w:r>
        <w:rPr>
          <w:rFonts w:hint="eastAsia" w:ascii="Times New Roman" w:hAnsi="Times New Roman" w:cs="Times New Roman"/>
        </w:rPr>
        <w:t>(4) 采用断裂模式</w:t>
      </w:r>
    </w:p>
    <w:p w14:paraId="50B2C4B1">
      <w:pPr>
        <w:spacing w:line="312" w:lineRule="auto"/>
        <w:ind w:firstLine="420" w:firstLineChars="200"/>
        <w:rPr>
          <w:rFonts w:ascii="Times New Roman" w:hAnsi="Times New Roman" w:cs="Times New Roman"/>
        </w:rPr>
      </w:pPr>
      <w:r>
        <w:rPr>
          <w:rFonts w:hint="eastAsia" w:ascii="Times New Roman" w:hAnsi="Times New Roman" w:cs="Times New Roman"/>
        </w:rPr>
        <w:t>如已知某有机物为醇类，可借助醇类断裂模式来判断分子离子。</w:t>
      </w:r>
    </w:p>
    <w:p w14:paraId="75309556">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drawing>
          <wp:anchor distT="0" distB="0" distL="114300" distR="114300" simplePos="0" relativeHeight="251770880" behindDoc="0" locked="0" layoutInCell="1" allowOverlap="1">
            <wp:simplePos x="0" y="0"/>
            <wp:positionH relativeFrom="column">
              <wp:posOffset>1127760</wp:posOffset>
            </wp:positionH>
            <wp:positionV relativeFrom="paragraph">
              <wp:posOffset>63500</wp:posOffset>
            </wp:positionV>
            <wp:extent cx="3449320" cy="1446530"/>
            <wp:effectExtent l="0" t="0" r="0" b="1270"/>
            <wp:wrapSquare wrapText="bothSides"/>
            <wp:docPr id="96337" name="图片 9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7" name="图片 9633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a:xfrm>
                      <a:off x="0" y="0"/>
                      <a:ext cx="3449320" cy="1446530"/>
                    </a:xfrm>
                    <a:prstGeom prst="rect">
                      <a:avLst/>
                    </a:prstGeom>
                    <a:noFill/>
                    <a:ln>
                      <a:noFill/>
                    </a:ln>
                  </pic:spPr>
                </pic:pic>
              </a:graphicData>
            </a:graphic>
          </wp:anchor>
        </w:drawing>
      </w:r>
      <w:r>
        <w:rPr>
          <w:rFonts w:hint="eastAsia" w:ascii="Times New Roman" w:hAnsi="Times New Roman" w:eastAsia="宋体" w:cs="Times New Roman"/>
          <w:color w:val="0000FF"/>
          <w:szCs w:val="24"/>
        </w:rPr>
        <w:t>例：</w:t>
      </w:r>
    </w:p>
    <w:p w14:paraId="63DDF8AE">
      <w:pPr>
        <w:spacing w:line="312" w:lineRule="auto"/>
        <w:ind w:firstLine="420" w:firstLineChars="200"/>
        <w:rPr>
          <w:rFonts w:ascii="Times New Roman" w:hAnsi="Times New Roman" w:eastAsia="宋体" w:cs="Times New Roman"/>
          <w:szCs w:val="24"/>
        </w:rPr>
      </w:pPr>
    </w:p>
    <w:p w14:paraId="559A0F8A">
      <w:pPr>
        <w:spacing w:line="312" w:lineRule="auto"/>
        <w:ind w:firstLine="420" w:firstLineChars="200"/>
        <w:rPr>
          <w:rFonts w:ascii="Times New Roman" w:hAnsi="Times New Roman" w:eastAsia="宋体" w:cs="Times New Roman"/>
          <w:szCs w:val="24"/>
        </w:rPr>
      </w:pPr>
    </w:p>
    <w:p w14:paraId="1253034B">
      <w:pPr>
        <w:spacing w:line="312" w:lineRule="auto"/>
        <w:ind w:firstLine="420" w:firstLineChars="200"/>
        <w:rPr>
          <w:rFonts w:ascii="Times New Roman" w:hAnsi="Times New Roman" w:eastAsia="宋体" w:cs="Times New Roman"/>
          <w:szCs w:val="24"/>
        </w:rPr>
      </w:pPr>
    </w:p>
    <w:p w14:paraId="15B205C7">
      <w:pPr>
        <w:spacing w:line="312" w:lineRule="auto"/>
        <w:ind w:firstLine="420" w:firstLineChars="200"/>
        <w:rPr>
          <w:rFonts w:ascii="Times New Roman" w:hAnsi="Times New Roman" w:eastAsia="宋体" w:cs="Times New Roman"/>
          <w:szCs w:val="24"/>
        </w:rPr>
      </w:pPr>
    </w:p>
    <w:p w14:paraId="6994593D">
      <w:pPr>
        <w:spacing w:line="312" w:lineRule="auto"/>
        <w:ind w:firstLine="420" w:firstLineChars="200"/>
        <w:rPr>
          <w:rFonts w:ascii="Times New Roman" w:hAnsi="Times New Roman" w:eastAsia="宋体" w:cs="Times New Roman"/>
          <w:szCs w:val="24"/>
        </w:rPr>
      </w:pPr>
    </w:p>
    <w:p w14:paraId="7B3070F8">
      <w:pPr>
        <w:spacing w:line="312" w:lineRule="auto"/>
        <w:ind w:firstLine="420" w:firstLineChars="200"/>
        <w:jc w:val="left"/>
        <w:rPr>
          <w:rFonts w:ascii="Times New Roman" w:hAnsi="Times New Roman" w:eastAsia="宋体" w:cs="Times New Roman"/>
          <w:szCs w:val="24"/>
        </w:rPr>
      </w:pPr>
      <w:r>
        <w:rPr>
          <w:rFonts w:ascii="Times New Roman" w:hAnsi="Times New Roman" w:eastAsia="宋体" w:cs="Times New Roman"/>
          <w:bCs/>
          <w:szCs w:val="24"/>
        </w:rPr>
        <w:t>出现</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w:t>
      </w:r>
      <w:r>
        <w:rPr>
          <w:rFonts w:ascii="Times New Roman" w:hAnsi="Times New Roman" w:eastAsia="宋体" w:cs="Times New Roman"/>
          <w:bCs/>
          <w:szCs w:val="24"/>
          <w:vertAlign w:val="subscript"/>
        </w:rPr>
        <w:t>1</w:t>
      </w:r>
      <w:r>
        <w:rPr>
          <w:rFonts w:ascii="Times New Roman" w:hAnsi="Times New Roman" w:eastAsia="宋体" w:cs="Times New Roman"/>
          <w:bCs/>
          <w:szCs w:val="24"/>
        </w:rPr>
        <w:t>(M-18)</w:t>
      </w:r>
      <w:r>
        <w:rPr>
          <w:rFonts w:hint="eastAsia" w:ascii="Times New Roman" w:hAnsi="Times New Roman" w:eastAsia="宋体" w:cs="Times New Roman"/>
          <w:bCs/>
          <w:szCs w:val="24"/>
        </w:rPr>
        <w:t>，</w:t>
      </w:r>
      <w:r>
        <w:rPr>
          <w:rFonts w:ascii="Times New Roman" w:hAnsi="Times New Roman" w:eastAsia="宋体" w:cs="Times New Roman"/>
          <w:bCs/>
          <w:szCs w:val="24"/>
        </w:rPr>
        <w:t>m</w:t>
      </w:r>
      <w:r>
        <w:rPr>
          <w:rFonts w:ascii="Times New Roman" w:hAnsi="Times New Roman" w:eastAsia="宋体" w:cs="Times New Roman"/>
          <w:bCs/>
          <w:szCs w:val="24"/>
          <w:vertAlign w:val="subscript"/>
        </w:rPr>
        <w:t xml:space="preserve">2  </w:t>
      </w:r>
      <w:r>
        <w:rPr>
          <w:rFonts w:ascii="Times New Roman" w:hAnsi="Times New Roman" w:eastAsia="宋体" w:cs="Times New Roman"/>
          <w:bCs/>
          <w:szCs w:val="24"/>
        </w:rPr>
        <w:t>(M-15)  质量差为3的离子对，则该醇的 分子离子质量可能为</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w:t>
      </w:r>
      <w:r>
        <w:rPr>
          <w:rFonts w:ascii="Times New Roman" w:hAnsi="Times New Roman" w:eastAsia="宋体" w:cs="Times New Roman"/>
          <w:bCs/>
          <w:szCs w:val="24"/>
          <w:vertAlign w:val="subscript"/>
        </w:rPr>
        <w:t>1</w:t>
      </w:r>
      <w:r>
        <w:rPr>
          <w:rFonts w:ascii="Times New Roman" w:hAnsi="Times New Roman" w:eastAsia="宋体" w:cs="Times New Roman"/>
          <w:bCs/>
          <w:szCs w:val="24"/>
        </w:rPr>
        <w:t>＋18 或</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w:t>
      </w:r>
      <w:r>
        <w:rPr>
          <w:rFonts w:ascii="Times New Roman" w:hAnsi="Times New Roman" w:eastAsia="宋体" w:cs="Times New Roman"/>
          <w:bCs/>
          <w:szCs w:val="24"/>
          <w:vertAlign w:val="subscript"/>
        </w:rPr>
        <w:t xml:space="preserve">2  </w:t>
      </w:r>
      <w:r>
        <w:rPr>
          <w:rFonts w:ascii="Times New Roman" w:hAnsi="Times New Roman" w:eastAsia="宋体" w:cs="Times New Roman"/>
          <w:bCs/>
          <w:szCs w:val="24"/>
        </w:rPr>
        <w:t>＋15</w:t>
      </w:r>
    </w:p>
    <w:p w14:paraId="0C6AC4F2">
      <w:pPr>
        <w:spacing w:line="312" w:lineRule="auto"/>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二、同位素离子峰（ M +1峰）</w:t>
      </w:r>
    </w:p>
    <w:p w14:paraId="77122C49">
      <w:pPr>
        <w:spacing w:line="312" w:lineRule="auto"/>
        <w:ind w:firstLine="420" w:firstLineChars="200"/>
        <w:jc w:val="left"/>
        <w:rPr>
          <w:rFonts w:ascii="Times New Roman" w:hAnsi="Times New Roman" w:eastAsia="宋体" w:cs="Times New Roman"/>
          <w:szCs w:val="24"/>
        </w:rPr>
      </w:pPr>
      <w:r>
        <w:rPr>
          <w:rFonts w:ascii="Times New Roman" w:hAnsi="Times New Roman" w:eastAsia="宋体" w:cs="Times New Roman"/>
          <w:color w:val="0000FF"/>
          <w:szCs w:val="24"/>
        </w:rPr>
        <w:drawing>
          <wp:anchor distT="0" distB="0" distL="114300" distR="114300" simplePos="0" relativeHeight="251771904" behindDoc="0" locked="0" layoutInCell="1" allowOverlap="1">
            <wp:simplePos x="0" y="0"/>
            <wp:positionH relativeFrom="column">
              <wp:posOffset>3769360</wp:posOffset>
            </wp:positionH>
            <wp:positionV relativeFrom="paragraph">
              <wp:posOffset>9525</wp:posOffset>
            </wp:positionV>
            <wp:extent cx="1431925" cy="1529080"/>
            <wp:effectExtent l="0" t="0" r="0" b="0"/>
            <wp:wrapSquare wrapText="bothSides"/>
            <wp:docPr id="96342" name="图片 9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2" name="图片 96342"/>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1431925" cy="1529080"/>
                    </a:xfrm>
                    <a:prstGeom prst="rect">
                      <a:avLst/>
                    </a:prstGeom>
                    <a:noFill/>
                    <a:ln>
                      <a:noFill/>
                    </a:ln>
                  </pic:spPr>
                </pic:pic>
              </a:graphicData>
            </a:graphic>
          </wp:anchor>
        </w:drawing>
      </w:r>
      <w:r>
        <w:rPr>
          <w:rFonts w:hint="eastAsia" w:ascii="Times New Roman" w:hAnsi="Times New Roman" w:eastAsia="宋体" w:cs="Times New Roman"/>
          <w:szCs w:val="24"/>
        </w:rPr>
        <w:t>由于同位素的存在，可以看到比分子离子峰大一个质量单位的峰；有时还可以观察到M+2，M+3 . . . . ；</w:t>
      </w:r>
    </w:p>
    <w:p w14:paraId="0F39EB74">
      <w:pPr>
        <w:spacing w:line="312" w:lineRule="auto"/>
        <w:ind w:firstLine="420" w:firstLineChars="200"/>
        <w:jc w:val="left"/>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例如：CH</w:t>
      </w:r>
      <w:r>
        <w:rPr>
          <w:rFonts w:hint="eastAsia" w:ascii="Times New Roman" w:hAnsi="Times New Roman" w:eastAsia="宋体" w:cs="Times New Roman"/>
          <w:color w:val="0000FF"/>
          <w:szCs w:val="24"/>
          <w:vertAlign w:val="subscript"/>
        </w:rPr>
        <w:t>4</w:t>
      </w:r>
      <w:r>
        <w:rPr>
          <w:rFonts w:hint="eastAsia" w:ascii="Times New Roman" w:hAnsi="Times New Roman" w:eastAsia="宋体" w:cs="Times New Roman"/>
          <w:color w:val="0000FF"/>
          <w:szCs w:val="24"/>
        </w:rPr>
        <w:t xml:space="preserve">  M=16</w:t>
      </w:r>
    </w:p>
    <w:p w14:paraId="3C0A693A">
      <w:pPr>
        <w:spacing w:line="312" w:lineRule="auto"/>
        <w:jc w:val="left"/>
        <w:rPr>
          <w:rFonts w:ascii="Times New Roman" w:hAnsi="Times New Roman" w:eastAsia="宋体" w:cs="Times New Roman"/>
          <w:color w:val="0000FF"/>
          <w:szCs w:val="24"/>
        </w:rPr>
      </w:pPr>
      <w:r>
        <w:rPr>
          <w:rFonts w:ascii="Times New Roman" w:hAnsi="Times New Roman" w:eastAsia="宋体" w:cs="Times New Roman"/>
          <w:color w:val="0000FF"/>
          <w:szCs w:val="24"/>
        </w:rPr>
        <w:drawing>
          <wp:anchor distT="0" distB="0" distL="114300" distR="114300" simplePos="0" relativeHeight="251772928" behindDoc="0" locked="0" layoutInCell="1" allowOverlap="1">
            <wp:simplePos x="0" y="0"/>
            <wp:positionH relativeFrom="column">
              <wp:posOffset>655320</wp:posOffset>
            </wp:positionH>
            <wp:positionV relativeFrom="paragraph">
              <wp:posOffset>60325</wp:posOffset>
            </wp:positionV>
            <wp:extent cx="2192020" cy="676275"/>
            <wp:effectExtent l="0" t="0" r="0" b="9525"/>
            <wp:wrapSquare wrapText="bothSides"/>
            <wp:docPr id="96341" name="图片 9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1" name="图片 9634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a:xfrm>
                      <a:off x="0" y="0"/>
                      <a:ext cx="2192020" cy="676275"/>
                    </a:xfrm>
                    <a:prstGeom prst="rect">
                      <a:avLst/>
                    </a:prstGeom>
                    <a:noFill/>
                    <a:ln>
                      <a:noFill/>
                    </a:ln>
                  </pic:spPr>
                </pic:pic>
              </a:graphicData>
            </a:graphic>
          </wp:anchor>
        </w:drawing>
      </w:r>
    </w:p>
    <w:p w14:paraId="7673B6BA">
      <w:pPr>
        <w:spacing w:line="312" w:lineRule="auto"/>
        <w:jc w:val="left"/>
        <w:rPr>
          <w:rFonts w:ascii="Times New Roman" w:hAnsi="Times New Roman" w:eastAsia="宋体" w:cs="Times New Roman"/>
          <w:color w:val="0000FF"/>
          <w:szCs w:val="24"/>
        </w:rPr>
      </w:pPr>
    </w:p>
    <w:p w14:paraId="5035E38C">
      <w:pPr>
        <w:spacing w:line="312" w:lineRule="auto"/>
        <w:jc w:val="left"/>
        <w:rPr>
          <w:rFonts w:ascii="Times New Roman" w:hAnsi="Times New Roman" w:eastAsia="宋体" w:cs="Times New Roman"/>
          <w:color w:val="0000FF"/>
          <w:szCs w:val="24"/>
        </w:rPr>
      </w:pPr>
    </w:p>
    <w:p w14:paraId="3E6753F1">
      <w:pPr>
        <w:spacing w:line="312" w:lineRule="auto"/>
        <w:ind w:firstLine="420" w:firstLineChars="200"/>
        <w:jc w:val="left"/>
        <w:rPr>
          <w:rFonts w:ascii="Times New Roman" w:hAnsi="Times New Roman" w:eastAsia="宋体" w:cs="Times New Roman"/>
          <w:szCs w:val="24"/>
        </w:rPr>
      </w:pP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C的天然丰度是</w:t>
      </w:r>
      <w:r>
        <w:rPr>
          <w:rFonts w:hint="eastAsia" w:ascii="Times New Roman" w:hAnsi="Times New Roman" w:eastAsia="宋体" w:cs="Times New Roman"/>
          <w:szCs w:val="24"/>
          <w:vertAlign w:val="superscript"/>
        </w:rPr>
        <w:t>12</w:t>
      </w:r>
      <w:r>
        <w:rPr>
          <w:rFonts w:hint="eastAsia" w:ascii="Times New Roman" w:hAnsi="Times New Roman" w:eastAsia="宋体" w:cs="Times New Roman"/>
          <w:szCs w:val="24"/>
        </w:rPr>
        <w:t>C的1.1%，含有W个碳原子的分子： M+1/ M＝W×1.1%，利用M+1/ M来估算分子中含碳原子的数目。</w:t>
      </w:r>
    </w:p>
    <w:p w14:paraId="1D0C157A">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丰度比计算：碎片离子中只有一种元素的两个以上的同位素。</w:t>
      </w:r>
    </w:p>
    <w:p w14:paraId="73A0A36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99840" cy="553085"/>
            <wp:effectExtent l="0" t="0" r="0" b="0"/>
            <wp:docPr id="96343" name="图片 9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3" name="图片 96343"/>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a:xfrm>
                      <a:off x="0" y="0"/>
                      <a:ext cx="3815791" cy="555628"/>
                    </a:xfrm>
                    <a:prstGeom prst="rect">
                      <a:avLst/>
                    </a:prstGeom>
                    <a:noFill/>
                    <a:ln>
                      <a:noFill/>
                    </a:ln>
                  </pic:spPr>
                </pic:pic>
              </a:graphicData>
            </a:graphic>
          </wp:inline>
        </w:drawing>
      </w:r>
    </w:p>
    <w:p w14:paraId="74A90466">
      <w:pPr>
        <w:spacing w:line="312" w:lineRule="auto"/>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一些同位素的原子量和自然含量的大约值</w:t>
      </w:r>
    </w:p>
    <w:p w14:paraId="131AAB94">
      <w:pPr>
        <w:spacing w:line="312" w:lineRule="auto"/>
        <w:jc w:val="center"/>
        <w:rPr>
          <w:rFonts w:ascii="Times New Roman" w:hAnsi="Times New Roman" w:eastAsia="宋体" w:cs="Times New Roman"/>
          <w:b/>
          <w:sz w:val="18"/>
          <w:szCs w:val="24"/>
        </w:rPr>
      </w:pPr>
      <w:r>
        <w:rPr>
          <w:rFonts w:ascii="Times New Roman" w:hAnsi="Times New Roman" w:eastAsia="宋体" w:cs="Times New Roman"/>
          <w:b/>
          <w:sz w:val="18"/>
          <w:szCs w:val="24"/>
        </w:rPr>
        <w:drawing>
          <wp:inline distT="0" distB="0" distL="0" distR="0">
            <wp:extent cx="4495800" cy="2563495"/>
            <wp:effectExtent l="0" t="0" r="0" b="8255"/>
            <wp:docPr id="96344" name="图片 9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4" name="图片 9634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a:xfrm>
                      <a:off x="0" y="0"/>
                      <a:ext cx="4497095" cy="2564817"/>
                    </a:xfrm>
                    <a:prstGeom prst="rect">
                      <a:avLst/>
                    </a:prstGeom>
                    <a:noFill/>
                    <a:ln>
                      <a:noFill/>
                    </a:ln>
                  </pic:spPr>
                </pic:pic>
              </a:graphicData>
            </a:graphic>
          </wp:inline>
        </w:drawing>
      </w:r>
    </w:p>
    <w:p w14:paraId="0134FD40">
      <w:pPr>
        <w:spacing w:line="312" w:lineRule="auto"/>
        <w:rPr>
          <w:rFonts w:ascii="Times New Roman" w:hAnsi="Times New Roman" w:eastAsia="宋体" w:cs="Times New Roman"/>
          <w:color w:val="0000FF"/>
          <w:szCs w:val="24"/>
          <w:vertAlign w:val="subscript"/>
        </w:rPr>
      </w:pPr>
      <w:r>
        <w:rPr>
          <w:rFonts w:hint="eastAsia" w:ascii="Times New Roman" w:hAnsi="Times New Roman" w:eastAsia="宋体" w:cs="Times New Roman"/>
          <w:color w:val="0000FF"/>
          <w:szCs w:val="24"/>
        </w:rPr>
        <w:t>例CHCl</w:t>
      </w:r>
      <w:r>
        <w:rPr>
          <w:rFonts w:hint="eastAsia" w:ascii="Times New Roman" w:hAnsi="Times New Roman" w:eastAsia="宋体" w:cs="Times New Roman"/>
          <w:color w:val="0000FF"/>
          <w:szCs w:val="24"/>
          <w:vertAlign w:val="subscript"/>
        </w:rPr>
        <w:t>3</w:t>
      </w:r>
    </w:p>
    <w:p w14:paraId="68E4215E">
      <w:pPr>
        <w:spacing w:line="312" w:lineRule="auto"/>
        <w:jc w:val="center"/>
        <w:rPr>
          <w:rFonts w:ascii="Times New Roman" w:hAnsi="Times New Roman" w:eastAsia="宋体" w:cs="Times New Roman"/>
          <w:color w:val="0000FF"/>
          <w:sz w:val="18"/>
          <w:szCs w:val="24"/>
        </w:rPr>
      </w:pPr>
      <w:r>
        <w:rPr>
          <w:rFonts w:ascii="Times New Roman" w:hAnsi="Times New Roman" w:eastAsia="宋体" w:cs="Times New Roman"/>
          <w:color w:val="0000FF"/>
          <w:sz w:val="18"/>
          <w:szCs w:val="24"/>
        </w:rPr>
        <w:drawing>
          <wp:inline distT="0" distB="0" distL="0" distR="0">
            <wp:extent cx="3576320" cy="1172210"/>
            <wp:effectExtent l="0" t="0" r="5080" b="8890"/>
            <wp:docPr id="96345" name="图片 9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 name="图片 96345"/>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a:xfrm>
                      <a:off x="0" y="0"/>
                      <a:ext cx="3580509" cy="1173938"/>
                    </a:xfrm>
                    <a:prstGeom prst="rect">
                      <a:avLst/>
                    </a:prstGeom>
                    <a:noFill/>
                    <a:ln>
                      <a:noFill/>
                    </a:ln>
                  </pic:spPr>
                </pic:pic>
              </a:graphicData>
            </a:graphic>
          </wp:inline>
        </w:drawing>
      </w:r>
    </w:p>
    <w:p w14:paraId="12E0F7E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碎片离子中含有两种不同元素的同位素：</w:t>
      </w:r>
    </w:p>
    <w:p w14:paraId="5B9430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36240" cy="1675765"/>
            <wp:effectExtent l="0" t="0" r="0" b="635"/>
            <wp:docPr id="96346" name="图片 9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6" name="图片 9634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a:xfrm>
                      <a:off x="0" y="0"/>
                      <a:ext cx="2937728" cy="1677083"/>
                    </a:xfrm>
                    <a:prstGeom prst="rect">
                      <a:avLst/>
                    </a:prstGeom>
                    <a:noFill/>
                    <a:ln>
                      <a:noFill/>
                    </a:ln>
                  </pic:spPr>
                </pic:pic>
              </a:graphicData>
            </a:graphic>
          </wp:inline>
        </w:drawing>
      </w:r>
    </w:p>
    <w:p w14:paraId="5F0898C4">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三、单纯裂解离子</w:t>
      </w:r>
    </w:p>
    <w:p w14:paraId="67D98B6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一般有机化合物的电离能为7-13eV，质谱中常用的电离电压为70 eV，使结构裂解，产生各种“碎片”离子。</w:t>
      </w:r>
    </w:p>
    <w:p w14:paraId="1FC6572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96590" cy="1752600"/>
            <wp:effectExtent l="0" t="0" r="3810" b="0"/>
            <wp:docPr id="96347" name="图片 9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 name="图片 96347"/>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a:xfrm>
                      <a:off x="0" y="0"/>
                      <a:ext cx="3197183" cy="1752600"/>
                    </a:xfrm>
                    <a:prstGeom prst="rect">
                      <a:avLst/>
                    </a:prstGeom>
                    <a:noFill/>
                    <a:ln>
                      <a:noFill/>
                    </a:ln>
                  </pic:spPr>
                </pic:pic>
              </a:graphicData>
            </a:graphic>
          </wp:inline>
        </w:drawing>
      </w:r>
    </w:p>
    <w:p w14:paraId="170A0707">
      <w:pPr>
        <w:spacing w:line="312" w:lineRule="auto"/>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单纯裂解离子</w:t>
      </w:r>
    </w:p>
    <w:p w14:paraId="76BC5030">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分子离子或其他碎片离子经过共价键的单纯开裂失去一个自由基或一个中性分子后形成的离子。</w:t>
      </w:r>
    </w:p>
    <w:p w14:paraId="315D279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含奇电子的离子单纯开裂后失去一个自由基得到一个含偶电子的离子碎片：</w:t>
      </w:r>
    </w:p>
    <w:p w14:paraId="5DC3AF54">
      <w:pPr>
        <w:spacing w:line="312" w:lineRule="auto"/>
        <w:jc w:val="center"/>
        <w:rPr>
          <w:rFonts w:ascii="Times New Roman" w:hAnsi="Times New Roman" w:eastAsia="宋体" w:cs="Times New Roman"/>
          <w:color w:val="C00000"/>
          <w:szCs w:val="24"/>
        </w:rPr>
      </w:pPr>
      <w:r>
        <w:rPr>
          <w:rFonts w:ascii="Times New Roman" w:hAnsi="Times New Roman" w:eastAsia="宋体" w:cs="Times New Roman"/>
          <w:color w:val="C00000"/>
          <w:szCs w:val="24"/>
        </w:rPr>
        <w:drawing>
          <wp:inline distT="0" distB="0" distL="0" distR="0">
            <wp:extent cx="2885440" cy="438785"/>
            <wp:effectExtent l="0" t="0" r="0" b="0"/>
            <wp:docPr id="96348" name="图片 9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8" name="图片 9634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a:xfrm>
                      <a:off x="0" y="0"/>
                      <a:ext cx="2898785" cy="441241"/>
                    </a:xfrm>
                    <a:prstGeom prst="rect">
                      <a:avLst/>
                    </a:prstGeom>
                    <a:noFill/>
                    <a:ln>
                      <a:noFill/>
                    </a:ln>
                  </pic:spPr>
                </pic:pic>
              </a:graphicData>
            </a:graphic>
          </wp:inline>
        </w:drawing>
      </w:r>
    </w:p>
    <w:p w14:paraId="372A188F">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含偶电子的离子单纯开裂后失去一个自由基碎片，得到一个含奇电子的离子碎片，若失去中性分子，则得到偶电子离子的碎片：</w:t>
      </w:r>
    </w:p>
    <w:p w14:paraId="64FD072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331720" cy="487045"/>
            <wp:effectExtent l="0" t="0" r="0" b="8255"/>
            <wp:docPr id="96349" name="图片 9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9" name="图片 9634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a:xfrm>
                      <a:off x="0" y="0"/>
                      <a:ext cx="2350154" cy="491374"/>
                    </a:xfrm>
                    <a:prstGeom prst="rect">
                      <a:avLst/>
                    </a:prstGeom>
                    <a:noFill/>
                    <a:ln>
                      <a:noFill/>
                    </a:ln>
                  </pic:spPr>
                </pic:pic>
              </a:graphicData>
            </a:graphic>
          </wp:inline>
        </w:drawing>
      </w:r>
    </w:p>
    <w:p w14:paraId="5A076D61">
      <w:pPr>
        <w:spacing w:line="312" w:lineRule="auto"/>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碎片离子峰</w:t>
      </w:r>
    </w:p>
    <w:p w14:paraId="69FC0DC2">
      <w:pPr>
        <w:spacing w:line="312" w:lineRule="auto"/>
        <w:jc w:val="center"/>
        <w:rPr>
          <w:rFonts w:ascii="Times New Roman" w:hAnsi="Times New Roman" w:eastAsia="宋体" w:cs="Times New Roman"/>
          <w:color w:val="FF0000"/>
          <w:szCs w:val="24"/>
        </w:rPr>
      </w:pPr>
      <w:r>
        <w:rPr>
          <w:rFonts w:ascii="Times New Roman" w:hAnsi="Times New Roman" w:eastAsia="宋体" w:cs="Times New Roman"/>
          <w:color w:val="FF0000"/>
          <w:szCs w:val="24"/>
        </w:rPr>
        <w:drawing>
          <wp:inline distT="0" distB="0" distL="0" distR="0">
            <wp:extent cx="3124835" cy="2225040"/>
            <wp:effectExtent l="0" t="0" r="0" b="3810"/>
            <wp:docPr id="96350" name="图片 9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0" name="图片 963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a:xfrm>
                      <a:off x="0" y="0"/>
                      <a:ext cx="3125293" cy="2225040"/>
                    </a:xfrm>
                    <a:prstGeom prst="rect">
                      <a:avLst/>
                    </a:prstGeom>
                    <a:noFill/>
                    <a:ln>
                      <a:noFill/>
                    </a:ln>
                  </pic:spPr>
                </pic:pic>
              </a:graphicData>
            </a:graphic>
          </wp:inline>
        </w:drawing>
      </w:r>
    </w:p>
    <w:p w14:paraId="05A8BE6C">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四、重排裂解离子</w:t>
      </w:r>
    </w:p>
    <w:p w14:paraId="359DDAC6">
      <w:pPr>
        <w:spacing w:line="312" w:lineRule="auto"/>
        <w:ind w:firstLine="480" w:firstLineChars="200"/>
        <w:rPr>
          <w:rFonts w:ascii="Times New Roman" w:hAnsi="Times New Roman" w:eastAsia="宋体" w:cs="Times New Roman"/>
          <w:sz w:val="24"/>
          <w:szCs w:val="24"/>
        </w:rPr>
      </w:pPr>
      <w:r>
        <w:rPr>
          <w:rFonts w:ascii="Times New Roman" w:hAnsi="Times New Roman" w:eastAsia="宋体" w:cs="Times New Roman"/>
          <w:bCs/>
          <w:sz w:val="24"/>
          <w:szCs w:val="24"/>
        </w:rPr>
        <w:t>离子经过重排产生另外一个离子时，一般要脱离含有偶数 个电子的中性分子, 母离子与子离子的电子奇偶性不变。</w:t>
      </w:r>
    </w:p>
    <w:p w14:paraId="03DEB7D9">
      <w:pPr>
        <w:spacing w:line="312" w:lineRule="auto"/>
        <w:ind w:firstLine="480" w:firstLineChars="200"/>
        <w:rPr>
          <w:rFonts w:ascii="Times New Roman" w:hAnsi="Times New Roman" w:eastAsia="宋体" w:cs="Times New Roman"/>
          <w:sz w:val="24"/>
          <w:szCs w:val="24"/>
        </w:rPr>
      </w:pPr>
      <w:r>
        <w:rPr>
          <w:rFonts w:ascii="Times New Roman" w:hAnsi="Times New Roman" w:eastAsia="宋体" w:cs="Times New Roman"/>
          <w:bCs/>
          <w:sz w:val="24"/>
          <w:szCs w:val="24"/>
        </w:rPr>
        <w:t xml:space="preserve">质量奇偶性的变化与重排裂解前后母离子与子离子中氮原子的变化有关。 </w:t>
      </w:r>
    </w:p>
    <w:p w14:paraId="123FB21D">
      <w:pPr>
        <w:spacing w:line="312" w:lineRule="auto"/>
        <w:rPr>
          <w:rFonts w:ascii="Times New Roman" w:hAnsi="Times New Roman" w:eastAsia="宋体" w:cs="Times New Roman"/>
          <w:sz w:val="24"/>
          <w:szCs w:val="24"/>
        </w:rPr>
      </w:pPr>
      <w:r>
        <w:rPr>
          <w:rFonts w:hint="eastAsia" w:ascii="Times New Roman" w:hAnsi="Times New Roman" w:eastAsia="宋体" w:cs="Times New Roman"/>
          <w:bCs/>
          <w:sz w:val="24"/>
          <w:szCs w:val="24"/>
        </w:rPr>
        <w:t xml:space="preserve">    </w:t>
      </w:r>
      <w:r>
        <w:rPr>
          <w:rFonts w:ascii="Times New Roman" w:hAnsi="Times New Roman" w:eastAsia="宋体" w:cs="Times New Roman"/>
          <w:bCs/>
          <w:sz w:val="24"/>
          <w:szCs w:val="24"/>
        </w:rPr>
        <w:t>重排裂解前后母离子与子离子中氮原子个数不变或失去偶数个氮原子，则重排裂解前后母离子与子离子质量奇偶性不变;</w:t>
      </w:r>
    </w:p>
    <w:p w14:paraId="30A0B171">
      <w:pPr>
        <w:spacing w:line="312" w:lineRule="auto"/>
        <w:ind w:firstLine="480" w:firstLineChars="200"/>
        <w:rPr>
          <w:rFonts w:ascii="Times New Roman" w:hAnsi="Times New Roman" w:eastAsia="宋体" w:cs="Times New Roman"/>
          <w:sz w:val="24"/>
          <w:szCs w:val="24"/>
        </w:rPr>
      </w:pPr>
      <w:r>
        <w:rPr>
          <w:rFonts w:ascii="Times New Roman" w:hAnsi="Times New Roman" w:eastAsia="宋体" w:cs="Times New Roman"/>
          <w:bCs/>
          <w:sz w:val="24"/>
          <w:szCs w:val="24"/>
        </w:rPr>
        <w:t>若失去奇数个氮原子，则质量奇偶性变化。根据离子的质量与电子奇偶性的变化可以判断离子是否由重排产生。</w:t>
      </w:r>
    </w:p>
    <w:p w14:paraId="1FC40AA7">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3676015" cy="1021080"/>
            <wp:effectExtent l="0" t="0" r="635" b="7620"/>
            <wp:docPr id="96351" name="图片 9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1" name="图片 9635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a:xfrm>
                      <a:off x="0" y="0"/>
                      <a:ext cx="3689526" cy="1024671"/>
                    </a:xfrm>
                    <a:prstGeom prst="rect">
                      <a:avLst/>
                    </a:prstGeom>
                    <a:noFill/>
                    <a:ln>
                      <a:noFill/>
                    </a:ln>
                  </pic:spPr>
                </pic:pic>
              </a:graphicData>
            </a:graphic>
          </wp:inline>
        </w:drawing>
      </w:r>
    </w:p>
    <w:p w14:paraId="3ED970E6">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五、亚稳离子</w:t>
      </w:r>
    </w:p>
    <w:p w14:paraId="36CD054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73952" behindDoc="0" locked="0" layoutInCell="1" allowOverlap="1">
            <wp:simplePos x="0" y="0"/>
            <wp:positionH relativeFrom="column">
              <wp:posOffset>4293235</wp:posOffset>
            </wp:positionH>
            <wp:positionV relativeFrom="paragraph">
              <wp:posOffset>30480</wp:posOffset>
            </wp:positionV>
            <wp:extent cx="983615" cy="629920"/>
            <wp:effectExtent l="0" t="0" r="6985" b="0"/>
            <wp:wrapNone/>
            <wp:docPr id="57346" name="图片 5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6" name="图片 5734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a:xfrm>
                      <a:off x="0" y="0"/>
                      <a:ext cx="983622" cy="629920"/>
                    </a:xfrm>
                    <a:prstGeom prst="rect">
                      <a:avLst/>
                    </a:prstGeom>
                    <a:noFill/>
                    <a:ln>
                      <a:noFill/>
                    </a:ln>
                  </pic:spPr>
                </pic:pic>
              </a:graphicData>
            </a:graphic>
          </wp:anchor>
        </w:drawing>
      </w:r>
      <w:r>
        <w:rPr>
          <w:rFonts w:hint="eastAsia" w:ascii="Times New Roman" w:hAnsi="Times New Roman" w:eastAsia="宋体" w:cs="Times New Roman"/>
          <w:szCs w:val="24"/>
        </w:rPr>
        <w:t>峰较宽、强度较低、非整数离子峰。</w:t>
      </w:r>
    </w:p>
    <w:p w14:paraId="7250CAA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离子从离子源到达检测器约需10</w:t>
      </w:r>
      <w:r>
        <w:rPr>
          <w:rFonts w:hint="eastAsia" w:ascii="Times New Roman" w:hAnsi="Times New Roman" w:eastAsia="宋体" w:cs="Times New Roman"/>
          <w:szCs w:val="24"/>
          <w:vertAlign w:val="superscript"/>
        </w:rPr>
        <w:t>-5</w:t>
      </w:r>
      <w:r>
        <w:rPr>
          <w:rFonts w:hint="eastAsia" w:ascii="Times New Roman" w:hAnsi="Times New Roman" w:eastAsia="宋体" w:cs="Times New Roman"/>
          <w:szCs w:val="24"/>
        </w:rPr>
        <w:t>秒。</w:t>
      </w:r>
    </w:p>
    <w:p w14:paraId="207AB87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寿命&gt; 10</w:t>
      </w:r>
      <w:r>
        <w:rPr>
          <w:rFonts w:hint="eastAsia" w:ascii="Times New Roman" w:hAnsi="Times New Roman" w:eastAsia="宋体" w:cs="Times New Roman"/>
          <w:szCs w:val="24"/>
          <w:vertAlign w:val="superscript"/>
        </w:rPr>
        <w:t>-5</w:t>
      </w:r>
      <w:r>
        <w:rPr>
          <w:rFonts w:hint="eastAsia" w:ascii="Times New Roman" w:hAnsi="Times New Roman" w:eastAsia="宋体" w:cs="Times New Roman"/>
          <w:szCs w:val="24"/>
        </w:rPr>
        <w:t>秒的稳定离子足以到达检测器，寿命&lt; 10</w:t>
      </w:r>
      <w:r>
        <w:rPr>
          <w:rFonts w:hint="eastAsia" w:ascii="Times New Roman" w:hAnsi="Times New Roman" w:eastAsia="宋体" w:cs="Times New Roman"/>
          <w:szCs w:val="24"/>
          <w:vertAlign w:val="superscript"/>
        </w:rPr>
        <w:t>-5</w:t>
      </w:r>
      <w:r>
        <w:rPr>
          <w:rFonts w:hint="eastAsia" w:ascii="Times New Roman" w:hAnsi="Times New Roman" w:eastAsia="宋体" w:cs="Times New Roman"/>
          <w:szCs w:val="24"/>
        </w:rPr>
        <w:t>秒离子可能裂解</w:t>
      </w:r>
    </w:p>
    <w:p w14:paraId="1F047532">
      <w:pPr>
        <w:spacing w:line="312" w:lineRule="auto"/>
        <w:ind w:firstLine="420" w:firstLineChars="200"/>
        <w:jc w:val="center"/>
        <w:rPr>
          <w:rFonts w:ascii="Times New Roman" w:hAnsi="Times New Roman" w:eastAsia="宋体" w:cs="Times New Roman"/>
          <w:szCs w:val="24"/>
        </w:rPr>
      </w:pPr>
      <w:r>
        <w:rPr>
          <w:rFonts w:hint="eastAsia" w:ascii="Times New Roman" w:hAnsi="Times New Roman" w:eastAsia="宋体" w:cs="Times New Roman"/>
          <w:szCs w:val="24"/>
        </w:rPr>
        <w:drawing>
          <wp:inline distT="0" distB="0" distL="0" distR="0">
            <wp:extent cx="1143000" cy="179705"/>
            <wp:effectExtent l="0" t="0" r="0" b="0"/>
            <wp:docPr id="57344" name="图片 57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4" name="图片 57344"/>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a:xfrm>
                      <a:off x="0" y="0"/>
                      <a:ext cx="1147889" cy="180515"/>
                    </a:xfrm>
                    <a:prstGeom prst="rect">
                      <a:avLst/>
                    </a:prstGeom>
                    <a:noFill/>
                    <a:ln>
                      <a:noFill/>
                    </a:ln>
                  </pic:spPr>
                </pic:pic>
              </a:graphicData>
            </a:graphic>
          </wp:inline>
        </w:drawing>
      </w:r>
    </w:p>
    <w:p w14:paraId="0910B43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亚稳离子—从离子源出口到达检测器之前产生并记录下来的离子。</w:t>
      </w:r>
    </w:p>
    <w:p w14:paraId="60DE6C8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76880" cy="206375"/>
            <wp:effectExtent l="0" t="0" r="0" b="3175"/>
            <wp:docPr id="57345" name="图片 57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5" name="图片 5734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a:xfrm>
                      <a:off x="0" y="0"/>
                      <a:ext cx="2976880" cy="206688"/>
                    </a:xfrm>
                    <a:prstGeom prst="rect">
                      <a:avLst/>
                    </a:prstGeom>
                    <a:noFill/>
                    <a:ln>
                      <a:noFill/>
                    </a:ln>
                  </pic:spPr>
                </pic:pic>
              </a:graphicData>
            </a:graphic>
          </wp:inline>
        </w:drawing>
      </w:r>
    </w:p>
    <w:p w14:paraId="4FF6935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质谱中常用亚稳离子来确定m</w:t>
      </w:r>
      <w:r>
        <w:rPr>
          <w:rFonts w:hint="eastAsia" w:ascii="Times New Roman" w:hAnsi="Times New Roman" w:eastAsia="宋体" w:cs="Times New Roman"/>
          <w:szCs w:val="24"/>
          <w:vertAlign w:val="subscript"/>
        </w:rPr>
        <w:t>1</w:t>
      </w:r>
      <w:r>
        <w:rPr>
          <w:rFonts w:hint="eastAsia" w:ascii="Times New Roman" w:hAnsi="Times New Roman" w:eastAsia="宋体" w:cs="Times New Roman"/>
          <w:szCs w:val="24"/>
        </w:rPr>
        <w:t>与m</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之间的“血缘”关系，这是确定开裂途经最直接有效的方法。</w:t>
      </w:r>
    </w:p>
    <w:p w14:paraId="417F6D10">
      <w:pPr>
        <w:spacing w:line="312" w:lineRule="auto"/>
        <w:rPr>
          <w:rFonts w:ascii="Times New Roman" w:hAnsi="Times New Roman" w:eastAsia="宋体" w:cs="Times New Roman"/>
          <w:bCs/>
          <w:color w:val="0000FF"/>
          <w:szCs w:val="24"/>
        </w:rPr>
      </w:pPr>
      <w:r>
        <w:rPr>
          <w:rFonts w:ascii="Times New Roman" w:hAnsi="Times New Roman" w:eastAsia="宋体" w:cs="Times New Roman"/>
          <w:bCs/>
          <w:color w:val="0000FF"/>
          <w:szCs w:val="24"/>
        </w:rPr>
        <w:t>例</w:t>
      </w:r>
      <w:r>
        <w:rPr>
          <w:rFonts w:hint="eastAsia" w:ascii="Times New Roman" w:hAnsi="Times New Roman" w:eastAsia="宋体" w:cs="Times New Roman"/>
          <w:bCs/>
          <w:color w:val="0000FF"/>
          <w:szCs w:val="24"/>
        </w:rPr>
        <w:t>：</w:t>
      </w:r>
      <w:r>
        <w:rPr>
          <w:rFonts w:ascii="Times New Roman" w:hAnsi="Times New Roman" w:eastAsia="宋体" w:cs="Times New Roman"/>
          <w:bCs/>
          <w:color w:val="0000FF"/>
          <w:szCs w:val="24"/>
        </w:rPr>
        <w:t>苯乙酮质谱图中出现m/z 134、105、77、56.5等峰</w:t>
      </w:r>
      <w:r>
        <w:rPr>
          <w:rFonts w:hint="eastAsia" w:ascii="Times New Roman" w:hAnsi="Times New Roman" w:eastAsia="宋体" w:cs="Times New Roman"/>
          <w:bCs/>
          <w:color w:val="0000FF"/>
          <w:szCs w:val="24"/>
        </w:rPr>
        <w:t>。</w:t>
      </w:r>
    </w:p>
    <w:p w14:paraId="5087CD56">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3398520" cy="766445"/>
            <wp:effectExtent l="0" t="0" r="0" b="0"/>
            <wp:docPr id="57348" name="图片 5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图片 5734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a:xfrm>
                      <a:off x="0" y="0"/>
                      <a:ext cx="3398520" cy="766879"/>
                    </a:xfrm>
                    <a:prstGeom prst="rect">
                      <a:avLst/>
                    </a:prstGeom>
                    <a:noFill/>
                    <a:ln>
                      <a:noFill/>
                    </a:ln>
                  </pic:spPr>
                </pic:pic>
              </a:graphicData>
            </a:graphic>
          </wp:inline>
        </w:drawing>
      </w:r>
    </w:p>
    <w:p w14:paraId="04DD43D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=77</w:t>
      </w:r>
      <w:r>
        <w:rPr>
          <w:rFonts w:hint="eastAsia" w:ascii="Times New Roman" w:hAnsi="Times New Roman" w:eastAsia="宋体" w:cs="Times New Roman"/>
          <w:bCs/>
          <w:color w:val="000000" w:themeColor="text1"/>
          <w:szCs w:val="24"/>
          <w:vertAlign w:val="super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/105=56.5，可知77峰是由105峰裂解，丢失CO产生的。</w:t>
      </w:r>
    </w:p>
    <w:p w14:paraId="37817D81">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例：谱图的最高质量处有m/z 172、187峰存在，并找到附近的亚稳离子m/z =170.6。</w:t>
      </w:r>
    </w:p>
    <w:p w14:paraId="7DB8A03E">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perscript"/>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 xml:space="preserve">= (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2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vertAlign w:val="super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1  </w:t>
      </w:r>
      <w:r>
        <w:rPr>
          <w:rFonts w:hint="eastAsia" w:ascii="Times New Roman" w:hAnsi="Times New Roman" w:eastAsia="宋体" w:cs="Times New Roman"/>
          <w:bCs/>
          <w:color w:val="000000" w:themeColor="text1"/>
          <w:szCs w:val="24"/>
          <w14:textFill>
            <w14:solidFill>
              <w14:schemeClr w14:val="tx1"/>
            </w14:solidFill>
          </w14:textFill>
        </w:rPr>
        <w:t>= ( 172)</w:t>
      </w:r>
      <w:r>
        <w:rPr>
          <w:rFonts w:hint="eastAsia" w:ascii="Times New Roman" w:hAnsi="Times New Roman" w:eastAsia="宋体" w:cs="Times New Roman"/>
          <w:bCs/>
          <w:color w:val="000000" w:themeColor="text1"/>
          <w:szCs w:val="24"/>
          <w:vertAlign w:val="super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/187 =158.2</w:t>
      </w:r>
    </w:p>
    <w:p w14:paraId="2EE85752">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可以否定由</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1 </w:t>
      </w:r>
      <w:r>
        <w:rPr>
          <w:rFonts w:ascii="Times New Roman" w:hAnsi="Times New Roman" w:eastAsia="宋体" w:cs="Times New Roman"/>
          <w:bCs/>
          <w:color w:val="000000" w:themeColor="text1"/>
          <w:szCs w:val="24"/>
          <w14:textFill>
            <w14:solidFill>
              <w14:schemeClr w14:val="tx1"/>
            </w14:solidFill>
          </w14:textFill>
        </w:rPr>
        <w:t>(m/z 187）开裂为</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2 </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m/z 172）,同时求出 谱图上并不存在的分子离子峰。</w:t>
      </w:r>
    </w:p>
    <w:p w14:paraId="226AB4BD">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170.6= </w:t>
      </w:r>
      <w:r>
        <w:rPr>
          <w:rFonts w:hint="eastAsia" w:ascii="Times New Roman" w:hAnsi="Times New Roman" w:eastAsia="宋体" w:cs="Times New Roman"/>
          <w:bCs/>
          <w:color w:val="000000" w:themeColor="text1"/>
          <w:szCs w:val="24"/>
          <w14:textFill>
            <w14:solidFill>
              <w14:schemeClr w14:val="tx1"/>
            </w14:solidFill>
          </w14:textFill>
        </w:rPr>
        <w:t>( 187)</w:t>
      </w:r>
      <w:r>
        <w:rPr>
          <w:rFonts w:hint="eastAsia" w:ascii="Times New Roman" w:hAnsi="Times New Roman" w:eastAsia="宋体" w:cs="Times New Roman"/>
          <w:bCs/>
          <w:color w:val="000000" w:themeColor="text1"/>
          <w:szCs w:val="24"/>
          <w:vertAlign w:val="super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1</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hint="eastAsia" w:ascii="Times New Roman" w:hAnsi="Times New Roman" w:eastAsia="宋体" w:cs="Times New Roman"/>
          <w:bCs/>
          <w:color w:val="000000" w:themeColor="text1"/>
          <w:szCs w:val="24"/>
          <w:vertAlign w:val="subscript"/>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1 </w:t>
      </w:r>
      <w:r>
        <w:rPr>
          <w:rFonts w:hint="eastAsia" w:ascii="Times New Roman" w:hAnsi="Times New Roman" w:eastAsia="宋体" w:cs="Times New Roman"/>
          <w:bCs/>
          <w:color w:val="000000" w:themeColor="text1"/>
          <w:szCs w:val="24"/>
          <w14:textFill>
            <w14:solidFill>
              <w14:schemeClr w14:val="tx1"/>
            </w14:solidFill>
          </w14:textFill>
        </w:rPr>
        <w:t>=205</w:t>
      </w:r>
    </w:p>
    <w:p w14:paraId="72A4893A">
      <w:pPr>
        <w:spacing w:line="312" w:lineRule="auto"/>
        <w:jc w:val="center"/>
        <w:rPr>
          <w:rFonts w:ascii="Times New Roman" w:hAnsi="Times New Roman" w:eastAsia="宋体" w:cs="Times New Roman"/>
          <w:b/>
          <w:color w:val="000000" w:themeColor="text1"/>
          <w:sz w:val="28"/>
          <w:szCs w:val="24"/>
          <w14:textFill>
            <w14:solidFill>
              <w14:schemeClr w14:val="tx1"/>
            </w14:solidFill>
          </w14:textFill>
        </w:rPr>
      </w:pPr>
      <w:r>
        <w:rPr>
          <w:rFonts w:hint="eastAsia" w:ascii="Times New Roman" w:hAnsi="Times New Roman" w:eastAsia="宋体" w:cs="Times New Roman"/>
          <w:b/>
          <w:color w:val="000000" w:themeColor="text1"/>
          <w:sz w:val="28"/>
          <w:szCs w:val="24"/>
          <w14:textFill>
            <w14:solidFill>
              <w14:schemeClr w14:val="tx1"/>
            </w14:solidFill>
          </w14:textFill>
        </w:rPr>
        <w:t>第四节  各类化合物的质谱</w:t>
      </w:r>
    </w:p>
    <w:p w14:paraId="2D317CB8">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一、烃</w:t>
      </w:r>
    </w:p>
    <w:p w14:paraId="5E8A620E">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1、烷烃</w:t>
      </w:r>
    </w:p>
    <w:p w14:paraId="7DE08A4D">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直链烷烃：</w:t>
      </w:r>
    </w:p>
    <w:p w14:paraId="2A26964C">
      <w:pPr>
        <w:spacing w:line="312" w:lineRule="auto"/>
        <w:jc w:val="center"/>
        <w:rPr>
          <w:rFonts w:ascii="Times New Roman" w:hAnsi="Times New Roman" w:eastAsia="宋体" w:cs="Times New Roman"/>
          <w:b/>
          <w:color w:val="000000" w:themeColor="text1"/>
          <w:szCs w:val="24"/>
          <w14:textFill>
            <w14:solidFill>
              <w14:schemeClr w14:val="tx1"/>
            </w14:solidFill>
          </w14:textFill>
        </w:rPr>
      </w:pPr>
      <w:r>
        <w:rPr>
          <w:rFonts w:ascii="Times New Roman" w:hAnsi="Times New Roman" w:eastAsia="宋体" w:cs="Times New Roman"/>
          <w:b/>
          <w:color w:val="000000" w:themeColor="text1"/>
          <w:szCs w:val="24"/>
          <w14:textFill>
            <w14:solidFill>
              <w14:schemeClr w14:val="tx1"/>
            </w14:solidFill>
          </w14:textFill>
        </w:rPr>
        <w:drawing>
          <wp:inline distT="0" distB="0" distL="0" distR="0">
            <wp:extent cx="2357755" cy="1254760"/>
            <wp:effectExtent l="0" t="0" r="4445" b="2540"/>
            <wp:docPr id="57349" name="图片 57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 name="图片 57349"/>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a:xfrm>
                      <a:off x="0" y="0"/>
                      <a:ext cx="2358237" cy="1254760"/>
                    </a:xfrm>
                    <a:prstGeom prst="rect">
                      <a:avLst/>
                    </a:prstGeom>
                    <a:noFill/>
                    <a:ln>
                      <a:noFill/>
                    </a:ln>
                  </pic:spPr>
                </pic:pic>
              </a:graphicData>
            </a:graphic>
          </wp:inline>
        </w:drawing>
      </w:r>
      <w:r>
        <w:rPr>
          <w:rFonts w:ascii="Times New Roman" w:hAnsi="Times New Roman" w:eastAsia="宋体" w:cs="Times New Roman"/>
          <w:b/>
          <w:color w:val="000000" w:themeColor="text1"/>
          <w:szCs w:val="24"/>
          <w14:textFill>
            <w14:solidFill>
              <w14:schemeClr w14:val="tx1"/>
            </w14:solidFill>
          </w14:textFill>
        </w:rPr>
        <w:drawing>
          <wp:inline distT="0" distB="0" distL="0" distR="0">
            <wp:extent cx="2650490" cy="1295400"/>
            <wp:effectExtent l="0" t="0" r="0" b="0"/>
            <wp:docPr id="57350" name="图片 57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0" name="图片 57350"/>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a:xfrm>
                      <a:off x="0" y="0"/>
                      <a:ext cx="2651254" cy="1295498"/>
                    </a:xfrm>
                    <a:prstGeom prst="rect">
                      <a:avLst/>
                    </a:prstGeom>
                    <a:noFill/>
                    <a:ln>
                      <a:noFill/>
                    </a:ln>
                  </pic:spPr>
                </pic:pic>
              </a:graphicData>
            </a:graphic>
          </wp:inline>
        </w:drawing>
      </w:r>
    </w:p>
    <w:p w14:paraId="2560B1DC">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分子离子：C</w:t>
      </w:r>
      <w:r>
        <w:rPr>
          <w:rFonts w:ascii="Times New Roman" w:hAnsi="Times New Roman" w:eastAsia="宋体" w:cs="Times New Roman"/>
          <w:bCs/>
          <w:color w:val="000000" w:themeColor="text1"/>
          <w:szCs w:val="24"/>
          <w:vertAlign w:val="subscript"/>
          <w14:textFill>
            <w14:solidFill>
              <w14:schemeClr w14:val="tx1"/>
            </w14:solidFill>
          </w14:textFill>
        </w:rPr>
        <w:t>1</w:t>
      </w:r>
      <w:r>
        <w:rPr>
          <w:rFonts w:ascii="Times New Roman" w:hAnsi="Times New Roman" w:eastAsia="宋体" w:cs="Times New Roman"/>
          <w:bCs/>
          <w:color w:val="000000" w:themeColor="text1"/>
          <w:szCs w:val="24"/>
          <w14:textFill>
            <w14:solidFill>
              <w14:schemeClr w14:val="tx1"/>
            </w14:solidFill>
          </w14:textFill>
        </w:rPr>
        <w:t>(100%)，</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10</w:t>
      </w: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16</w:t>
      </w:r>
      <w:r>
        <w:rPr>
          <w:rFonts w:ascii="Times New Roman" w:hAnsi="Times New Roman" w:eastAsia="宋体" w:cs="Times New Roman"/>
          <w:bCs/>
          <w:color w:val="000000" w:themeColor="text1"/>
          <w:szCs w:val="24"/>
          <w14:textFill>
            <w14:solidFill>
              <w14:schemeClr w14:val="tx1"/>
            </w14:solidFill>
          </w14:textFill>
        </w:rPr>
        <w:t>(小)，</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45</w:t>
      </w:r>
      <w:r>
        <w:rPr>
          <w:rFonts w:ascii="Times New Roman" w:hAnsi="Times New Roman" w:eastAsia="宋体" w:cs="Times New Roman"/>
          <w:bCs/>
          <w:color w:val="000000" w:themeColor="text1"/>
          <w:szCs w:val="24"/>
          <w14:textFill>
            <w14:solidFill>
              <w14:schemeClr w14:val="tx1"/>
            </w14:solidFill>
          </w14:textFill>
        </w:rPr>
        <w:t>(0)</w:t>
      </w:r>
    </w:p>
    <w:p w14:paraId="09940D02">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：29，43，57，71，……C</w:t>
      </w:r>
      <w:r>
        <w:rPr>
          <w:rFonts w:ascii="Times New Roman" w:hAnsi="Times New Roman" w:eastAsia="宋体" w:cs="Times New Roman"/>
          <w:bCs/>
          <w:color w:val="000000" w:themeColor="text1"/>
          <w:szCs w:val="24"/>
          <w:vertAlign w:val="subscript"/>
          <w14:textFill>
            <w14:solidFill>
              <w14:schemeClr w14:val="tx1"/>
            </w14:solidFill>
          </w14:textFill>
        </w:rPr>
        <w:t>n</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 xml:space="preserve">2n+1  </w:t>
      </w:r>
      <w:r>
        <w:rPr>
          <w:rFonts w:ascii="Times New Roman" w:hAnsi="Times New Roman" w:eastAsia="宋体" w:cs="Times New Roman"/>
          <w:bCs/>
          <w:color w:val="000000" w:themeColor="text1"/>
          <w:szCs w:val="24"/>
          <w14:textFill>
            <w14:solidFill>
              <w14:schemeClr w14:val="tx1"/>
            </w14:solidFill>
          </w14:textFill>
        </w:rPr>
        <w:t>系列峰</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σ</w:t>
      </w:r>
      <w:r>
        <w:rPr>
          <w:rFonts w:ascii="Times New Roman" w:hAnsi="Times New Roman" w:eastAsia="宋体" w:cs="Times New Roman"/>
          <w:bCs/>
          <w:color w:val="000000" w:themeColor="text1"/>
          <w:szCs w:val="24"/>
          <w14:textFill>
            <w14:solidFill>
              <w14:schemeClr w14:val="tx1"/>
            </w14:solidFill>
          </w14:textFill>
        </w:rPr>
        <w:t>-断裂)</w:t>
      </w:r>
    </w:p>
    <w:p w14:paraId="0FC3AF2A">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：27，41，55，69，……C</w:t>
      </w:r>
      <w:r>
        <w:rPr>
          <w:rFonts w:ascii="Times New Roman" w:hAnsi="Times New Roman" w:eastAsia="宋体" w:cs="Times New Roman"/>
          <w:bCs/>
          <w:color w:val="000000" w:themeColor="text1"/>
          <w:szCs w:val="24"/>
          <w:vertAlign w:val="subscript"/>
          <w14:textFill>
            <w14:solidFill>
              <w14:schemeClr w14:val="tx1"/>
            </w14:solidFill>
          </w14:textFill>
        </w:rPr>
        <w:t>n</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 xml:space="preserve">2n-1  </w:t>
      </w:r>
      <w:r>
        <w:rPr>
          <w:rFonts w:ascii="Times New Roman" w:hAnsi="Times New Roman" w:eastAsia="宋体" w:cs="Times New Roman"/>
          <w:bCs/>
          <w:color w:val="000000" w:themeColor="text1"/>
          <w:szCs w:val="24"/>
          <w14:textFill>
            <w14:solidFill>
              <w14:schemeClr w14:val="tx1"/>
            </w14:solidFill>
          </w14:textFill>
        </w:rPr>
        <w:t>系列峰</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lang w:val="el-GR"/>
          <w14:textFill>
            <w14:solidFill>
              <w14:schemeClr w14:val="tx1"/>
            </w14:solidFill>
          </w14:textFill>
        </w:rPr>
        <w:t>Δ</w:t>
      </w:r>
      <w:r>
        <w:rPr>
          <w:rFonts w:ascii="Times New Roman" w:hAnsi="Times New Roman" w:eastAsia="宋体" w:cs="Times New Roman"/>
          <w:bCs/>
          <w:color w:val="000000" w:themeColor="text1"/>
          <w:szCs w:val="24"/>
          <w14:textFill>
            <w14:solidFill>
              <w14:schemeClr w14:val="tx1"/>
            </w14:solidFill>
          </w14:textFill>
        </w:rPr>
        <w:t xml:space="preserve">m=14)   </w:t>
      </w:r>
    </w:p>
    <w:p w14:paraId="6123A2E4">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5</w:t>
      </w:r>
      <w:r>
        <w:rPr>
          <w:rFonts w:ascii="Times New Roman" w:hAnsi="Times New Roman" w:eastAsia="宋体" w:cs="Times New Roman"/>
          <w:bCs/>
          <w:color w:val="000000" w:themeColor="text1"/>
          <w:szCs w:val="24"/>
          <w:vertAlign w:val="superscript"/>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=29）</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3</w:t>
      </w:r>
      <w:r>
        <w:rPr>
          <w:rFonts w:ascii="Times New Roman" w:hAnsi="Times New Roman" w:eastAsia="宋体" w:cs="Times New Roman"/>
          <w:bCs/>
          <w:color w:val="000000" w:themeColor="text1"/>
          <w:szCs w:val="24"/>
          <w:vertAlign w:val="superscript"/>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=27）+H</w:t>
      </w:r>
      <w:r>
        <w:rPr>
          <w:rFonts w:ascii="Times New Roman" w:hAnsi="Times New Roman" w:eastAsia="宋体" w:cs="Times New Roman"/>
          <w:bCs/>
          <w:color w:val="000000" w:themeColor="text1"/>
          <w:szCs w:val="24"/>
          <w:vertAlign w:val="subscript"/>
          <w14:textFill>
            <w14:solidFill>
              <w14:schemeClr w14:val="tx1"/>
            </w14:solidFill>
          </w14:textFill>
        </w:rPr>
        <w:t>2</w:t>
      </w:r>
    </w:p>
    <w:p w14:paraId="2F2CED5B">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：28，42，56，70，……C</w:t>
      </w:r>
      <w:r>
        <w:rPr>
          <w:rFonts w:ascii="Times New Roman" w:hAnsi="Times New Roman" w:eastAsia="宋体" w:cs="Times New Roman"/>
          <w:bCs/>
          <w:color w:val="000000" w:themeColor="text1"/>
          <w:szCs w:val="24"/>
          <w:vertAlign w:val="subscript"/>
          <w14:textFill>
            <w14:solidFill>
              <w14:schemeClr w14:val="tx1"/>
            </w14:solidFill>
          </w14:textFill>
        </w:rPr>
        <w:t>n</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2n</w:t>
      </w:r>
      <w:r>
        <w:rPr>
          <w:rFonts w:ascii="Times New Roman" w:hAnsi="Times New Roman" w:eastAsia="宋体" w:cs="Times New Roman"/>
          <w:bCs/>
          <w:color w:val="000000" w:themeColor="text1"/>
          <w:szCs w:val="24"/>
          <w14:textFill>
            <w14:solidFill>
              <w14:schemeClr w14:val="tx1"/>
            </w14:solidFill>
          </w14:textFill>
        </w:rPr>
        <w:t>系列峰(四圆环重排)</w:t>
      </w:r>
    </w:p>
    <w:p w14:paraId="699A7E71">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看不到M-15的峰，长链烃不易失去甲基。</w:t>
      </w:r>
    </w:p>
    <w:p w14:paraId="66F1B2B4">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支链烷烃：</w:t>
      </w:r>
    </w:p>
    <w:p w14:paraId="616194A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M峰较相应的直链烷烃弱</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裂解发生在支链取代的位置</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优先失去大基团</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正电荷带在多支链的碳上。</w:t>
      </w:r>
    </w:p>
    <w:p w14:paraId="7791C9A0">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4155440" cy="1873250"/>
            <wp:effectExtent l="0" t="0" r="0" b="0"/>
            <wp:docPr id="57351" name="图片 57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 name="图片 5735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a:xfrm>
                      <a:off x="0" y="0"/>
                      <a:ext cx="4155440" cy="1873551"/>
                    </a:xfrm>
                    <a:prstGeom prst="rect">
                      <a:avLst/>
                    </a:prstGeom>
                    <a:noFill/>
                    <a:ln>
                      <a:noFill/>
                    </a:ln>
                  </pic:spPr>
                </pic:pic>
              </a:graphicData>
            </a:graphic>
          </wp:inline>
        </w:drawing>
      </w:r>
    </w:p>
    <w:p w14:paraId="2EF0E6FA">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
          <w:color w:val="254061" w:themeColor="accent1" w:themeShade="80"/>
          <w:szCs w:val="24"/>
        </w:rPr>
        <w:t>环烷烃：</w:t>
      </w:r>
      <w:r>
        <w:rPr>
          <w:rFonts w:hint="eastAsia" w:ascii="Times New Roman" w:hAnsi="Times New Roman" w:eastAsia="宋体" w:cs="Times New Roman"/>
          <w:color w:val="000000" w:themeColor="text1"/>
          <w:szCs w:val="24"/>
          <w14:textFill>
            <w14:solidFill>
              <w14:schemeClr w14:val="tx1"/>
            </w14:solidFill>
          </w14:textFill>
        </w:rPr>
        <w:t>与直链烷烃相比，M峰很强。</w:t>
      </w:r>
    </w:p>
    <w:p w14:paraId="6AD9D55E">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865880" cy="1798320"/>
            <wp:effectExtent l="0" t="0" r="1270" b="0"/>
            <wp:docPr id="57352" name="图片 5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2" name="图片 57352"/>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a:xfrm>
                      <a:off x="0" y="0"/>
                      <a:ext cx="3865880" cy="1798863"/>
                    </a:xfrm>
                    <a:prstGeom prst="rect">
                      <a:avLst/>
                    </a:prstGeom>
                    <a:noFill/>
                    <a:ln>
                      <a:noFill/>
                    </a:ln>
                  </pic:spPr>
                </pic:pic>
              </a:graphicData>
            </a:graphic>
          </wp:inline>
        </w:drawing>
      </w:r>
    </w:p>
    <w:p w14:paraId="41DB5B1A">
      <w:pPr>
        <w:spacing w:line="312" w:lineRule="auto"/>
        <w:ind w:firstLine="420" w:firstLineChars="200"/>
        <w:rPr>
          <w:rFonts w:ascii="Times New Roman" w:hAnsi="Times New Roman" w:eastAsia="宋体" w:cs="Times New Roman"/>
          <w:color w:val="254061" w:themeColor="accent1" w:themeShade="80"/>
          <w:szCs w:val="24"/>
        </w:rPr>
      </w:pPr>
      <w:r>
        <w:rPr>
          <w:rFonts w:hint="eastAsia" w:ascii="Times New Roman" w:hAnsi="Times New Roman" w:eastAsia="宋体" w:cs="Times New Roman"/>
          <w:color w:val="254061" w:themeColor="accent1" w:themeShade="80"/>
          <w:szCs w:val="24"/>
        </w:rPr>
        <w:t>烷基取代的环烷烃容易丢失烷基,优先失去大基团, 正电荷保留在环上。</w:t>
      </w:r>
    </w:p>
    <w:p w14:paraId="1742DA47">
      <w:pPr>
        <w:spacing w:line="312" w:lineRule="auto"/>
        <w:jc w:val="center"/>
        <w:rPr>
          <w:rFonts w:ascii="Times New Roman" w:hAnsi="Times New Roman" w:eastAsia="宋体" w:cs="Times New Roman"/>
          <w:color w:val="254061" w:themeColor="accent1" w:themeShade="80"/>
          <w:szCs w:val="24"/>
        </w:rPr>
      </w:pPr>
      <w:r>
        <w:rPr>
          <w:rFonts w:ascii="Times New Roman" w:hAnsi="Times New Roman" w:eastAsia="宋体" w:cs="Times New Roman"/>
          <w:color w:val="4F81BD" w:themeColor="accent1"/>
          <w:szCs w:val="24"/>
          <w14:textFill>
            <w14:solidFill>
              <w14:schemeClr w14:val="accent1"/>
            </w14:solidFill>
          </w14:textFill>
        </w:rPr>
        <w:drawing>
          <wp:inline distT="0" distB="0" distL="0" distR="0">
            <wp:extent cx="3434080" cy="2533650"/>
            <wp:effectExtent l="0" t="0" r="0" b="0"/>
            <wp:docPr id="57353" name="图片 5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3" name="图片 5735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a:xfrm>
                      <a:off x="0" y="0"/>
                      <a:ext cx="3434080" cy="2534205"/>
                    </a:xfrm>
                    <a:prstGeom prst="rect">
                      <a:avLst/>
                    </a:prstGeom>
                    <a:noFill/>
                    <a:ln>
                      <a:noFill/>
                    </a:ln>
                  </pic:spPr>
                </pic:pic>
              </a:graphicData>
            </a:graphic>
          </wp:inline>
        </w:drawing>
      </w:r>
    </w:p>
    <w:p w14:paraId="7ABC837F">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2、烯烃</w:t>
      </w:r>
    </w:p>
    <w:p w14:paraId="2D0D97B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烯烃易失去一个p电子</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M峰明显</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强度随相子质量增大而减弱</w:t>
      </w:r>
      <w:r>
        <w:rPr>
          <w:rFonts w:hint="eastAsia" w:ascii="Times New Roman" w:hAnsi="Times New Roman" w:eastAsia="宋体" w:cs="Times New Roman"/>
          <w:bCs/>
          <w:color w:val="000000" w:themeColor="text1"/>
          <w:szCs w:val="24"/>
          <w14:textFill>
            <w14:solidFill>
              <w14:schemeClr w14:val="tx1"/>
            </w14:solidFill>
          </w14:textFill>
        </w:rPr>
        <w:t>；</w:t>
      </w:r>
    </w:p>
    <w:p w14:paraId="7D816B8A">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长链烯烃可发生麦氏重排</w:t>
      </w:r>
      <w:r>
        <w:rPr>
          <w:rFonts w:hint="eastAsia" w:ascii="Times New Roman" w:hAnsi="Times New Roman" w:eastAsia="宋体" w:cs="Times New Roman"/>
          <w:bCs/>
          <w:color w:val="000000" w:themeColor="text1"/>
          <w:szCs w:val="24"/>
          <w14:textFill>
            <w14:solidFill>
              <w14:schemeClr w14:val="tx1"/>
            </w14:solidFill>
          </w14:textFill>
        </w:rPr>
        <w:t>；</w:t>
      </w:r>
    </w:p>
    <w:p w14:paraId="69079234">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环烯发生逆向狄尔斯-阿尔德重排(RDA重排)</w:t>
      </w:r>
      <w:r>
        <w:rPr>
          <w:rFonts w:hint="eastAsia" w:ascii="Times New Roman" w:hAnsi="Times New Roman" w:eastAsia="宋体" w:cs="Times New Roman"/>
          <w:bCs/>
          <w:color w:val="000000" w:themeColor="text1"/>
          <w:szCs w:val="24"/>
          <w14:textFill>
            <w14:solidFill>
              <w14:schemeClr w14:val="tx1"/>
            </w14:solidFill>
          </w14:textFill>
        </w:rPr>
        <w:t>；</w:t>
      </w:r>
    </w:p>
    <w:p w14:paraId="6280C58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环己烯及其衍生物的开环裂解反应，一般形成一个共轭二烯基离子和一个烯烃分子。</w:t>
      </w:r>
    </w:p>
    <w:p w14:paraId="0125E64B">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双键容易发生</w:t>
      </w:r>
      <w:r>
        <w:rPr>
          <w:rFonts w:ascii="Times New Roman" w:hAnsi="Times New Roman" w:eastAsia="宋体" w:cs="Times New Roman"/>
          <w:bCs/>
          <w:i/>
          <w:color w:val="000000" w:themeColor="text1"/>
          <w:szCs w:val="24"/>
          <w14:textFill>
            <w14:solidFill>
              <w14:schemeClr w14:val="tx1"/>
            </w14:solidFill>
          </w14:textFill>
        </w:rPr>
        <w:t>β</w:t>
      </w:r>
      <w:r>
        <w:rPr>
          <w:rFonts w:ascii="Times New Roman" w:hAnsi="Times New Roman" w:eastAsia="宋体" w:cs="Times New Roman"/>
          <w:bCs/>
          <w:color w:val="000000" w:themeColor="text1"/>
          <w:szCs w:val="24"/>
          <w14:textFill>
            <w14:solidFill>
              <w14:schemeClr w14:val="tx1"/>
            </w14:solidFill>
          </w14:textFill>
        </w:rPr>
        <w:t>－开裂，生成很强的烯丙离子</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带有双键的碎片带正电荷</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烯烃比相应烷烃碎片少二个质量单位</w:t>
      </w:r>
      <w:r>
        <w:rPr>
          <w:rFonts w:hint="eastAsia" w:ascii="Times New Roman" w:hAnsi="Times New Roman" w:eastAsia="宋体" w:cs="Times New Roman"/>
          <w:bCs/>
          <w:color w:val="000000" w:themeColor="text1"/>
          <w:szCs w:val="24"/>
          <w14:textFill>
            <w14:solidFill>
              <w14:schemeClr w14:val="tx1"/>
            </w14:solidFill>
          </w14:textFill>
        </w:rPr>
        <w:t>。</w:t>
      </w:r>
    </w:p>
    <w:p w14:paraId="26008B7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657600" cy="2398395"/>
            <wp:effectExtent l="0" t="0" r="0" b="1905"/>
            <wp:docPr id="57354" name="图片 5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4" name="图片 5735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a:xfrm>
                      <a:off x="0" y="0"/>
                      <a:ext cx="3657730" cy="2398511"/>
                    </a:xfrm>
                    <a:prstGeom prst="rect">
                      <a:avLst/>
                    </a:prstGeom>
                    <a:noFill/>
                    <a:ln>
                      <a:noFill/>
                    </a:ln>
                  </pic:spPr>
                </pic:pic>
              </a:graphicData>
            </a:graphic>
          </wp:inline>
        </w:drawing>
      </w:r>
    </w:p>
    <w:p w14:paraId="7DF2FAE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3、芳烃：</w:t>
      </w:r>
      <w:r>
        <w:rPr>
          <w:rFonts w:hint="eastAsia" w:ascii="Times New Roman" w:hAnsi="Times New Roman" w:eastAsia="宋体" w:cs="Times New Roman"/>
          <w:color w:val="000000" w:themeColor="text1"/>
          <w:szCs w:val="24"/>
          <w14:textFill>
            <w14:solidFill>
              <w14:schemeClr w14:val="tx1"/>
            </w14:solidFill>
          </w14:textFill>
        </w:rPr>
        <w:t>M峰明显，带烃基侧键的芳烃发生苄基型裂解。</w:t>
      </w:r>
    </w:p>
    <w:p w14:paraId="6D8FFE0A">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969385" cy="2687320"/>
            <wp:effectExtent l="0" t="0" r="0" b="0"/>
            <wp:docPr id="57355" name="图片 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5" name="图片 57355"/>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a:xfrm>
                      <a:off x="0" y="0"/>
                      <a:ext cx="3969731" cy="2687320"/>
                    </a:xfrm>
                    <a:prstGeom prst="rect">
                      <a:avLst/>
                    </a:prstGeom>
                    <a:noFill/>
                    <a:ln>
                      <a:noFill/>
                    </a:ln>
                  </pic:spPr>
                </pic:pic>
              </a:graphicData>
            </a:graphic>
          </wp:inline>
        </w:drawing>
      </w:r>
    </w:p>
    <w:p w14:paraId="4811BBF2">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丁苯异构体</w:t>
      </w:r>
    </w:p>
    <w:p w14:paraId="6B64058F">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5273040" cy="1468120"/>
            <wp:effectExtent l="0" t="0" r="3810" b="0"/>
            <wp:docPr id="57356" name="图片 5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6" name="图片 5735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a:xfrm>
                      <a:off x="0" y="0"/>
                      <a:ext cx="5273040" cy="1468120"/>
                    </a:xfrm>
                    <a:prstGeom prst="rect">
                      <a:avLst/>
                    </a:prstGeom>
                    <a:noFill/>
                    <a:ln>
                      <a:noFill/>
                    </a:ln>
                  </pic:spPr>
                </pic:pic>
              </a:graphicData>
            </a:graphic>
          </wp:inline>
        </w:drawing>
      </w:r>
    </w:p>
    <w:p w14:paraId="77362633">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drawing>
          <wp:anchor distT="0" distB="0" distL="114300" distR="114300" simplePos="0" relativeHeight="251774976" behindDoc="0" locked="0" layoutInCell="1" allowOverlap="1">
            <wp:simplePos x="0" y="0"/>
            <wp:positionH relativeFrom="column">
              <wp:posOffset>60960</wp:posOffset>
            </wp:positionH>
            <wp:positionV relativeFrom="paragraph">
              <wp:posOffset>94615</wp:posOffset>
            </wp:positionV>
            <wp:extent cx="1040130" cy="673100"/>
            <wp:effectExtent l="0" t="0" r="7620" b="0"/>
            <wp:wrapSquare wrapText="bothSides"/>
            <wp:docPr id="57357" name="图片 5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7" name="图片 57357"/>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a:xfrm>
                      <a:off x="0" y="0"/>
                      <a:ext cx="1040130" cy="673100"/>
                    </a:xfrm>
                    <a:prstGeom prst="rect">
                      <a:avLst/>
                    </a:prstGeom>
                    <a:noFill/>
                    <a:ln>
                      <a:noFill/>
                    </a:ln>
                  </pic:spPr>
                </pic:pic>
              </a:graphicData>
            </a:graphic>
          </wp:anchor>
        </w:drawing>
      </w:r>
      <w:r>
        <w:rPr>
          <w:rFonts w:ascii="Times New Roman" w:hAnsi="Times New Roman" w:eastAsia="宋体" w:cs="Times New Roman"/>
          <w:bCs/>
          <w:color w:val="0000FF"/>
          <w:szCs w:val="24"/>
        </w:rPr>
        <w:t>若基准峰的m/e 比91大n×14, 表 明苯环α-碳上另 有甲基取代，形 成了取代的 Tropylium ion.</w:t>
      </w:r>
    </w:p>
    <w:p w14:paraId="7364580D">
      <w:pPr>
        <w:spacing w:line="312" w:lineRule="auto"/>
        <w:rPr>
          <w:rFonts w:ascii="Times New Roman" w:hAnsi="Times New Roman" w:eastAsia="宋体" w:cs="Times New Roman"/>
          <w:color w:val="0000FF"/>
          <w:szCs w:val="24"/>
        </w:rPr>
      </w:pPr>
    </w:p>
    <w:p w14:paraId="6B92EFB8">
      <w:pPr>
        <w:spacing w:line="312"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二、醇和酚的质谱图</w:t>
      </w:r>
    </w:p>
    <w:p w14:paraId="7F034F90">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1、醇</w:t>
      </w:r>
    </w:p>
    <w:p w14:paraId="3D1052E8">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(1) </w:t>
      </w:r>
      <w:r>
        <w:rPr>
          <w:rFonts w:ascii="Times New Roman" w:hAnsi="Times New Roman" w:eastAsia="宋体" w:cs="Times New Roman"/>
          <w:szCs w:val="24"/>
        </w:rPr>
        <w:t>M</w:t>
      </w:r>
      <w:r>
        <w:rPr>
          <w:rFonts w:hint="eastAsia" w:ascii="Times New Roman" w:hAnsi="Times New Roman" w:eastAsia="宋体" w:cs="Times New Roman"/>
          <w:szCs w:val="24"/>
        </w:rPr>
        <w:t>峰很弱或不出现。</w:t>
      </w:r>
      <w:r>
        <w:rPr>
          <w:rFonts w:ascii="Times New Roman" w:hAnsi="Times New Roman" w:eastAsia="宋体" w:cs="Times New Roman"/>
          <w:szCs w:val="24"/>
        </w:rPr>
        <w:t>C</w:t>
      </w:r>
      <w:r>
        <w:rPr>
          <w:rFonts w:hint="eastAsia" w:ascii="Times New Roman" w:hAnsi="Times New Roman" w:eastAsia="宋体" w:cs="Times New Roman"/>
          <w:szCs w:val="24"/>
          <w:vertAlign w:val="subscript"/>
        </w:rPr>
        <w:t>α</w:t>
      </w:r>
      <w:r>
        <w:rPr>
          <w:rFonts w:ascii="Times New Roman" w:hAnsi="Times New Roman" w:eastAsia="宋体" w:cs="Times New Roman"/>
          <w:szCs w:val="24"/>
        </w:rPr>
        <w:t>-C</w:t>
      </w:r>
      <w:r>
        <w:rPr>
          <w:rFonts w:hint="eastAsia" w:ascii="Times New Roman" w:hAnsi="Times New Roman" w:eastAsia="宋体" w:cs="Times New Roman"/>
          <w:szCs w:val="24"/>
          <w:vertAlign w:val="subscript"/>
        </w:rPr>
        <w:t>β</w:t>
      </w:r>
      <w:r>
        <w:rPr>
          <w:rFonts w:hint="eastAsia" w:ascii="Times New Roman" w:hAnsi="Times New Roman" w:eastAsia="宋体" w:cs="Times New Roman"/>
          <w:szCs w:val="24"/>
        </w:rPr>
        <w:t>裂解生成</w:t>
      </w:r>
      <w:r>
        <w:rPr>
          <w:rFonts w:ascii="Times New Roman" w:hAnsi="Times New Roman" w:eastAsia="宋体" w:cs="Times New Roman"/>
          <w:szCs w:val="24"/>
        </w:rPr>
        <w:t>31+14n</w:t>
      </w:r>
      <w:r>
        <w:rPr>
          <w:rFonts w:hint="eastAsia" w:ascii="Times New Roman" w:hAnsi="Times New Roman" w:eastAsia="宋体" w:cs="Times New Roman"/>
          <w:szCs w:val="24"/>
        </w:rPr>
        <w:t>含氧碎片离子。</w:t>
      </w:r>
    </w:p>
    <w:p w14:paraId="3649510B">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09800" cy="683895"/>
            <wp:effectExtent l="0" t="0" r="0" b="1905"/>
            <wp:docPr id="57358" name="图片 57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8" name="图片 5735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a:xfrm>
                      <a:off x="0" y="0"/>
                      <a:ext cx="2213348" cy="685135"/>
                    </a:xfrm>
                    <a:prstGeom prst="rect">
                      <a:avLst/>
                    </a:prstGeom>
                    <a:noFill/>
                    <a:ln>
                      <a:noFill/>
                    </a:ln>
                  </pic:spPr>
                </pic:pic>
              </a:graphicData>
            </a:graphic>
          </wp:inline>
        </w:drawing>
      </w:r>
    </w:p>
    <w:p w14:paraId="35B6E6C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易脱水形成 (M-18）的脱水峰</w:t>
      </w:r>
    </w:p>
    <w:p w14:paraId="44BFC9E4">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73040" cy="665480"/>
            <wp:effectExtent l="0" t="0" r="3810" b="1270"/>
            <wp:docPr id="57359" name="图片 57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9" name="图片 573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a:xfrm>
                      <a:off x="0" y="0"/>
                      <a:ext cx="5273040" cy="665480"/>
                    </a:xfrm>
                    <a:prstGeom prst="rect">
                      <a:avLst/>
                    </a:prstGeom>
                    <a:noFill/>
                    <a:ln>
                      <a:noFill/>
                    </a:ln>
                  </pic:spPr>
                </pic:pic>
              </a:graphicData>
            </a:graphic>
          </wp:inline>
        </w:drawing>
      </w:r>
      <w:r>
        <w:rPr>
          <w:rFonts w:hint="eastAsia" w:ascii="Times New Roman" w:hAnsi="Times New Roman" w:eastAsia="宋体" w:cs="Times New Roman"/>
          <w:szCs w:val="24"/>
        </w:rPr>
        <w:t xml:space="preserve">（3）开链伯醇当含碳数大于4时，同时发生脱水和脱烯，产生M-46峰。若β-碳上有甲基  </w:t>
      </w:r>
    </w:p>
    <w:p w14:paraId="0CB0FDC2">
      <w:pPr>
        <w:spacing w:line="312" w:lineRule="auto"/>
        <w:ind w:firstLine="525" w:firstLineChars="250"/>
        <w:rPr>
          <w:rFonts w:ascii="Times New Roman" w:hAnsi="Times New Roman" w:eastAsia="宋体" w:cs="Times New Roman"/>
          <w:szCs w:val="24"/>
        </w:rPr>
      </w:pPr>
      <w:r>
        <w:rPr>
          <w:rFonts w:hint="eastAsia" w:ascii="Times New Roman" w:hAnsi="Times New Roman" w:eastAsia="宋体" w:cs="Times New Roman"/>
          <w:szCs w:val="24"/>
        </w:rPr>
        <w:t>取代，失去丙烯，产生M-60峰。</w:t>
      </w:r>
    </w:p>
    <w:p w14:paraId="7D03AB5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385060" cy="706120"/>
            <wp:effectExtent l="0" t="0" r="0" b="0"/>
            <wp:docPr id="57360" name="图片 5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0" name="图片 573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a:xfrm>
                      <a:off x="0" y="0"/>
                      <a:ext cx="2385167" cy="706120"/>
                    </a:xfrm>
                    <a:prstGeom prst="rect">
                      <a:avLst/>
                    </a:prstGeom>
                    <a:noFill/>
                    <a:ln>
                      <a:noFill/>
                    </a:ln>
                  </pic:spPr>
                </pic:pic>
              </a:graphicData>
            </a:graphic>
          </wp:inline>
        </w:drawing>
      </w:r>
      <w:r>
        <w:rPr>
          <w:rFonts w:hint="eastAsia" w:ascii="Times New Roman" w:hAnsi="Times New Roman" w:eastAsia="宋体" w:cs="Times New Roman"/>
          <w:szCs w:val="24"/>
        </w:rPr>
        <w:t xml:space="preserve">   </w:t>
      </w:r>
      <w:r>
        <w:rPr>
          <w:rFonts w:ascii="Times New Roman" w:hAnsi="Times New Roman" w:eastAsia="宋体" w:cs="Times New Roman"/>
          <w:szCs w:val="24"/>
        </w:rPr>
        <w:drawing>
          <wp:inline distT="0" distB="0" distL="0" distR="0">
            <wp:extent cx="2672080" cy="684530"/>
            <wp:effectExtent l="0" t="0" r="0" b="1270"/>
            <wp:docPr id="57361" name="图片 5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1" name="图片 573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a:xfrm>
                      <a:off x="0" y="0"/>
                      <a:ext cx="2675794" cy="685705"/>
                    </a:xfrm>
                    <a:prstGeom prst="rect">
                      <a:avLst/>
                    </a:prstGeom>
                    <a:noFill/>
                    <a:ln>
                      <a:noFill/>
                    </a:ln>
                  </pic:spPr>
                </pic:pic>
              </a:graphicData>
            </a:graphic>
          </wp:inline>
        </w:drawing>
      </w:r>
    </w:p>
    <w:p w14:paraId="10D19E86">
      <w:pPr>
        <w:spacing w:line="312" w:lineRule="auto"/>
        <w:rPr>
          <w:rFonts w:ascii="Times New Roman" w:hAnsi="Times New Roman" w:eastAsia="宋体" w:cs="Times New Roman"/>
          <w:szCs w:val="24"/>
        </w:rPr>
      </w:pPr>
      <w:r>
        <w:rPr>
          <w:rFonts w:ascii="Times New Roman" w:hAnsi="Times New Roman" w:eastAsia="宋体" w:cs="Times New Roman"/>
          <w:szCs w:val="24"/>
        </w:rPr>
        <w:t>（</w:t>
      </w:r>
      <w:r>
        <w:rPr>
          <w:rFonts w:ascii="Times New Roman" w:hAnsi="Times New Roman" w:eastAsia="宋体" w:cs="Times New Roman"/>
          <w:b/>
          <w:bCs/>
          <w:szCs w:val="24"/>
        </w:rPr>
        <w:t>4</w:t>
      </w:r>
      <w:r>
        <w:rPr>
          <w:rFonts w:ascii="Times New Roman" w:hAnsi="Times New Roman" w:eastAsia="宋体" w:cs="Times New Roman"/>
          <w:szCs w:val="24"/>
        </w:rPr>
        <w:t>）羟基的C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键容易断裂，形成极强的m/z31、45、59的峰，对于鉴别醇类极重要，</w:t>
      </w:r>
    </w:p>
    <w:p w14:paraId="54BB33D9">
      <w:pPr>
        <w:spacing w:line="312" w:lineRule="auto"/>
        <w:ind w:firstLine="525" w:firstLineChars="250"/>
        <w:rPr>
          <w:rFonts w:ascii="Times New Roman" w:hAnsi="Times New Roman" w:eastAsia="宋体" w:cs="Times New Roman"/>
          <w:szCs w:val="24"/>
        </w:rPr>
      </w:pPr>
      <w:r>
        <w:rPr>
          <w:rFonts w:ascii="Times New Roman" w:hAnsi="Times New Roman" w:eastAsia="宋体" w:cs="Times New Roman"/>
          <w:szCs w:val="24"/>
        </w:rPr>
        <w:t>可判断样品是醇而不是烯。</w:t>
      </w:r>
    </w:p>
    <w:p w14:paraId="2CC0FC6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41040" cy="1842135"/>
            <wp:effectExtent l="0" t="0" r="0" b="5715"/>
            <wp:docPr id="57362" name="图片 5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2" name="图片 573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a:xfrm>
                      <a:off x="0" y="0"/>
                      <a:ext cx="3241040" cy="1842210"/>
                    </a:xfrm>
                    <a:prstGeom prst="rect">
                      <a:avLst/>
                    </a:prstGeom>
                    <a:noFill/>
                    <a:ln>
                      <a:noFill/>
                    </a:ln>
                  </pic:spPr>
                </pic:pic>
              </a:graphicData>
            </a:graphic>
          </wp:inline>
        </w:drawing>
      </w:r>
    </w:p>
    <w:p w14:paraId="029EC1F9">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仲醇</w:t>
      </w:r>
    </w:p>
    <w:p w14:paraId="1F8431CB">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393440" cy="2160905"/>
            <wp:effectExtent l="0" t="0" r="0" b="0"/>
            <wp:docPr id="57363" name="图片 5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3" name="图片 573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a:xfrm>
                      <a:off x="0" y="0"/>
                      <a:ext cx="3398381" cy="2164093"/>
                    </a:xfrm>
                    <a:prstGeom prst="rect">
                      <a:avLst/>
                    </a:prstGeom>
                    <a:noFill/>
                    <a:ln>
                      <a:noFill/>
                    </a:ln>
                  </pic:spPr>
                </pic:pic>
              </a:graphicData>
            </a:graphic>
          </wp:inline>
        </w:drawing>
      </w:r>
    </w:p>
    <w:p w14:paraId="2D770567">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叔醇</w:t>
      </w:r>
    </w:p>
    <w:p w14:paraId="4A1703EE">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210560" cy="2191385"/>
            <wp:effectExtent l="0" t="0" r="0" b="0"/>
            <wp:docPr id="57364" name="图片 5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4" name="图片 5736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a:xfrm>
                      <a:off x="0" y="0"/>
                      <a:ext cx="3214147" cy="2194423"/>
                    </a:xfrm>
                    <a:prstGeom prst="rect">
                      <a:avLst/>
                    </a:prstGeom>
                    <a:noFill/>
                    <a:ln>
                      <a:noFill/>
                    </a:ln>
                  </pic:spPr>
                </pic:pic>
              </a:graphicData>
            </a:graphic>
          </wp:inline>
        </w:drawing>
      </w:r>
    </w:p>
    <w:p w14:paraId="6FFE8E2F">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2、酚和芳香醇</w:t>
      </w:r>
    </w:p>
    <w:p w14:paraId="13A1A14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 M峰很强，往往是基峰。</w:t>
      </w:r>
    </w:p>
    <w:p w14:paraId="3AB4F28A">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 xml:space="preserve"> </w:t>
      </w:r>
      <w:r>
        <w:rPr>
          <w:rFonts w:hint="eastAsia" w:ascii="Times New Roman" w:hAnsi="Times New Roman" w:eastAsia="宋体" w:cs="Times New Roman"/>
          <w:szCs w:val="24"/>
        </w:rPr>
        <w:t>苯酚的</w:t>
      </w:r>
      <w:r>
        <w:rPr>
          <w:rFonts w:ascii="Times New Roman" w:hAnsi="Times New Roman" w:eastAsia="宋体" w:cs="Times New Roman"/>
          <w:szCs w:val="24"/>
        </w:rPr>
        <w:t>M-1</w:t>
      </w:r>
      <w:r>
        <w:rPr>
          <w:rFonts w:hint="eastAsia" w:ascii="Times New Roman" w:hAnsi="Times New Roman" w:eastAsia="宋体" w:cs="Times New Roman"/>
          <w:szCs w:val="24"/>
        </w:rPr>
        <w:t>峰不强，但甲苯酚和苄醇的</w:t>
      </w:r>
      <w:r>
        <w:rPr>
          <w:rFonts w:ascii="Times New Roman" w:hAnsi="Times New Roman" w:eastAsia="宋体" w:cs="Times New Roman"/>
          <w:szCs w:val="24"/>
        </w:rPr>
        <w:t>M-1</w:t>
      </w:r>
      <w:r>
        <w:rPr>
          <w:rFonts w:hint="eastAsia" w:ascii="Times New Roman" w:hAnsi="Times New Roman" w:eastAsia="宋体" w:cs="Times New Roman"/>
          <w:szCs w:val="24"/>
        </w:rPr>
        <w:t>峰很强。</w:t>
      </w:r>
    </w:p>
    <w:p w14:paraId="4AC9787E">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4084320" cy="937260"/>
            <wp:effectExtent l="0" t="0" r="0" b="0"/>
            <wp:docPr id="57365" name="图片 5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5" name="图片 5736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a:xfrm>
                      <a:off x="0" y="0"/>
                      <a:ext cx="4084320" cy="937385"/>
                    </a:xfrm>
                    <a:prstGeom prst="rect">
                      <a:avLst/>
                    </a:prstGeom>
                    <a:noFill/>
                    <a:ln>
                      <a:noFill/>
                    </a:ln>
                  </pic:spPr>
                </pic:pic>
              </a:graphicData>
            </a:graphic>
          </wp:inline>
        </w:drawing>
      </w:r>
    </w:p>
    <w:p w14:paraId="2E2043E1">
      <w:pPr>
        <w:spacing w:line="312" w:lineRule="auto"/>
        <w:ind w:left="525" w:hanging="525" w:hangingChars="250"/>
        <w:rPr>
          <w:rFonts w:ascii="Times New Roman" w:hAnsi="Times New Roman" w:eastAsia="宋体" w:cs="Times New Roman"/>
          <w:szCs w:val="24"/>
        </w:rPr>
      </w:pPr>
      <w:r>
        <w:rPr>
          <w:rFonts w:hint="eastAsia" w:ascii="Times New Roman" w:hAnsi="Times New Roman" w:eastAsia="宋体" w:cs="Times New Roman"/>
          <w:szCs w:val="24"/>
        </w:rPr>
        <w:t>（3） 苯酚在没有其他取代基的情况下，可发生氢重排断裂，再经α断裂、i断裂形成M-CO、M-HCO的碎片离子。</w:t>
      </w:r>
    </w:p>
    <w:p w14:paraId="26D8DADE">
      <w:pPr>
        <w:spacing w:line="312" w:lineRule="auto"/>
        <w:ind w:left="525" w:hanging="525" w:hangingChars="25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32480" cy="1614805"/>
            <wp:effectExtent l="0" t="0" r="1270" b="4445"/>
            <wp:docPr id="57366" name="图片 5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 name="图片 57366"/>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a:xfrm>
                      <a:off x="0" y="0"/>
                      <a:ext cx="3332480" cy="1614872"/>
                    </a:xfrm>
                    <a:prstGeom prst="rect">
                      <a:avLst/>
                    </a:prstGeom>
                    <a:noFill/>
                    <a:ln>
                      <a:noFill/>
                    </a:ln>
                  </pic:spPr>
                </pic:pic>
              </a:graphicData>
            </a:graphic>
          </wp:inline>
        </w:drawing>
      </w:r>
    </w:p>
    <w:p w14:paraId="68513F1A">
      <w:pPr>
        <w:spacing w:line="312" w:lineRule="auto"/>
        <w:ind w:left="602" w:hanging="602" w:hangingChars="250"/>
        <w:rPr>
          <w:rFonts w:ascii="Times New Roman" w:hAnsi="Times New Roman" w:eastAsia="宋体" w:cs="Times New Roman"/>
          <w:b/>
          <w:sz w:val="24"/>
          <w:szCs w:val="24"/>
        </w:rPr>
      </w:pPr>
      <w:r>
        <w:rPr>
          <w:rFonts w:hint="eastAsia" w:ascii="Times New Roman" w:hAnsi="Times New Roman" w:eastAsia="宋体" w:cs="Times New Roman"/>
          <w:b/>
          <w:sz w:val="24"/>
          <w:szCs w:val="24"/>
        </w:rPr>
        <w:t>三、醚的质谱图</w:t>
      </w:r>
    </w:p>
    <w:p w14:paraId="0FEEBB17">
      <w:pPr>
        <w:spacing w:line="312" w:lineRule="auto"/>
        <w:ind w:left="315" w:hanging="315" w:hangingChars="150"/>
        <w:rPr>
          <w:rFonts w:ascii="Times New Roman" w:hAnsi="Times New Roman" w:eastAsia="宋体" w:cs="Times New Roman"/>
          <w:szCs w:val="24"/>
        </w:rPr>
      </w:pPr>
      <w:r>
        <w:rPr>
          <w:rFonts w:hint="eastAsia" w:ascii="Times New Roman" w:hAnsi="Times New Roman" w:eastAsia="宋体" w:cs="Times New Roman"/>
          <w:szCs w:val="24"/>
        </w:rPr>
        <w:t>1、脂肪醚的M峰很弱，但能观察出来,由氧原子失去一个电子而形成的。芳香醚的M峰较强。</w:t>
      </w:r>
    </w:p>
    <w:p w14:paraId="548C1162">
      <w:pPr>
        <w:spacing w:line="312" w:lineRule="auto"/>
        <w:ind w:left="315" w:hanging="315" w:hangingChars="150"/>
        <w:rPr>
          <w:rFonts w:ascii="Times New Roman" w:hAnsi="Times New Roman" w:eastAsia="宋体" w:cs="Times New Roman"/>
          <w:szCs w:val="24"/>
        </w:rPr>
      </w:pPr>
      <w:r>
        <w:rPr>
          <w:rFonts w:hint="eastAsia" w:ascii="Times New Roman" w:hAnsi="Times New Roman" w:eastAsia="宋体" w:cs="Times New Roman"/>
          <w:szCs w:val="24"/>
        </w:rPr>
        <w:t>2、脂肪醚开裂主要有三种方式：</w:t>
      </w:r>
    </w:p>
    <w:p w14:paraId="1C83C701">
      <w:pPr>
        <w:spacing w:line="312" w:lineRule="auto"/>
        <w:ind w:left="525" w:leftChars="100" w:hanging="315" w:hangingChars="150"/>
        <w:rPr>
          <w:rFonts w:ascii="Times New Roman" w:hAnsi="Times New Roman" w:eastAsia="宋体" w:cs="Times New Roman"/>
          <w:szCs w:val="24"/>
        </w:rPr>
      </w:pPr>
      <w:r>
        <w:rPr>
          <w:rFonts w:ascii="Times New Roman" w:hAnsi="Times New Roman" w:eastAsia="宋体" w:cs="Times New Roman"/>
          <w:bCs/>
          <w:szCs w:val="24"/>
        </w:rPr>
        <w:t xml:space="preserve">(1) </w:t>
      </w:r>
      <w:r>
        <w:rPr>
          <w:rFonts w:hint="eastAsia" w:ascii="Times New Roman" w:hAnsi="Times New Roman" w:eastAsia="宋体" w:cs="Times New Roman"/>
          <w:bCs/>
          <w:szCs w:val="24"/>
        </w:rPr>
        <w:t>C</w:t>
      </w:r>
      <w:r>
        <w:rPr>
          <w:rFonts w:hint="eastAsia" w:ascii="Times New Roman" w:hAnsi="Times New Roman" w:eastAsia="宋体" w:cs="Times New Roman"/>
          <w:bCs/>
          <w:szCs w:val="24"/>
          <w:vertAlign w:val="subscript"/>
        </w:rPr>
        <w:t>α</w:t>
      </w:r>
      <w:r>
        <w:rPr>
          <w:rFonts w:ascii="Times New Roman" w:hAnsi="Times New Roman" w:eastAsia="宋体" w:cs="Times New Roman"/>
          <w:bCs/>
          <w:szCs w:val="24"/>
        </w:rPr>
        <w:t>－C</w:t>
      </w:r>
      <w:r>
        <w:rPr>
          <w:rFonts w:hint="eastAsia" w:ascii="Times New Roman" w:hAnsi="Times New Roman" w:eastAsia="宋体" w:cs="Times New Roman"/>
          <w:bCs/>
          <w:szCs w:val="24"/>
          <w:vertAlign w:val="subscript"/>
        </w:rPr>
        <w:t>β</w:t>
      </w:r>
      <w:r>
        <w:rPr>
          <w:rFonts w:ascii="Times New Roman" w:hAnsi="Times New Roman" w:eastAsia="宋体" w:cs="Times New Roman"/>
          <w:bCs/>
          <w:szCs w:val="24"/>
        </w:rPr>
        <w:t>键裂解：正电荷留在氧原子上，取代基团大的优先丢失。</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裂解通常形成m/z=45、59、73等强峰。</w:t>
      </w:r>
    </w:p>
    <w:p w14:paraId="06762225">
      <w:pPr>
        <w:spacing w:line="312" w:lineRule="auto"/>
        <w:ind w:left="525" w:leftChars="100" w:hanging="315" w:hangingChars="150"/>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O－C</w:t>
      </w:r>
      <w:r>
        <w:rPr>
          <w:rFonts w:hint="eastAsia" w:ascii="Times New Roman" w:hAnsi="Times New Roman" w:eastAsia="宋体" w:cs="Times New Roman"/>
          <w:bCs/>
          <w:szCs w:val="24"/>
          <w:vertAlign w:val="subscript"/>
        </w:rPr>
        <w:t>α</w:t>
      </w:r>
      <w:r>
        <w:rPr>
          <w:rFonts w:ascii="Times New Roman" w:hAnsi="Times New Roman" w:eastAsia="宋体" w:cs="Times New Roman"/>
          <w:bCs/>
          <w:szCs w:val="24"/>
        </w:rPr>
        <w:t>键裂解：裂解形成的烷氧基</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sym w:font="Symbol" w:char="F0D7"/>
      </w:r>
      <w:r>
        <w:rPr>
          <w:rFonts w:ascii="Times New Roman" w:hAnsi="Times New Roman" w:eastAsia="宋体" w:cs="Times New Roman"/>
          <w:bCs/>
          <w:szCs w:val="24"/>
        </w:rPr>
        <w:t>OR碎片较</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sym w:font="Symbol" w:char="F0D7"/>
      </w:r>
      <w:r>
        <w:rPr>
          <w:rFonts w:ascii="Times New Roman" w:hAnsi="Times New Roman" w:eastAsia="宋体" w:cs="Times New Roman"/>
          <w:bCs/>
          <w:szCs w:val="24"/>
        </w:rPr>
        <w:t>OH稳定</w:t>
      </w:r>
      <w:r>
        <w:rPr>
          <w:rFonts w:hint="eastAsia" w:ascii="Times New Roman" w:hAnsi="Times New Roman" w:eastAsia="宋体" w:cs="Times New Roman"/>
          <w:bCs/>
          <w:szCs w:val="24"/>
        </w:rPr>
        <w:t>，</w:t>
      </w:r>
      <w:r>
        <w:rPr>
          <w:rFonts w:ascii="Times New Roman" w:hAnsi="Times New Roman" w:eastAsia="宋体" w:cs="Times New Roman"/>
          <w:bCs/>
          <w:szCs w:val="24"/>
        </w:rPr>
        <w:t>易发生裂解通常形成m/z=29、43、57、71等峰。</w:t>
      </w:r>
    </w:p>
    <w:p w14:paraId="7D08A26E">
      <w:pPr>
        <w:spacing w:line="312" w:lineRule="auto"/>
        <w:ind w:left="525" w:leftChars="100" w:hanging="315" w:hangingChars="150"/>
        <w:rPr>
          <w:rFonts w:ascii="Times New Roman" w:hAnsi="Times New Roman" w:eastAsia="宋体" w:cs="Times New Roman"/>
          <w:szCs w:val="24"/>
        </w:rPr>
      </w:pPr>
      <w:r>
        <w:rPr>
          <w:rFonts w:ascii="Times New Roman" w:hAnsi="Times New Roman" w:eastAsia="宋体" w:cs="Times New Roman"/>
          <w:bCs/>
          <w:szCs w:val="24"/>
        </w:rPr>
        <w:t>(3) 重排α裂解：</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比不重排α裂解碎片少一个质量单位的</w:t>
      </w:r>
      <w:r>
        <w:rPr>
          <w:rFonts w:hint="eastAsia" w:ascii="Times New Roman" w:hAnsi="Times New Roman" w:eastAsia="宋体" w:cs="Times New Roman"/>
          <w:bCs/>
          <w:szCs w:val="24"/>
        </w:rPr>
        <w:t>峰。形成m/z=28、42、56、70等峰。</w:t>
      </w:r>
    </w:p>
    <w:p w14:paraId="4F4C509E">
      <w:pPr>
        <w:spacing w:line="312" w:lineRule="auto"/>
        <w:ind w:left="315" w:hanging="315" w:hangingChars="150"/>
        <w:rPr>
          <w:rFonts w:ascii="Times New Roman" w:hAnsi="Times New Roman" w:eastAsia="宋体" w:cs="Times New Roman"/>
          <w:szCs w:val="24"/>
        </w:rPr>
      </w:pPr>
      <w:r>
        <w:rPr>
          <w:rFonts w:ascii="Times New Roman" w:hAnsi="Times New Roman" w:eastAsia="宋体" w:cs="Times New Roman"/>
          <w:szCs w:val="24"/>
        </w:rPr>
        <w:t>3、芳香醚只发生O－C</w:t>
      </w:r>
      <w:r>
        <w:rPr>
          <w:rFonts w:ascii="Times New Roman" w:hAnsi="Times New Roman" w:eastAsia="宋体" w:cs="Times New Roman"/>
          <w:szCs w:val="24"/>
          <w:vertAlign w:val="subscript"/>
        </w:rPr>
        <w:t>α</w:t>
      </w:r>
      <w:r>
        <w:rPr>
          <w:rFonts w:ascii="Times New Roman" w:hAnsi="Times New Roman" w:eastAsia="宋体" w:cs="Times New Roman"/>
          <w:szCs w:val="24"/>
        </w:rPr>
        <w:t>键裂解。</w:t>
      </w:r>
    </w:p>
    <w:p w14:paraId="3DBDA493">
      <w:pPr>
        <w:spacing w:line="312" w:lineRule="auto"/>
        <w:ind w:left="315" w:hanging="315" w:hangingChars="15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13480" cy="1845945"/>
            <wp:effectExtent l="0" t="0" r="1270" b="1905"/>
            <wp:docPr id="57367" name="图片 5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7" name="图片 5736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a:xfrm>
                      <a:off x="0" y="0"/>
                      <a:ext cx="3713480" cy="1846007"/>
                    </a:xfrm>
                    <a:prstGeom prst="rect">
                      <a:avLst/>
                    </a:prstGeom>
                    <a:noFill/>
                    <a:ln>
                      <a:noFill/>
                    </a:ln>
                  </pic:spPr>
                </pic:pic>
              </a:graphicData>
            </a:graphic>
          </wp:inline>
        </w:drawing>
      </w:r>
    </w:p>
    <w:p w14:paraId="2F5F79D0">
      <w:pPr>
        <w:spacing w:line="312" w:lineRule="auto"/>
        <w:ind w:left="361" w:hanging="361" w:hangingChars="150"/>
        <w:rPr>
          <w:rFonts w:ascii="Times New Roman" w:hAnsi="Times New Roman" w:eastAsia="宋体" w:cs="Times New Roman"/>
          <w:b/>
          <w:sz w:val="24"/>
          <w:szCs w:val="24"/>
        </w:rPr>
      </w:pPr>
      <w:r>
        <w:rPr>
          <w:rFonts w:hint="eastAsia" w:ascii="Times New Roman" w:hAnsi="Times New Roman" w:eastAsia="宋体" w:cs="Times New Roman"/>
          <w:b/>
          <w:sz w:val="24"/>
          <w:szCs w:val="24"/>
        </w:rPr>
        <w:t>四、羰基化合物</w:t>
      </w:r>
    </w:p>
    <w:p w14:paraId="7CD0F54E">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羰基化合物质谱图的共同特征是：分子离子峰一般都是可 见的，常出现</w:t>
      </w:r>
      <w:r>
        <w:rPr>
          <w:rFonts w:hint="eastAsia" w:ascii="Times New Roman" w:hAnsi="Times New Roman" w:eastAsia="宋体" w:cs="Times New Roman"/>
          <w:bCs/>
          <w:szCs w:val="24"/>
        </w:rPr>
        <w:t>γ</w:t>
      </w:r>
      <w:r>
        <w:rPr>
          <w:rFonts w:ascii="Times New Roman" w:hAnsi="Times New Roman" w:eastAsia="宋体" w:cs="Times New Roman"/>
          <w:bCs/>
          <w:szCs w:val="24"/>
        </w:rPr>
        <w:t>-氢重排的奇电子离子峰，</w:t>
      </w:r>
      <w:r>
        <w:rPr>
          <w:rFonts w:hint="eastAsia" w:ascii="Times New Roman" w:hAnsi="Times New Roman" w:eastAsia="宋体" w:cs="Times New Roman"/>
          <w:bCs/>
          <w:szCs w:val="24"/>
        </w:rPr>
        <w:t>α裂解时正电荷 往往保留在含氧碎片上，碳</w:t>
      </w:r>
      <w:r>
        <w:rPr>
          <w:rFonts w:ascii="Times New Roman" w:hAnsi="Times New Roman" w:eastAsia="宋体" w:cs="Times New Roman"/>
          <w:bCs/>
          <w:szCs w:val="24"/>
        </w:rPr>
        <w:t>-碳s键异裂生成系列C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碎 片离子峰。</w:t>
      </w:r>
    </w:p>
    <w:p w14:paraId="775F9BE2">
      <w:pPr>
        <w:spacing w:line="312" w:lineRule="auto"/>
        <w:ind w:left="316" w:hanging="316" w:hangingChars="150"/>
        <w:rPr>
          <w:rFonts w:ascii="Times New Roman" w:hAnsi="Times New Roman" w:eastAsia="宋体" w:cs="Times New Roman"/>
          <w:szCs w:val="24"/>
        </w:rPr>
      </w:pPr>
      <w:r>
        <w:rPr>
          <w:rFonts w:ascii="Times New Roman" w:hAnsi="Times New Roman" w:eastAsia="宋体" w:cs="Times New Roman"/>
          <w:b/>
          <w:bCs/>
          <w:szCs w:val="24"/>
        </w:rPr>
        <w:t>1</w:t>
      </w:r>
      <w:r>
        <w:rPr>
          <w:rFonts w:hint="eastAsia" w:ascii="Times New Roman" w:hAnsi="Times New Roman" w:eastAsia="宋体" w:cs="Times New Roman"/>
          <w:b/>
          <w:bCs/>
          <w:szCs w:val="24"/>
        </w:rPr>
        <w:t>、</w:t>
      </w:r>
      <w:r>
        <w:rPr>
          <w:rFonts w:ascii="Times New Roman" w:hAnsi="Times New Roman" w:eastAsia="宋体" w:cs="Times New Roman"/>
          <w:b/>
          <w:bCs/>
          <w:szCs w:val="24"/>
        </w:rPr>
        <w:t>醛、酮</w:t>
      </w:r>
      <w:r>
        <w:rPr>
          <w:rFonts w:ascii="Times New Roman" w:hAnsi="Times New Roman" w:eastAsia="宋体" w:cs="Times New Roman"/>
          <w:bCs/>
          <w:szCs w:val="24"/>
        </w:rPr>
        <w:t>：脂肪族醛酮中，主要碎片峰是由麦氏重排裂解产生的</w:t>
      </w:r>
      <w:r>
        <w:rPr>
          <w:rFonts w:hint="eastAsia" w:ascii="Times New Roman" w:hAnsi="Times New Roman" w:eastAsia="宋体" w:cs="Times New Roman"/>
          <w:bCs/>
          <w:szCs w:val="24"/>
        </w:rPr>
        <w:t>。</w:t>
      </w:r>
    </w:p>
    <w:p w14:paraId="29EC1255">
      <w:pPr>
        <w:spacing w:line="312" w:lineRule="auto"/>
        <w:ind w:firstLine="482" w:firstLineChars="200"/>
        <w:rPr>
          <w:rFonts w:ascii="Times New Roman" w:hAnsi="Times New Roman" w:eastAsia="宋体" w:cs="Times New Roman"/>
          <w:szCs w:val="24"/>
        </w:rPr>
      </w:pPr>
      <w:r>
        <w:rPr>
          <w:rFonts w:ascii="Times New Roman" w:hAnsi="Times New Roman" w:eastAsia="宋体" w:cs="Times New Roman"/>
          <w:b/>
          <w:sz w:val="24"/>
          <w:szCs w:val="24"/>
        </w:rPr>
        <w:drawing>
          <wp:anchor distT="0" distB="0" distL="114300" distR="114300" simplePos="0" relativeHeight="251776000" behindDoc="0" locked="0" layoutInCell="1" allowOverlap="1">
            <wp:simplePos x="0" y="0"/>
            <wp:positionH relativeFrom="column">
              <wp:posOffset>1651000</wp:posOffset>
            </wp:positionH>
            <wp:positionV relativeFrom="paragraph">
              <wp:posOffset>245745</wp:posOffset>
            </wp:positionV>
            <wp:extent cx="2105025" cy="619760"/>
            <wp:effectExtent l="0" t="0" r="9525" b="8890"/>
            <wp:wrapNone/>
            <wp:docPr id="57369" name="图片 5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9" name="图片 573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a:xfrm>
                      <a:off x="0" y="0"/>
                      <a:ext cx="2105025" cy="619760"/>
                    </a:xfrm>
                    <a:prstGeom prst="rect">
                      <a:avLst/>
                    </a:prstGeom>
                    <a:noFill/>
                    <a:ln>
                      <a:noFill/>
                    </a:ln>
                  </pic:spPr>
                </pic:pic>
              </a:graphicData>
            </a:graphic>
          </wp:anchor>
        </w:drawing>
      </w:r>
      <w:r>
        <w:rPr>
          <w:rFonts w:ascii="Times New Roman" w:hAnsi="Times New Roman" w:eastAsia="宋体" w:cs="Times New Roman"/>
          <w:bCs/>
          <w:szCs w:val="24"/>
        </w:rPr>
        <w:t>酮类发生重排裂解时，若R³C</w:t>
      </w:r>
      <w:r>
        <w:rPr>
          <w:rFonts w:ascii="Times New Roman" w:hAnsi="Times New Roman" w:eastAsia="宋体" w:cs="Times New Roman"/>
          <w:bCs/>
          <w:szCs w:val="24"/>
          <w:vertAlign w:val="subscript"/>
        </w:rPr>
        <w:t>3</w:t>
      </w:r>
      <w:r>
        <w:rPr>
          <w:rFonts w:ascii="Times New Roman" w:hAnsi="Times New Roman" w:eastAsia="宋体" w:cs="Times New Roman"/>
          <w:bCs/>
          <w:szCs w:val="24"/>
        </w:rPr>
        <w:t>，则再发生一次重排裂解， 形成更小的碎片离子</w:t>
      </w:r>
      <w:r>
        <w:rPr>
          <w:rFonts w:hint="eastAsia" w:ascii="Times New Roman" w:hAnsi="Times New Roman" w:eastAsia="宋体" w:cs="Times New Roman"/>
          <w:bCs/>
          <w:szCs w:val="24"/>
        </w:rPr>
        <w:t>。</w:t>
      </w:r>
    </w:p>
    <w:p w14:paraId="608809A3">
      <w:pPr>
        <w:spacing w:line="312" w:lineRule="auto"/>
        <w:ind w:left="361" w:hanging="361" w:hangingChars="150"/>
        <w:jc w:val="center"/>
        <w:rPr>
          <w:rFonts w:ascii="Times New Roman" w:hAnsi="Times New Roman" w:eastAsia="宋体" w:cs="Times New Roman"/>
          <w:b/>
          <w:sz w:val="24"/>
          <w:szCs w:val="24"/>
        </w:rPr>
      </w:pPr>
    </w:p>
    <w:p w14:paraId="5DE6AC59">
      <w:pPr>
        <w:spacing w:line="312" w:lineRule="auto"/>
        <w:ind w:left="316" w:hanging="316" w:hangingChars="150"/>
        <w:rPr>
          <w:rFonts w:ascii="Times New Roman" w:hAnsi="Times New Roman" w:eastAsia="宋体" w:cs="Times New Roman"/>
          <w:b/>
          <w:color w:val="254061" w:themeColor="accent1" w:themeShade="80"/>
          <w:szCs w:val="24"/>
        </w:rPr>
      </w:pPr>
    </w:p>
    <w:p w14:paraId="756EAF04">
      <w:pPr>
        <w:spacing w:line="312" w:lineRule="auto"/>
        <w:ind w:left="316" w:hanging="316" w:hangingChars="150"/>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脂肪醛有明显的M峰</w:t>
      </w:r>
    </w:p>
    <w:p w14:paraId="323D20BE">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α裂解生成M-1(-H</w:t>
      </w:r>
      <w:r>
        <w:rPr>
          <w:rFonts w:ascii="Times New Roman" w:hAnsi="Times New Roman" w:eastAsia="宋体" w:cs="Times New Roman"/>
          <w:szCs w:val="24"/>
        </w:rPr>
        <w:sym w:font="Symbol" w:char="F0D7"/>
      </w:r>
      <w:r>
        <w:rPr>
          <w:rFonts w:ascii="Times New Roman" w:hAnsi="Times New Roman" w:eastAsia="宋体" w:cs="Times New Roman"/>
          <w:szCs w:val="24"/>
        </w:rPr>
        <w:t>)、M-29(-CHO</w:t>
      </w:r>
      <w:r>
        <w:rPr>
          <w:rFonts w:ascii="Times New Roman" w:hAnsi="Times New Roman" w:eastAsia="宋体" w:cs="Times New Roman"/>
          <w:szCs w:val="24"/>
        </w:rPr>
        <w:sym w:font="Symbol" w:char="F0D7"/>
      </w:r>
      <w:r>
        <w:rPr>
          <w:rFonts w:ascii="Times New Roman" w:hAnsi="Times New Roman" w:eastAsia="宋体" w:cs="Times New Roman"/>
          <w:szCs w:val="24"/>
        </w:rPr>
        <w:t>)和强的m/z29</w:t>
      </w:r>
      <w:r>
        <w:rPr>
          <w:rFonts w:hint="eastAsia" w:ascii="Times New Roman" w:hAnsi="Times New Roman" w:eastAsia="宋体" w:cs="Times New Roman"/>
          <w:szCs w:val="24"/>
        </w:rPr>
        <w:t>（</w:t>
      </w:r>
      <w:r>
        <w:rPr>
          <w:rFonts w:ascii="Times New Roman" w:hAnsi="Times New Roman" w:eastAsia="宋体" w:cs="Times New Roman"/>
          <w:szCs w:val="24"/>
        </w:rPr>
        <w:t>CHO</w:t>
      </w:r>
      <w:r>
        <w:rPr>
          <w:rFonts w:hint="eastAsia" w:ascii="Times New Roman" w:hAnsi="Times New Roman" w:eastAsia="宋体" w:cs="Times New Roman"/>
          <w:szCs w:val="24"/>
          <w:vertAlign w:val="superscript"/>
        </w:rPr>
        <w:t>＋</w:t>
      </w:r>
      <w:r>
        <w:rPr>
          <w:rFonts w:ascii="Times New Roman" w:hAnsi="Times New Roman" w:eastAsia="宋体" w:cs="Times New Roman"/>
          <w:szCs w:val="24"/>
        </w:rPr>
        <w:t xml:space="preserve">) </w:t>
      </w:r>
      <w:r>
        <w:rPr>
          <w:rFonts w:hint="eastAsia" w:ascii="Times New Roman" w:hAnsi="Times New Roman" w:eastAsia="宋体" w:cs="Times New Roman"/>
          <w:szCs w:val="24"/>
        </w:rPr>
        <w:t>离子峰，同时伴有</w:t>
      </w:r>
      <w:r>
        <w:rPr>
          <w:rFonts w:ascii="Times New Roman" w:hAnsi="Times New Roman" w:eastAsia="宋体" w:cs="Times New Roman"/>
          <w:szCs w:val="24"/>
        </w:rPr>
        <w:t>m/z43</w:t>
      </w:r>
      <w:r>
        <w:rPr>
          <w:rFonts w:hint="eastAsia" w:ascii="Times New Roman" w:hAnsi="Times New Roman" w:eastAsia="宋体" w:cs="Times New Roman"/>
          <w:szCs w:val="24"/>
        </w:rPr>
        <w:t>、</w:t>
      </w:r>
      <w:r>
        <w:rPr>
          <w:rFonts w:ascii="Times New Roman" w:hAnsi="Times New Roman" w:eastAsia="宋体" w:cs="Times New Roman"/>
          <w:szCs w:val="24"/>
        </w:rPr>
        <w:t>57</w:t>
      </w:r>
      <w:r>
        <w:rPr>
          <w:rFonts w:hint="eastAsia" w:ascii="Times New Roman" w:hAnsi="Times New Roman" w:eastAsia="宋体" w:cs="Times New Roman"/>
          <w:szCs w:val="24"/>
        </w:rPr>
        <w:t>、</w:t>
      </w:r>
      <w:r>
        <w:rPr>
          <w:rFonts w:ascii="Times New Roman" w:hAnsi="Times New Roman" w:eastAsia="宋体" w:cs="Times New Roman"/>
          <w:szCs w:val="24"/>
        </w:rPr>
        <w:t>71</w:t>
      </w:r>
      <w:r>
        <w:rPr>
          <w:rFonts w:hint="eastAsia" w:ascii="Times New Roman" w:hAnsi="Times New Roman" w:eastAsia="宋体" w:cs="Times New Roman"/>
          <w:szCs w:val="24"/>
        </w:rPr>
        <w:t>等烃类的特征碎片峰。发生γ</w:t>
      </w:r>
      <w:r>
        <w:rPr>
          <w:rFonts w:ascii="Times New Roman" w:hAnsi="Times New Roman" w:eastAsia="宋体" w:cs="Times New Roman"/>
          <w:b/>
          <w:bCs/>
          <w:szCs w:val="24"/>
        </w:rPr>
        <w:t>-</w:t>
      </w:r>
      <w:r>
        <w:rPr>
          <w:rFonts w:hint="eastAsia" w:ascii="Times New Roman" w:hAnsi="Times New Roman" w:eastAsia="宋体" w:cs="Times New Roman"/>
          <w:szCs w:val="24"/>
        </w:rPr>
        <w:t>氢重排时，形成</w:t>
      </w:r>
      <w:r>
        <w:rPr>
          <w:rFonts w:ascii="Times New Roman" w:hAnsi="Times New Roman" w:eastAsia="宋体" w:cs="Times New Roman"/>
          <w:szCs w:val="24"/>
        </w:rPr>
        <w:t>m/z44</w:t>
      </w:r>
      <w:r>
        <w:rPr>
          <w:rFonts w:hint="eastAsia" w:ascii="Times New Roman" w:hAnsi="Times New Roman" w:eastAsia="宋体" w:cs="Times New Roman"/>
          <w:szCs w:val="24"/>
        </w:rPr>
        <w:t>（或</w:t>
      </w:r>
      <w:r>
        <w:rPr>
          <w:rFonts w:ascii="Times New Roman" w:hAnsi="Times New Roman" w:eastAsia="宋体" w:cs="Times New Roman"/>
          <w:szCs w:val="24"/>
        </w:rPr>
        <w:t>44+14n)</w:t>
      </w:r>
      <w:r>
        <w:rPr>
          <w:rFonts w:hint="eastAsia" w:ascii="Times New Roman" w:hAnsi="Times New Roman" w:eastAsia="宋体" w:cs="Times New Roman"/>
          <w:szCs w:val="24"/>
        </w:rPr>
        <w:t>奇电子离子峰。</w:t>
      </w:r>
    </w:p>
    <w:p w14:paraId="6E1DEF4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54120" cy="1958340"/>
            <wp:effectExtent l="0" t="0" r="0" b="3810"/>
            <wp:docPr id="57371" name="图片 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1" name="图片 57371"/>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a:xfrm>
                      <a:off x="0" y="0"/>
                      <a:ext cx="3754120" cy="1958514"/>
                    </a:xfrm>
                    <a:prstGeom prst="rect">
                      <a:avLst/>
                    </a:prstGeom>
                    <a:noFill/>
                    <a:ln>
                      <a:noFill/>
                    </a:ln>
                  </pic:spPr>
                </pic:pic>
              </a:graphicData>
            </a:graphic>
          </wp:inline>
        </w:drawing>
      </w:r>
    </w:p>
    <w:p w14:paraId="0D70E02B">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醛、酮能在羰基碳发生裂解</w:t>
      </w:r>
    </w:p>
    <w:p w14:paraId="3E548A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醛类羰基碳上的裂解：</w:t>
      </w:r>
    </w:p>
    <w:p w14:paraId="4C5D57E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43885" cy="760730"/>
            <wp:effectExtent l="0" t="0" r="0" b="1270"/>
            <wp:docPr id="57374" name="图片 57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4" name="图片 5737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a:xfrm>
                      <a:off x="0" y="0"/>
                      <a:ext cx="3150362" cy="762527"/>
                    </a:xfrm>
                    <a:prstGeom prst="rect">
                      <a:avLst/>
                    </a:prstGeom>
                    <a:noFill/>
                    <a:ln>
                      <a:noFill/>
                    </a:ln>
                  </pic:spPr>
                </pic:pic>
              </a:graphicData>
            </a:graphic>
          </wp:inline>
        </w:drawing>
      </w:r>
    </w:p>
    <w:p w14:paraId="3402F23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酮类羰基碳上的裂解：</w:t>
      </w:r>
    </w:p>
    <w:p w14:paraId="70122C7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632200" cy="970280"/>
            <wp:effectExtent l="0" t="0" r="6350" b="1270"/>
            <wp:docPr id="57375" name="图片 5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5" name="图片 573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a:xfrm>
                      <a:off x="0" y="0"/>
                      <a:ext cx="3632418" cy="970280"/>
                    </a:xfrm>
                    <a:prstGeom prst="rect">
                      <a:avLst/>
                    </a:prstGeom>
                    <a:noFill/>
                    <a:ln>
                      <a:noFill/>
                    </a:ln>
                  </pic:spPr>
                </pic:pic>
              </a:graphicData>
            </a:graphic>
          </wp:inline>
        </w:drawing>
      </w:r>
    </w:p>
    <w:p w14:paraId="0441F72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芳香酮在羰基碳发生裂解，产生苯基离子</w:t>
      </w:r>
    </w:p>
    <w:p w14:paraId="71B3661C">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413760" cy="1946910"/>
            <wp:effectExtent l="0" t="0" r="0" b="0"/>
            <wp:docPr id="96352" name="图片 9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2" name="图片 9635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a:xfrm>
                      <a:off x="0" y="0"/>
                      <a:ext cx="3414943" cy="1947636"/>
                    </a:xfrm>
                    <a:prstGeom prst="rect">
                      <a:avLst/>
                    </a:prstGeom>
                    <a:noFill/>
                    <a:ln>
                      <a:noFill/>
                    </a:ln>
                  </pic:spPr>
                </pic:pic>
              </a:graphicData>
            </a:graphic>
          </wp:inline>
        </w:drawing>
      </w:r>
    </w:p>
    <w:p w14:paraId="0A61434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环状酮发生较复杂的裂解</w:t>
      </w:r>
    </w:p>
    <w:p w14:paraId="505F8FA7">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25800" cy="1774190"/>
            <wp:effectExtent l="0" t="0" r="0" b="0"/>
            <wp:docPr id="96354" name="图片 9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4" name="图片 96354"/>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a:xfrm>
                      <a:off x="0" y="0"/>
                      <a:ext cx="3228241" cy="1775844"/>
                    </a:xfrm>
                    <a:prstGeom prst="rect">
                      <a:avLst/>
                    </a:prstGeom>
                    <a:noFill/>
                    <a:ln>
                      <a:noFill/>
                    </a:ln>
                  </pic:spPr>
                </pic:pic>
              </a:graphicData>
            </a:graphic>
          </wp:inline>
        </w:drawing>
      </w:r>
    </w:p>
    <w:p w14:paraId="7D16D9B9">
      <w:pPr>
        <w:spacing w:line="312" w:lineRule="auto"/>
        <w:rPr>
          <w:rFonts w:ascii="Times New Roman" w:hAnsi="Times New Roman" w:eastAsia="宋体" w:cs="Times New Roman"/>
          <w:szCs w:val="24"/>
        </w:rPr>
      </w:pPr>
      <w:r>
        <w:rPr>
          <w:rFonts w:hint="eastAsia" w:ascii="Times New Roman" w:hAnsi="Times New Roman" w:eastAsia="宋体" w:cs="Times New Roman"/>
          <w:b/>
          <w:szCs w:val="24"/>
        </w:rPr>
        <w:t>2. 羧酸</w:t>
      </w:r>
      <w:r>
        <w:rPr>
          <w:rFonts w:hint="eastAsia" w:ascii="Times New Roman" w:hAnsi="Times New Roman" w:eastAsia="宋体" w:cs="Times New Roman"/>
          <w:szCs w:val="24"/>
        </w:rPr>
        <w:t>：</w:t>
      </w:r>
    </w:p>
    <w:p w14:paraId="70AB892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（1）脂肪酸由麦氏重排裂解产生的m/e 60峰最特征：</w:t>
      </w:r>
    </w:p>
    <w:p w14:paraId="7FB9ECF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636520" cy="882015"/>
            <wp:effectExtent l="0" t="0" r="0" b="0"/>
            <wp:docPr id="96356" name="图片 9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6" name="图片 96356"/>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a:xfrm>
                      <a:off x="0" y="0"/>
                      <a:ext cx="2636520" cy="882320"/>
                    </a:xfrm>
                    <a:prstGeom prst="rect">
                      <a:avLst/>
                    </a:prstGeom>
                    <a:noFill/>
                    <a:ln>
                      <a:noFill/>
                    </a:ln>
                  </pic:spPr>
                </pic:pic>
              </a:graphicData>
            </a:graphic>
          </wp:inline>
        </w:drawing>
      </w:r>
    </w:p>
    <w:p w14:paraId="1AC3CDE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m/e45峰明显，由羰基碳裂解，失去R，形成</w:t>
      </w:r>
      <w:r>
        <w:rPr>
          <w:rFonts w:ascii="Times New Roman" w:hAnsi="Times New Roman" w:eastAsia="宋体" w:cs="Times New Roman"/>
          <w:szCs w:val="24"/>
          <w:vertAlign w:val="superscript"/>
        </w:rPr>
        <w:t>+</w:t>
      </w:r>
      <w:r>
        <w:rPr>
          <w:rFonts w:ascii="Times New Roman" w:hAnsi="Times New Roman" w:eastAsia="宋体" w:cs="Times New Roman"/>
          <w:szCs w:val="24"/>
        </w:rPr>
        <w:t>CO</w:t>
      </w:r>
      <w:r>
        <w:rPr>
          <w:rFonts w:ascii="Times New Roman" w:hAnsi="Times New Roman" w:eastAsia="宋体" w:cs="Times New Roman"/>
          <w:szCs w:val="24"/>
          <w:vertAlign w:val="subscript"/>
        </w:rPr>
        <w:t>2</w:t>
      </w:r>
      <w:r>
        <w:rPr>
          <w:rFonts w:ascii="Times New Roman" w:hAnsi="Times New Roman" w:eastAsia="宋体" w:cs="Times New Roman"/>
          <w:szCs w:val="24"/>
        </w:rPr>
        <w:t>H，低级脂肪酸有M-17、M-18、M-45峰等。</w:t>
      </w:r>
    </w:p>
    <w:p w14:paraId="64BF674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（2）芳香酸的M峰强，M-17、M-45峰明显，重排裂解产生M-44的峰。</w:t>
      </w:r>
    </w:p>
    <w:p w14:paraId="1DEA878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077720" cy="951230"/>
            <wp:effectExtent l="0" t="0" r="0" b="1270"/>
            <wp:docPr id="96357" name="图片 9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7" name="图片 96357"/>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a:xfrm>
                      <a:off x="0" y="0"/>
                      <a:ext cx="2077720" cy="951499"/>
                    </a:xfrm>
                    <a:prstGeom prst="rect">
                      <a:avLst/>
                    </a:prstGeom>
                    <a:noFill/>
                    <a:ln>
                      <a:noFill/>
                    </a:ln>
                  </pic:spPr>
                </pic:pic>
              </a:graphicData>
            </a:graphic>
          </wp:inline>
        </w:drawing>
      </w:r>
    </w:p>
    <w:p w14:paraId="495F2E3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羧酸：由麦氏重排裂解产生的m/e60峰最特征。</w:t>
      </w:r>
    </w:p>
    <w:p w14:paraId="637D20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74440" cy="2278380"/>
            <wp:effectExtent l="0" t="0" r="0" b="7620"/>
            <wp:docPr id="96359" name="图片 9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9" name="图片 96359"/>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a:xfrm>
                      <a:off x="0" y="0"/>
                      <a:ext cx="3774440" cy="2278495"/>
                    </a:xfrm>
                    <a:prstGeom prst="rect">
                      <a:avLst/>
                    </a:prstGeom>
                    <a:noFill/>
                    <a:ln>
                      <a:noFill/>
                    </a:ln>
                  </pic:spPr>
                </pic:pic>
              </a:graphicData>
            </a:graphic>
          </wp:inline>
        </w:drawing>
      </w:r>
    </w:p>
    <w:p w14:paraId="5247D4D5">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3、羧酸酯</w:t>
      </w:r>
    </w:p>
    <w:p w14:paraId="28BCC69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（1）芳香羧酸酯的M+比直链一元羧酸的M+明显。</w:t>
      </w:r>
    </w:p>
    <w:p w14:paraId="6D1B9F8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（2）α-开裂所产生的离子常成为质谱图中的强峰（有时是基峰）。</w:t>
      </w:r>
    </w:p>
    <w:p w14:paraId="57C467A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（3）麦氏重排（γ-H）2种途径。</w:t>
      </w:r>
    </w:p>
    <w:p w14:paraId="24C9F2C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68040" cy="2108835"/>
            <wp:effectExtent l="0" t="0" r="3810" b="5715"/>
            <wp:docPr id="96361" name="图片 9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1" name="图片 9636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a:xfrm>
                      <a:off x="0" y="0"/>
                      <a:ext cx="3375802" cy="2113942"/>
                    </a:xfrm>
                    <a:prstGeom prst="rect">
                      <a:avLst/>
                    </a:prstGeom>
                    <a:noFill/>
                    <a:ln>
                      <a:noFill/>
                    </a:ln>
                  </pic:spPr>
                </pic:pic>
              </a:graphicData>
            </a:graphic>
          </wp:inline>
        </w:drawing>
      </w:r>
    </w:p>
    <w:p w14:paraId="72726B3E">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4、酸酐</w:t>
      </w:r>
    </w:p>
    <w:p w14:paraId="2A890BE8">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（1）脂肪酸酐的分子离子峰很弱的或不显示酸酐的酰基离子峰一般是最强峰。</w:t>
      </w:r>
    </w:p>
    <w:p w14:paraId="669A89C9">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（2）（</w:t>
      </w:r>
      <w:r>
        <w:rPr>
          <w:rFonts w:ascii="Times New Roman" w:hAnsi="Times New Roman" w:eastAsia="宋体" w:cs="Times New Roman"/>
          <w:bCs/>
          <w:szCs w:val="24"/>
        </w:rPr>
        <w:t>M-CO</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是二元羧酸环酐质谱图中</w:t>
      </w:r>
      <w:r>
        <w:rPr>
          <w:rFonts w:ascii="Times New Roman" w:hAnsi="Times New Roman" w:eastAsia="宋体" w:cs="Times New Roman"/>
          <w:bCs/>
          <w:szCs w:val="24"/>
        </w:rPr>
        <w:t>的特征离子峰，该峰往往会进一步发生失去CO</w:t>
      </w:r>
      <w:r>
        <w:rPr>
          <w:rFonts w:hint="eastAsia" w:ascii="Times New Roman" w:hAnsi="Times New Roman" w:eastAsia="宋体" w:cs="Times New Roman"/>
          <w:bCs/>
          <w:szCs w:val="24"/>
        </w:rPr>
        <w:t>的裂解反应。</w:t>
      </w:r>
    </w:p>
    <w:p w14:paraId="51A4E14D">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74520"/>
            <wp:effectExtent l="0" t="0" r="8890" b="0"/>
            <wp:docPr id="96362" name="图片 9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2" name="图片 96362"/>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a:xfrm>
                      <a:off x="0" y="0"/>
                      <a:ext cx="5267960" cy="1874520"/>
                    </a:xfrm>
                    <a:prstGeom prst="rect">
                      <a:avLst/>
                    </a:prstGeom>
                    <a:noFill/>
                    <a:ln>
                      <a:noFill/>
                    </a:ln>
                  </pic:spPr>
                </pic:pic>
              </a:graphicData>
            </a:graphic>
          </wp:inline>
        </w:drawing>
      </w:r>
    </w:p>
    <w:p w14:paraId="3D64156C">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五、其他化合物</w:t>
      </w:r>
    </w:p>
    <w:p w14:paraId="4396B0E4">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1、胺类</w:t>
      </w:r>
    </w:p>
    <w:p w14:paraId="070D00CF">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525520" cy="2707005"/>
            <wp:effectExtent l="0" t="0" r="0" b="0"/>
            <wp:docPr id="96363" name="图片 9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3" name="图片 96363"/>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a:xfrm>
                      <a:off x="0" y="0"/>
                      <a:ext cx="3525520" cy="2707096"/>
                    </a:xfrm>
                    <a:prstGeom prst="rect">
                      <a:avLst/>
                    </a:prstGeom>
                    <a:noFill/>
                    <a:ln>
                      <a:noFill/>
                    </a:ln>
                  </pic:spPr>
                </pic:pic>
              </a:graphicData>
            </a:graphic>
          </wp:inline>
        </w:drawing>
      </w:r>
    </w:p>
    <w:p w14:paraId="18E4C0D8">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84680"/>
            <wp:effectExtent l="0" t="0" r="8890" b="1270"/>
            <wp:docPr id="96364" name="图片 9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 name="图片 9636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a:xfrm>
                      <a:off x="0" y="0"/>
                      <a:ext cx="5267960" cy="1884680"/>
                    </a:xfrm>
                    <a:prstGeom prst="rect">
                      <a:avLst/>
                    </a:prstGeom>
                    <a:noFill/>
                    <a:ln>
                      <a:noFill/>
                    </a:ln>
                  </pic:spPr>
                </pic:pic>
              </a:graphicData>
            </a:graphic>
          </wp:inline>
        </w:drawing>
      </w:r>
    </w:p>
    <w:p w14:paraId="1AC6E86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2、硝基化合物</w:t>
      </w:r>
    </w:p>
    <w:p w14:paraId="5BCF5BC9">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（1）脂肪族—元硝基化合物：</w:t>
      </w:r>
    </w:p>
    <w:p w14:paraId="3D012515">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分子离子峰很弱的或不出现，</w:t>
      </w:r>
    </w:p>
    <w:p w14:paraId="6FF86227">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主要的特征离子峰是（M-NO</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p>
    <w:p w14:paraId="26DA75F8">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谱图中还可以看到m/z 30</w:t>
      </w:r>
      <w:r>
        <w:rPr>
          <w:rFonts w:hint="eastAsia" w:ascii="Times New Roman" w:hAnsi="Times New Roman" w:eastAsia="宋体" w:cs="Times New Roman"/>
          <w:bCs/>
          <w:szCs w:val="24"/>
        </w:rPr>
        <w:t>（</w:t>
      </w:r>
      <w:r>
        <w:rPr>
          <w:rFonts w:ascii="Times New Roman" w:hAnsi="Times New Roman" w:eastAsia="宋体" w:cs="Times New Roman"/>
          <w:bCs/>
          <w:szCs w:val="24"/>
        </w:rPr>
        <w:t>NO</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 xml:space="preserve">）离子峰。  </w:t>
      </w:r>
    </w:p>
    <w:p w14:paraId="25EC720E">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．芳香族硝基化合物：</w:t>
      </w:r>
      <w:r>
        <w:rPr>
          <w:rFonts w:ascii="Times New Roman" w:hAnsi="Times New Roman" w:eastAsia="宋体" w:cs="Times New Roman"/>
          <w:bCs/>
          <w:szCs w:val="24"/>
        </w:rPr>
        <w:t>分子离子峰很强，并产生（M-NO</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）和（</w:t>
      </w:r>
      <w:r>
        <w:rPr>
          <w:rFonts w:ascii="Times New Roman" w:hAnsi="Times New Roman" w:eastAsia="宋体" w:cs="Times New Roman"/>
          <w:bCs/>
          <w:szCs w:val="24"/>
        </w:rPr>
        <w:t>M-NO</w:t>
      </w:r>
      <w:r>
        <w:rPr>
          <w:rFonts w:hint="eastAsia" w:ascii="Times New Roman" w:hAnsi="Times New Roman" w:eastAsia="宋体" w:cs="Times New Roman"/>
          <w:bCs/>
          <w:szCs w:val="24"/>
        </w:rPr>
        <w:t>）离子峰。</w:t>
      </w:r>
    </w:p>
    <w:p w14:paraId="7AE03715">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2880" cy="1844040"/>
            <wp:effectExtent l="0" t="0" r="0" b="3810"/>
            <wp:docPr id="96365" name="图片 9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5" name="图片 9636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a:xfrm>
                      <a:off x="0" y="0"/>
                      <a:ext cx="5262880" cy="1844040"/>
                    </a:xfrm>
                    <a:prstGeom prst="rect">
                      <a:avLst/>
                    </a:prstGeom>
                    <a:noFill/>
                    <a:ln>
                      <a:noFill/>
                    </a:ln>
                  </pic:spPr>
                </pic:pic>
              </a:graphicData>
            </a:graphic>
          </wp:inline>
        </w:drawing>
      </w:r>
    </w:p>
    <w:p w14:paraId="06AE2315">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3、腈类</w:t>
      </w:r>
    </w:p>
    <w:p w14:paraId="6184993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（1）脂肪族腈： MS图只显示很弱的或不显示分子离子峰，M-1峰明显。</w:t>
      </w:r>
    </w:p>
    <w:p w14:paraId="36F7DDB4">
      <w:pPr>
        <w:spacing w:line="312" w:lineRule="auto"/>
        <w:ind w:left="1669" w:hanging="1669" w:hangingChars="795"/>
        <w:rPr>
          <w:rFonts w:ascii="Times New Roman" w:hAnsi="Times New Roman" w:eastAsia="宋体" w:cs="Times New Roman"/>
          <w:szCs w:val="24"/>
        </w:rPr>
      </w:pPr>
      <w:r>
        <w:rPr>
          <w:rFonts w:hint="eastAsia" w:ascii="Times New Roman" w:hAnsi="Times New Roman" w:eastAsia="宋体" w:cs="Times New Roman"/>
          <w:szCs w:val="24"/>
        </w:rPr>
        <w:t>（2）芳香族腈： 分子离子峰很强，通常为基峰；丢失HCN是主要的裂解过程；M-27峰往往是第二强峰。</w:t>
      </w:r>
    </w:p>
    <w:p w14:paraId="5E0117BC">
      <w:pPr>
        <w:spacing w:line="312" w:lineRule="auto"/>
        <w:ind w:left="1669" w:hanging="1669" w:hangingChars="795"/>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67960" cy="1899920"/>
            <wp:effectExtent l="0" t="0" r="8890" b="5080"/>
            <wp:docPr id="96366" name="图片 9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6" name="图片 96366"/>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a:xfrm>
                      <a:off x="0" y="0"/>
                      <a:ext cx="5267960" cy="1899920"/>
                    </a:xfrm>
                    <a:prstGeom prst="rect">
                      <a:avLst/>
                    </a:prstGeom>
                    <a:noFill/>
                    <a:ln>
                      <a:noFill/>
                    </a:ln>
                  </pic:spPr>
                </pic:pic>
              </a:graphicData>
            </a:graphic>
          </wp:inline>
        </w:drawing>
      </w:r>
    </w:p>
    <w:p w14:paraId="6AF85CD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4、硫醇、硫醚</w:t>
      </w:r>
    </w:p>
    <w:p w14:paraId="550F74C2">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bCs/>
          <w:szCs w:val="24"/>
        </w:rPr>
        <w:t>质谱与相应的醇和醚的质谱相似，但分子离子峰比相应的醇和醚强得多。</w:t>
      </w:r>
    </w:p>
    <w:p w14:paraId="4CFF14A9">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硫醇：发生</w:t>
      </w:r>
      <w:r>
        <w:rPr>
          <w:rFonts w:ascii="Times New Roman" w:hAnsi="Times New Roman" w:eastAsia="宋体" w:cs="Times New Roman"/>
          <w:bCs/>
          <w:szCs w:val="24"/>
        </w:rPr>
        <w:t>β-</w:t>
      </w:r>
      <w:r>
        <w:rPr>
          <w:rFonts w:hint="eastAsia" w:ascii="Times New Roman" w:hAnsi="Times New Roman" w:eastAsia="宋体" w:cs="Times New Roman"/>
          <w:bCs/>
          <w:szCs w:val="24"/>
        </w:rPr>
        <w:t>断裂，产生</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S</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系列离子。</w:t>
      </w:r>
    </w:p>
    <w:p w14:paraId="70C87D98">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伯硫醇往往出现（M-SH</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和</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离子峰；</w:t>
      </w:r>
    </w:p>
    <w:p w14:paraId="56872721">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仲硫醇常显示（M-SH</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离子峰。</w:t>
      </w:r>
    </w:p>
    <w:p w14:paraId="19F50105">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硫酚可产生类似于酚的裂解，同时还可形成</w:t>
      </w:r>
    </w:p>
    <w:p w14:paraId="6734E319">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（M-S</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w:t>
      </w:r>
      <w:r>
        <w:rPr>
          <w:rFonts w:ascii="Times New Roman" w:hAnsi="Times New Roman" w:eastAsia="宋体" w:cs="Times New Roman"/>
          <w:bCs/>
          <w:szCs w:val="24"/>
        </w:rPr>
        <w:t>M-SH</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和（</w:t>
      </w:r>
      <w:r>
        <w:rPr>
          <w:rFonts w:ascii="Times New Roman" w:hAnsi="Times New Roman" w:eastAsia="宋体" w:cs="Times New Roman"/>
          <w:bCs/>
          <w:szCs w:val="24"/>
        </w:rPr>
        <w:t>M-C</w:t>
      </w:r>
      <w:r>
        <w:rPr>
          <w:rFonts w:ascii="Times New Roman" w:hAnsi="Times New Roman" w:eastAsia="宋体" w:cs="Times New Roman"/>
          <w:bCs/>
          <w:szCs w:val="24"/>
          <w:vertAlign w:val="subscript"/>
        </w:rPr>
        <w:t>2</w:t>
      </w:r>
      <w:r>
        <w:rPr>
          <w:rFonts w:ascii="Times New Roman" w:hAnsi="Times New Roman" w:eastAsia="宋体" w:cs="Times New Roman"/>
          <w:bCs/>
          <w:szCs w:val="24"/>
        </w:rPr>
        <w:t>H</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离子。</w:t>
      </w:r>
    </w:p>
    <w:p w14:paraId="72F91E74">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硫醚：发生</w:t>
      </w:r>
      <w:r>
        <w:rPr>
          <w:rFonts w:ascii="Times New Roman" w:hAnsi="Times New Roman" w:eastAsia="宋体" w:cs="Times New Roman"/>
          <w:bCs/>
          <w:szCs w:val="24"/>
        </w:rPr>
        <w:t>β-</w:t>
      </w:r>
      <w:r>
        <w:rPr>
          <w:rFonts w:hint="eastAsia" w:ascii="Times New Roman" w:hAnsi="Times New Roman" w:eastAsia="宋体" w:cs="Times New Roman"/>
          <w:bCs/>
          <w:szCs w:val="24"/>
        </w:rPr>
        <w:t>断裂，产生</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S</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系列离子。</w:t>
      </w:r>
    </w:p>
    <w:p w14:paraId="5A124951">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还可发生S—C</w:t>
      </w:r>
      <w:r>
        <w:rPr>
          <w:rFonts w:hint="eastAsia" w:ascii="Times New Roman" w:hAnsi="Times New Roman" w:eastAsia="宋体" w:cs="Times New Roman"/>
          <w:bCs/>
          <w:szCs w:val="24"/>
        </w:rPr>
        <w:t>键断裂形成</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S</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系列离子。</w:t>
      </w:r>
    </w:p>
    <w:p w14:paraId="0A9387F7">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84680"/>
            <wp:effectExtent l="0" t="0" r="8890" b="1270"/>
            <wp:docPr id="96367" name="图片 9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7" name="图片 9636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a:xfrm>
                      <a:off x="0" y="0"/>
                      <a:ext cx="5267960" cy="1884680"/>
                    </a:xfrm>
                    <a:prstGeom prst="rect">
                      <a:avLst/>
                    </a:prstGeom>
                    <a:noFill/>
                    <a:ln>
                      <a:noFill/>
                    </a:ln>
                  </pic:spPr>
                </pic:pic>
              </a:graphicData>
            </a:graphic>
          </wp:inline>
        </w:drawing>
      </w:r>
    </w:p>
    <w:p w14:paraId="58D3B28C">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006600" cy="1412240"/>
            <wp:effectExtent l="0" t="0" r="0" b="0"/>
            <wp:docPr id="96368" name="图片 9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8" name="图片 96368"/>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a:xfrm>
                      <a:off x="0" y="0"/>
                      <a:ext cx="2006600" cy="1412345"/>
                    </a:xfrm>
                    <a:prstGeom prst="rect">
                      <a:avLst/>
                    </a:prstGeom>
                    <a:noFill/>
                    <a:ln>
                      <a:noFill/>
                    </a:ln>
                  </pic:spPr>
                </pic:pic>
              </a:graphicData>
            </a:graphic>
          </wp:inline>
        </w:drawing>
      </w:r>
    </w:p>
    <w:p w14:paraId="4C7577F4">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5、有机卤化物</w:t>
      </w:r>
    </w:p>
    <w:p w14:paraId="5187B656">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499360" cy="1654175"/>
            <wp:effectExtent l="0" t="0" r="0" b="3175"/>
            <wp:docPr id="96369" name="图片 9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9" name="图片 96369"/>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a:xfrm>
                      <a:off x="0" y="0"/>
                      <a:ext cx="2499360" cy="1654352"/>
                    </a:xfrm>
                    <a:prstGeom prst="rect">
                      <a:avLst/>
                    </a:prstGeom>
                    <a:noFill/>
                    <a:ln>
                      <a:noFill/>
                    </a:ln>
                  </pic:spPr>
                </pic:pic>
              </a:graphicData>
            </a:graphic>
          </wp:inline>
        </w:drawing>
      </w:r>
    </w:p>
    <w:p w14:paraId="5E6AF441">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74520"/>
            <wp:effectExtent l="0" t="0" r="8890" b="0"/>
            <wp:docPr id="96370" name="图片 9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0" name="图片 96370"/>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a:xfrm>
                      <a:off x="0" y="0"/>
                      <a:ext cx="5267960" cy="1874520"/>
                    </a:xfrm>
                    <a:prstGeom prst="rect">
                      <a:avLst/>
                    </a:prstGeom>
                    <a:noFill/>
                    <a:ln>
                      <a:noFill/>
                    </a:ln>
                  </pic:spPr>
                </pic:pic>
              </a:graphicData>
            </a:graphic>
          </wp:inline>
        </w:drawing>
      </w:r>
    </w:p>
    <w:p w14:paraId="48295AD9">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第五节  质谱应用与解析</w:t>
      </w:r>
    </w:p>
    <w:p w14:paraId="758F0C9F">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一、分子量的测定</w:t>
      </w:r>
    </w:p>
    <w:p w14:paraId="0BE42F25">
      <w:pPr>
        <w:spacing w:line="312" w:lineRule="auto"/>
        <w:rPr>
          <w:rFonts w:ascii="Times New Roman" w:hAnsi="Times New Roman" w:eastAsia="宋体" w:cs="Times New Roman"/>
          <w:szCs w:val="24"/>
        </w:rPr>
      </w:pPr>
      <w:r>
        <w:rPr>
          <w:rFonts w:ascii="Times New Roman" w:hAnsi="Times New Roman" w:eastAsia="宋体" w:cs="Times New Roman"/>
          <w:szCs w:val="24"/>
        </w:rPr>
        <w:t>判断分子离子峰的方法：</w:t>
      </w:r>
    </w:p>
    <w:p w14:paraId="4BF149D3">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）质谱图</w:t>
      </w:r>
      <w:r>
        <w:rPr>
          <w:rFonts w:ascii="Times New Roman" w:hAnsi="Times New Roman" w:eastAsia="宋体" w:cs="Times New Roman"/>
          <w:bCs/>
          <w:szCs w:val="24"/>
        </w:rPr>
        <w:t>m/e</w:t>
      </w:r>
      <w:r>
        <w:rPr>
          <w:rFonts w:hint="eastAsia" w:ascii="Times New Roman" w:hAnsi="Times New Roman" w:eastAsia="宋体" w:cs="Times New Roman"/>
          <w:szCs w:val="24"/>
        </w:rPr>
        <w:t>最大的峰为分子离子峰；</w:t>
      </w:r>
    </w:p>
    <w:p w14:paraId="02AA040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2</w:t>
      </w:r>
      <w:r>
        <w:rPr>
          <w:rFonts w:hint="eastAsia" w:ascii="Times New Roman" w:hAnsi="Times New Roman" w:eastAsia="宋体" w:cs="Times New Roman"/>
          <w:szCs w:val="24"/>
        </w:rPr>
        <w:t>）分子离子必须是一个奇电子离子；</w:t>
      </w:r>
    </w:p>
    <w:p w14:paraId="4F68B13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3</w:t>
      </w:r>
      <w:r>
        <w:rPr>
          <w:rFonts w:hint="eastAsia" w:ascii="Times New Roman" w:hAnsi="Times New Roman" w:eastAsia="宋体" w:cs="Times New Roman"/>
          <w:szCs w:val="24"/>
        </w:rPr>
        <w:t>）符合氮规律；</w:t>
      </w:r>
      <w:r>
        <w:rPr>
          <w:rFonts w:ascii="Times New Roman" w:hAnsi="Times New Roman" w:eastAsia="宋体" w:cs="Times New Roman"/>
          <w:bCs/>
          <w:szCs w:val="24"/>
        </w:rPr>
        <w:t>M</w:t>
      </w:r>
      <w:r>
        <w:rPr>
          <w:rFonts w:ascii="Times New Roman" w:hAnsi="Times New Roman" w:eastAsia="宋体" w:cs="Times New Roman"/>
          <w:bCs/>
          <w:szCs w:val="24"/>
          <w:vertAlign w:val="superscript"/>
        </w:rPr>
        <w:t>+</w:t>
      </w:r>
      <w:r>
        <w:rPr>
          <w:rFonts w:ascii="Times New Roman" w:hAnsi="Times New Roman" w:eastAsia="宋体" w:cs="Times New Roman"/>
          <w:bCs/>
          <w:szCs w:val="24"/>
          <w:vertAlign w:val="superscript"/>
        </w:rPr>
        <w:sym w:font="Symbol" w:char="F0D7"/>
      </w:r>
      <w:r>
        <w:rPr>
          <w:rFonts w:hint="eastAsia" w:ascii="Times New Roman" w:hAnsi="Times New Roman" w:eastAsia="宋体" w:cs="Times New Roman"/>
          <w:szCs w:val="24"/>
        </w:rPr>
        <w:t>从丢失（</w:t>
      </w:r>
      <w:r>
        <w:rPr>
          <w:rFonts w:ascii="Times New Roman" w:hAnsi="Times New Roman" w:eastAsia="宋体" w:cs="Times New Roman"/>
          <w:bCs/>
          <w:szCs w:val="24"/>
        </w:rPr>
        <w:t>M-4</w:t>
      </w:r>
      <w:r>
        <w:rPr>
          <w:rFonts w:hint="eastAsia" w:ascii="Times New Roman" w:hAnsi="Times New Roman" w:eastAsia="宋体" w:cs="Times New Roman"/>
          <w:szCs w:val="24"/>
        </w:rPr>
        <w:t>）</w:t>
      </w:r>
      <w:r>
        <w:rPr>
          <w:rFonts w:ascii="Times New Roman" w:hAnsi="Times New Roman" w:eastAsia="宋体" w:cs="Times New Roman"/>
          <w:bCs/>
          <w:szCs w:val="24"/>
        </w:rPr>
        <w:t>~</w:t>
      </w:r>
      <w:r>
        <w:rPr>
          <w:rFonts w:hint="eastAsia" w:ascii="Times New Roman" w:hAnsi="Times New Roman" w:eastAsia="宋体" w:cs="Times New Roman"/>
          <w:szCs w:val="24"/>
        </w:rPr>
        <w:t>（</w:t>
      </w:r>
      <w:r>
        <w:rPr>
          <w:rFonts w:ascii="Times New Roman" w:hAnsi="Times New Roman" w:eastAsia="宋体" w:cs="Times New Roman"/>
          <w:bCs/>
          <w:szCs w:val="24"/>
        </w:rPr>
        <w:t>M-14</w:t>
      </w:r>
      <w:r>
        <w:rPr>
          <w:rFonts w:hint="eastAsia" w:ascii="Times New Roman" w:hAnsi="Times New Roman" w:eastAsia="宋体" w:cs="Times New Roman"/>
          <w:szCs w:val="24"/>
        </w:rPr>
        <w:t>）个质量单位是不合理的；</w:t>
      </w:r>
    </w:p>
    <w:p w14:paraId="7E62974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4</w:t>
      </w:r>
      <w:r>
        <w:rPr>
          <w:rFonts w:hint="eastAsia" w:ascii="Times New Roman" w:hAnsi="Times New Roman" w:eastAsia="宋体" w:cs="Times New Roman"/>
          <w:szCs w:val="24"/>
        </w:rPr>
        <w:t>）应有合理的碎片丢失；</w:t>
      </w:r>
    </w:p>
    <w:p w14:paraId="2752F7B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5</w:t>
      </w:r>
      <w:r>
        <w:rPr>
          <w:rFonts w:hint="eastAsia" w:ascii="Times New Roman" w:hAnsi="Times New Roman" w:eastAsia="宋体" w:cs="Times New Roman"/>
          <w:szCs w:val="24"/>
        </w:rPr>
        <w:t>）分子离子峰的强度与假定的分子结构必须相适应分子。</w:t>
      </w:r>
    </w:p>
    <w:p w14:paraId="34F59E1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离子峰的强度有三类情况：</w:t>
      </w:r>
    </w:p>
    <w:p w14:paraId="4DBFA3B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（1）芳香化合物＞共轭多烯＞脂环化合物＞短直链烷烃等化合物给出较显著的分子离子峰。</w:t>
      </w:r>
    </w:p>
    <w:p w14:paraId="4BF779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（2）酮、酯、酸、醛、酰胺、醚、卤化物等通常显示分子离子峰。</w:t>
      </w:r>
    </w:p>
    <w:p w14:paraId="6FEA85B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（3）脂肪族的醇、胺、亚硝酸酯、硝酸酯、硝基化合物及高分支化合物则无分子离子峰。</w:t>
      </w:r>
    </w:p>
    <w:p w14:paraId="13198419">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二、分子式的确定</w:t>
      </w:r>
    </w:p>
    <w:p w14:paraId="54ED5DDD">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1、同位丰度素法</w:t>
      </w:r>
    </w:p>
    <w:p w14:paraId="3136DCA0">
      <w:pPr>
        <w:spacing w:line="312" w:lineRule="auto"/>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一些重同位素与最轻同位素天然丰度相对比值</w:t>
      </w:r>
    </w:p>
    <w:p w14:paraId="20BAAAD6">
      <w:pPr>
        <w:spacing w:line="312" w:lineRule="auto"/>
        <w:jc w:val="center"/>
        <w:rPr>
          <w:rFonts w:ascii="Times New Roman" w:hAnsi="Times New Roman" w:eastAsia="宋体" w:cs="Times New Roman"/>
          <w:b/>
          <w:sz w:val="18"/>
          <w:szCs w:val="24"/>
        </w:rPr>
      </w:pPr>
      <w:r>
        <w:rPr>
          <w:rFonts w:ascii="Times New Roman" w:hAnsi="Times New Roman" w:eastAsia="宋体" w:cs="Times New Roman"/>
          <w:b/>
          <w:sz w:val="18"/>
          <w:szCs w:val="24"/>
        </w:rPr>
        <w:drawing>
          <wp:inline distT="0" distB="0" distL="0" distR="0">
            <wp:extent cx="3713480" cy="479425"/>
            <wp:effectExtent l="0" t="0" r="1270" b="0"/>
            <wp:docPr id="96371" name="图片 9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1" name="图片 96371"/>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a:xfrm>
                      <a:off x="0" y="0"/>
                      <a:ext cx="3717342" cy="480350"/>
                    </a:xfrm>
                    <a:prstGeom prst="rect">
                      <a:avLst/>
                    </a:prstGeom>
                    <a:noFill/>
                    <a:ln>
                      <a:noFill/>
                    </a:ln>
                  </pic:spPr>
                </pic:pic>
              </a:graphicData>
            </a:graphic>
          </wp:inline>
        </w:drawing>
      </w:r>
    </w:p>
    <w:p w14:paraId="34389CE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(a) 查Beynon表法</w:t>
      </w:r>
    </w:p>
    <w:p w14:paraId="7AE6FBA3">
      <w:pPr>
        <w:spacing w:line="312" w:lineRule="auto"/>
        <w:jc w:val="center"/>
        <w:rPr>
          <w:rFonts w:ascii="Times New Roman" w:hAnsi="Times New Roman" w:cs="Times New Roman"/>
        </w:rPr>
      </w:pP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ascii="Times New Roman" w:hAnsi="Times New Roman" w:eastAsia="宋体" w:cs="Times New Roman"/>
          <w:bCs/>
          <w:szCs w:val="24"/>
          <w:vertAlign w:val="superscript"/>
        </w:rPr>
        <w:t>12</w:t>
      </w:r>
      <w:r>
        <w:rPr>
          <w:rFonts w:ascii="Times New Roman" w:hAnsi="Times New Roman" w:eastAsia="宋体" w:cs="Times New Roman"/>
          <w:bCs/>
          <w:szCs w:val="24"/>
        </w:rPr>
        <w:t>C=1.1/98.9×100％＝1.11％</w:t>
      </w:r>
      <w:r>
        <w:rPr>
          <w:rFonts w:hint="eastAsia" w:ascii="Times New Roman" w:hAnsi="Times New Roman" w:eastAsia="宋体" w:cs="Times New Roman"/>
          <w:szCs w:val="24"/>
        </w:rPr>
        <w:t xml:space="preserve">  </w:t>
      </w:r>
      <w:r>
        <w:rPr>
          <w:rFonts w:ascii="Times New Roman" w:hAnsi="Times New Roman" w:cs="Times New Roman"/>
          <w:bCs/>
        </w:rPr>
        <w:t>（</w:t>
      </w:r>
      <w:r>
        <w:rPr>
          <w:rFonts w:ascii="Times New Roman" w:hAnsi="Times New Roman" w:cs="Times New Roman"/>
          <w:bCs/>
          <w:vertAlign w:val="superscript"/>
        </w:rPr>
        <w:t>2</w:t>
      </w:r>
      <w:r>
        <w:rPr>
          <w:rFonts w:ascii="Times New Roman" w:hAnsi="Times New Roman" w:cs="Times New Roman"/>
          <w:bCs/>
        </w:rPr>
        <w:t>H/</w:t>
      </w:r>
      <w:r>
        <w:rPr>
          <w:rFonts w:ascii="Times New Roman" w:hAnsi="Times New Roman" w:cs="Times New Roman"/>
          <w:bCs/>
          <w:vertAlign w:val="superscript"/>
        </w:rPr>
        <w:t>1</w:t>
      </w:r>
      <w:r>
        <w:rPr>
          <w:rFonts w:ascii="Times New Roman" w:hAnsi="Times New Roman" w:cs="Times New Roman"/>
          <w:bCs/>
        </w:rPr>
        <w:t>H＝0.015％</w:t>
      </w:r>
      <w:r>
        <w:rPr>
          <w:rFonts w:hint="eastAsia" w:ascii="Times New Roman" w:hAnsi="Times New Roman" w:cs="Times New Roman"/>
          <w:bCs/>
        </w:rPr>
        <w:t xml:space="preserve"> </w:t>
      </w:r>
      <w:r>
        <w:rPr>
          <w:rFonts w:ascii="Times New Roman" w:hAnsi="Times New Roman" w:cs="Times New Roman"/>
          <w:bCs/>
        </w:rPr>
        <w:t>）</w:t>
      </w:r>
    </w:p>
    <w:p w14:paraId="0A509A3F">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甲烷</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(M+1)/M= 1.11％</w:t>
      </w:r>
      <w:r>
        <w:rPr>
          <w:rFonts w:hint="eastAsia" w:ascii="Times New Roman" w:hAnsi="Times New Roman" w:eastAsia="宋体" w:cs="Times New Roman"/>
          <w:bCs/>
          <w:szCs w:val="24"/>
        </w:rPr>
        <w:tab/>
      </w:r>
      <w:r>
        <w:rPr>
          <w:rFonts w:hint="eastAsia" w:ascii="Times New Roman" w:hAnsi="Times New Roman" w:eastAsia="宋体" w:cs="Times New Roman"/>
          <w:bCs/>
          <w:szCs w:val="24"/>
        </w:rPr>
        <w:t xml:space="preserve">    乙</w:t>
      </w:r>
      <w:r>
        <w:rPr>
          <w:rFonts w:ascii="Times New Roman" w:hAnsi="Times New Roman" w:eastAsia="宋体" w:cs="Times New Roman"/>
          <w:bCs/>
          <w:szCs w:val="24"/>
        </w:rPr>
        <w:t>烷</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(M+1)/M＝2.22%</w:t>
      </w:r>
    </w:p>
    <w:p w14:paraId="513A2A71">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可见分子式不同(M+1)/M 和(M+2)/M比值不同，根据百 分比值，可推定分子式。</w:t>
      </w:r>
    </w:p>
    <w:p w14:paraId="3F7B1CCC">
      <w:pPr>
        <w:spacing w:line="312" w:lineRule="auto"/>
        <w:rPr>
          <w:rFonts w:ascii="Times New Roman" w:hAnsi="Times New Roman" w:eastAsia="宋体" w:cs="Times New Roman"/>
          <w:bCs/>
          <w:color w:val="0000FF"/>
          <w:szCs w:val="24"/>
        </w:rPr>
      </w:pPr>
      <w:r>
        <w:rPr>
          <w:rFonts w:ascii="Times New Roman" w:hAnsi="Times New Roman" w:eastAsia="宋体" w:cs="Times New Roman"/>
          <w:bCs/>
          <w:color w:val="0000FF"/>
          <w:szCs w:val="24"/>
        </w:rPr>
        <w:t>例1：某化合物的IR显示含羰基，其MS中M、M+1、M+2峰强度比如下</w:t>
      </w:r>
      <w:r>
        <w:rPr>
          <w:rFonts w:hint="eastAsia" w:ascii="Times New Roman" w:hAnsi="Times New Roman" w:eastAsia="宋体" w:cs="Times New Roman"/>
          <w:bCs/>
          <w:color w:val="0000FF"/>
          <w:szCs w:val="24"/>
        </w:rPr>
        <w:t>，试求其分子式。</w:t>
      </w:r>
    </w:p>
    <w:p w14:paraId="710C9F97">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1290320" cy="482600"/>
            <wp:effectExtent l="0" t="0" r="5080" b="0"/>
            <wp:docPr id="96374" name="图片 9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4" name="图片 963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a:xfrm>
                      <a:off x="0" y="0"/>
                      <a:ext cx="1291744" cy="483565"/>
                    </a:xfrm>
                    <a:prstGeom prst="rect">
                      <a:avLst/>
                    </a:prstGeom>
                    <a:noFill/>
                    <a:ln>
                      <a:noFill/>
                    </a:ln>
                  </pic:spPr>
                </pic:pic>
              </a:graphicData>
            </a:graphic>
          </wp:inline>
        </w:drawing>
      </w:r>
    </w:p>
    <w:p w14:paraId="0C5349C3">
      <w:pPr>
        <w:spacing w:line="312" w:lineRule="auto"/>
        <w:ind w:left="420" w:hanging="420" w:hanging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解：化合物的（M+2）/M &lt;4.44%, 表明不含S、Cl、Br。查Beynon表，M=150的式子共29个。</w:t>
      </w:r>
    </w:p>
    <w:p w14:paraId="7241728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M+1峰百分比值在10％～12％的式子有6个：</w:t>
      </w:r>
    </w:p>
    <w:p w14:paraId="53D3000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77024" behindDoc="0" locked="0" layoutInCell="1" allowOverlap="1">
            <wp:simplePos x="0" y="0"/>
            <wp:positionH relativeFrom="column">
              <wp:posOffset>3276600</wp:posOffset>
            </wp:positionH>
            <wp:positionV relativeFrom="paragraph">
              <wp:posOffset>30480</wp:posOffset>
            </wp:positionV>
            <wp:extent cx="1911350" cy="1536700"/>
            <wp:effectExtent l="0" t="0" r="0" b="6350"/>
            <wp:wrapSquare wrapText="bothSides"/>
            <wp:docPr id="96375" name="图片 9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5" name="图片 9637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a:xfrm>
                      <a:off x="0" y="0"/>
                      <a:ext cx="1911350" cy="1536700"/>
                    </a:xfrm>
                    <a:prstGeom prst="rect">
                      <a:avLst/>
                    </a:prstGeom>
                    <a:noFill/>
                    <a:ln>
                      <a:noFill/>
                    </a:ln>
                  </pic:spPr>
                </pic:pic>
              </a:graphicData>
            </a:graphic>
          </wp:anchor>
        </w:drawing>
      </w:r>
    </w:p>
    <w:p w14:paraId="60B4F0D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1、5式含奇数个N</w:t>
      </w:r>
    </w:p>
    <w:p w14:paraId="18897D2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3、6式H含量太低</w:t>
      </w:r>
    </w:p>
    <w:p w14:paraId="6D93B28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2、3式不含O</w:t>
      </w:r>
    </w:p>
    <w:p w14:paraId="563427E7">
      <w:pPr>
        <w:spacing w:line="312" w:lineRule="auto"/>
        <w:ind w:left="420" w:right="210" w:hanging="420" w:hangingChars="200"/>
        <w:jc w:val="left"/>
        <w:rPr>
          <w:rFonts w:ascii="Times New Roman" w:hAnsi="Times New Roman" w:eastAsia="宋体" w:cs="Times New Roman"/>
          <w:color w:val="000000" w:themeColor="text1"/>
          <w:szCs w:val="24"/>
          <w14:textFill>
            <w14:solidFill>
              <w14:schemeClr w14:val="tx1"/>
            </w14:solidFill>
          </w14:textFill>
        </w:rPr>
      </w:pPr>
    </w:p>
    <w:p w14:paraId="29EB9A5E">
      <w:pPr>
        <w:spacing w:line="312" w:lineRule="auto"/>
        <w:ind w:left="420" w:leftChars="200" w:right="210"/>
        <w:jc w:val="left"/>
        <w:rPr>
          <w:rFonts w:ascii="Times New Roman" w:hAnsi="Times New Roman" w:eastAsia="宋体" w:cs="Times New Roman"/>
          <w:color w:val="C00000"/>
          <w:szCs w:val="24"/>
        </w:rPr>
      </w:pPr>
      <w:r>
        <w:rPr>
          <w:rFonts w:hint="eastAsia" w:ascii="Times New Roman" w:hAnsi="Times New Roman" w:eastAsia="宋体" w:cs="Times New Roman"/>
          <w:color w:val="000000" w:themeColor="text1"/>
          <w:szCs w:val="24"/>
          <w14:textFill>
            <w14:solidFill>
              <w14:schemeClr w14:val="tx1"/>
            </w14:solidFill>
          </w14:textFill>
        </w:rPr>
        <w:t>确定化合物的分子式</w:t>
      </w:r>
      <w:r>
        <w:rPr>
          <w:rFonts w:hint="eastAsia" w:ascii="Times New Roman" w:hAnsi="Times New Roman" w:eastAsia="宋体" w:cs="Times New Roman"/>
          <w:color w:val="C00000"/>
          <w:szCs w:val="24"/>
        </w:rPr>
        <w:t>C</w:t>
      </w:r>
      <w:r>
        <w:rPr>
          <w:rFonts w:hint="eastAsia" w:ascii="Times New Roman" w:hAnsi="Times New Roman" w:eastAsia="宋体" w:cs="Times New Roman"/>
          <w:color w:val="C00000"/>
          <w:szCs w:val="24"/>
          <w:vertAlign w:val="subscript"/>
        </w:rPr>
        <w:t>10</w:t>
      </w:r>
      <w:r>
        <w:rPr>
          <w:rFonts w:hint="eastAsia" w:ascii="Times New Roman" w:hAnsi="Times New Roman" w:eastAsia="宋体" w:cs="Times New Roman"/>
          <w:color w:val="C00000"/>
          <w:szCs w:val="24"/>
        </w:rPr>
        <w:t>H</w:t>
      </w:r>
      <w:r>
        <w:rPr>
          <w:rFonts w:hint="eastAsia" w:ascii="Times New Roman" w:hAnsi="Times New Roman" w:eastAsia="宋体" w:cs="Times New Roman"/>
          <w:color w:val="C00000"/>
          <w:szCs w:val="24"/>
          <w:vertAlign w:val="subscript"/>
        </w:rPr>
        <w:t>14</w:t>
      </w:r>
      <w:r>
        <w:rPr>
          <w:rFonts w:hint="eastAsia" w:ascii="Times New Roman" w:hAnsi="Times New Roman" w:eastAsia="宋体" w:cs="Times New Roman"/>
          <w:color w:val="C00000"/>
          <w:szCs w:val="24"/>
        </w:rPr>
        <w:t>O</w:t>
      </w:r>
    </w:p>
    <w:p w14:paraId="4E8DCCA2">
      <w:pPr>
        <w:spacing w:line="312" w:lineRule="auto"/>
        <w:ind w:right="210"/>
        <w:jc w:val="left"/>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例2：某化合物的质谱数据如下，求其分子式。</w:t>
      </w:r>
    </w:p>
    <w:p w14:paraId="30F03D71">
      <w:pPr>
        <w:spacing w:line="312" w:lineRule="auto"/>
        <w:ind w:right="210"/>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1264920" cy="521335"/>
            <wp:effectExtent l="0" t="0" r="0" b="0"/>
            <wp:docPr id="96376" name="图片 9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6" name="图片 96376"/>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a:xfrm>
                      <a:off x="0" y="0"/>
                      <a:ext cx="1264920" cy="521436"/>
                    </a:xfrm>
                    <a:prstGeom prst="rect">
                      <a:avLst/>
                    </a:prstGeom>
                    <a:noFill/>
                    <a:ln>
                      <a:noFill/>
                    </a:ln>
                  </pic:spPr>
                </pic:pic>
              </a:graphicData>
            </a:graphic>
          </wp:inline>
        </w:drawing>
      </w:r>
    </w:p>
    <w:p w14:paraId="0B71E2AF">
      <w:pPr>
        <w:spacing w:line="312" w:lineRule="auto"/>
        <w:ind w:left="420" w:right="210" w:hanging="420" w:hangingChars="20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解：(M+2)/</w:t>
      </w:r>
      <w:r>
        <w:rPr>
          <w:rFonts w:hint="eastAsia" w:ascii="Times New Roman" w:hAnsi="Times New Roman" w:eastAsia="宋体" w:cs="Times New Roman"/>
          <w:bCs/>
          <w:color w:val="000000" w:themeColor="text1"/>
          <w:szCs w:val="24"/>
          <w14:textFill>
            <w14:solidFill>
              <w14:schemeClr w14:val="tx1"/>
            </w14:solidFill>
          </w14:textFill>
        </w:rPr>
        <w:t xml:space="preserve">M = 4.55%, </w:t>
      </w:r>
      <w:r>
        <w:rPr>
          <w:rFonts w:ascii="Times New Roman" w:hAnsi="Times New Roman" w:eastAsia="宋体" w:cs="Times New Roman"/>
          <w:bCs/>
          <w:color w:val="000000" w:themeColor="text1"/>
          <w:szCs w:val="24"/>
          <w14:textFill>
            <w14:solidFill>
              <w14:schemeClr w14:val="tx1"/>
            </w14:solidFill>
          </w14:textFill>
        </w:rPr>
        <w:t>表明化合物含一个S原子。</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查Beynon表时，从相对分子质量104减去</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bCs/>
          <w:color w:val="000000" w:themeColor="text1"/>
          <w:szCs w:val="24"/>
          <w:vertAlign w:val="superscript"/>
          <w14:textFill>
            <w14:solidFill>
              <w14:schemeClr w14:val="tx1"/>
            </w14:solidFill>
          </w14:textFill>
        </w:rPr>
        <w:t>32</w:t>
      </w:r>
      <w:r>
        <w:rPr>
          <w:rFonts w:hint="eastAsia" w:ascii="Times New Roman" w:hAnsi="Times New Roman" w:eastAsia="宋体" w:cs="Times New Roman"/>
          <w:bCs/>
          <w:color w:val="000000" w:themeColor="text1"/>
          <w:szCs w:val="24"/>
          <w14:textFill>
            <w14:solidFill>
              <w14:schemeClr w14:val="tx1"/>
            </w14:solidFill>
          </w14:textFill>
        </w:rPr>
        <w:t>S的质量，</w:t>
      </w:r>
      <w:r>
        <w:rPr>
          <w:rFonts w:ascii="Times New Roman" w:hAnsi="Times New Roman" w:cs="Times New Roman"/>
          <w:bCs/>
          <w:color w:val="000000" w:themeColor="text1"/>
          <w14:textFill>
            <w14:solidFill>
              <w14:schemeClr w14:val="tx1"/>
            </w14:solidFill>
          </w14:textFill>
        </w:rPr>
        <w:t>另从M+1和</w:t>
      </w:r>
      <w:r>
        <w:rPr>
          <w:rFonts w:hint="eastAsia" w:ascii="Times New Roman" w:hAnsi="Times New Roman" w:cs="Times New Roman"/>
          <w:bCs/>
          <w:color w:val="000000" w:themeColor="text1"/>
          <w14:textFill>
            <w14:solidFill>
              <w14:schemeClr w14:val="tx1"/>
            </w14:solidFill>
          </w14:textFill>
        </w:rPr>
        <w:t xml:space="preserve"> M+2百分比值减去</w:t>
      </w:r>
      <w:r>
        <w:rPr>
          <w:rFonts w:hint="eastAsia" w:ascii="Times New Roman" w:hAnsi="Times New Roman" w:cs="Times New Roman"/>
          <w:bCs/>
          <w:color w:val="000000" w:themeColor="text1"/>
          <w:vertAlign w:val="superscript"/>
          <w14:textFill>
            <w14:solidFill>
              <w14:schemeClr w14:val="tx1"/>
            </w14:solidFill>
          </w14:textFill>
        </w:rPr>
        <w:t>33</w:t>
      </w:r>
      <w:r>
        <w:rPr>
          <w:rFonts w:hint="eastAsia" w:ascii="Times New Roman" w:hAnsi="Times New Roman" w:cs="Times New Roman"/>
          <w:bCs/>
          <w:color w:val="000000" w:themeColor="text1"/>
          <w14:textFill>
            <w14:solidFill>
              <w14:schemeClr w14:val="tx1"/>
            </w14:solidFill>
          </w14:textFill>
        </w:rPr>
        <w:t>S 和</w:t>
      </w:r>
      <w:r>
        <w:rPr>
          <w:rFonts w:hint="eastAsia" w:ascii="Times New Roman" w:hAnsi="Times New Roman" w:cs="Times New Roman"/>
          <w:bCs/>
          <w:color w:val="000000" w:themeColor="text1"/>
          <w:vertAlign w:val="superscript"/>
          <w14:textFill>
            <w14:solidFill>
              <w14:schemeClr w14:val="tx1"/>
            </w14:solidFill>
          </w14:textFill>
        </w:rPr>
        <w:t>34</w:t>
      </w:r>
      <w:r>
        <w:rPr>
          <w:rFonts w:hint="eastAsia" w:ascii="Times New Roman" w:hAnsi="Times New Roman" w:cs="Times New Roman"/>
          <w:bCs/>
          <w:color w:val="000000" w:themeColor="text1"/>
          <w14:textFill>
            <w14:solidFill>
              <w14:schemeClr w14:val="tx1"/>
            </w14:solidFill>
          </w14:textFill>
        </w:rPr>
        <w:t>S的贡献。</w:t>
      </w:r>
    </w:p>
    <w:p w14:paraId="2B1203C1">
      <w:pPr>
        <w:spacing w:line="312" w:lineRule="auto"/>
        <w:ind w:left="420" w:right="210" w:hanging="420" w:hangingChars="20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color w:val="0000FF"/>
          <w:szCs w:val="24"/>
        </w:rPr>
        <w:drawing>
          <wp:anchor distT="0" distB="0" distL="114300" distR="114300" simplePos="0" relativeHeight="251779072" behindDoc="0" locked="0" layoutInCell="1" allowOverlap="1">
            <wp:simplePos x="0" y="0"/>
            <wp:positionH relativeFrom="column">
              <wp:posOffset>3418840</wp:posOffset>
            </wp:positionH>
            <wp:positionV relativeFrom="paragraph">
              <wp:posOffset>3810</wp:posOffset>
            </wp:positionV>
            <wp:extent cx="1717040" cy="934085"/>
            <wp:effectExtent l="0" t="0" r="0" b="0"/>
            <wp:wrapSquare wrapText="bothSides"/>
            <wp:docPr id="96378" name="图片 9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8" name="图片 9637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a:xfrm>
                      <a:off x="0" y="0"/>
                      <a:ext cx="1717040" cy="934085"/>
                    </a:xfrm>
                    <a:prstGeom prst="rect">
                      <a:avLst/>
                    </a:prstGeom>
                    <a:noFill/>
                    <a:ln>
                      <a:noFill/>
                    </a:ln>
                  </pic:spPr>
                </pic:pic>
              </a:graphicData>
            </a:graphic>
          </wp:anchor>
        </w:drawing>
      </w:r>
      <w:r>
        <w:rPr>
          <w:rFonts w:ascii="Times New Roman" w:hAnsi="Times New Roman" w:cs="Times New Roman"/>
          <w:bCs/>
          <w:color w:val="000000" w:themeColor="text1"/>
          <w14:textFill>
            <w14:solidFill>
              <w14:schemeClr w14:val="tx1"/>
            </w14:solidFill>
          </w14:textFill>
        </w:rPr>
        <w:drawing>
          <wp:anchor distT="0" distB="0" distL="114300" distR="114300" simplePos="0" relativeHeight="251778048" behindDoc="0" locked="0" layoutInCell="1" allowOverlap="1">
            <wp:simplePos x="0" y="0"/>
            <wp:positionH relativeFrom="column">
              <wp:posOffset>314960</wp:posOffset>
            </wp:positionH>
            <wp:positionV relativeFrom="paragraph">
              <wp:posOffset>38735</wp:posOffset>
            </wp:positionV>
            <wp:extent cx="1595120" cy="503555"/>
            <wp:effectExtent l="0" t="0" r="5080" b="0"/>
            <wp:wrapNone/>
            <wp:docPr id="96377" name="图片 9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7" name="图片 9637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a:xfrm>
                      <a:off x="0" y="0"/>
                      <a:ext cx="1595120" cy="503555"/>
                    </a:xfrm>
                    <a:prstGeom prst="rect">
                      <a:avLst/>
                    </a:prstGeom>
                    <a:noFill/>
                    <a:ln>
                      <a:noFill/>
                    </a:ln>
                  </pic:spPr>
                </pic:pic>
              </a:graphicData>
            </a:graphic>
          </wp:anchor>
        </w:drawing>
      </w:r>
    </w:p>
    <w:p w14:paraId="6D26D515">
      <w:pPr>
        <w:spacing w:line="312" w:lineRule="auto"/>
        <w:ind w:right="210"/>
        <w:jc w:val="left"/>
        <w:rPr>
          <w:rFonts w:ascii="Times New Roman" w:hAnsi="Times New Roman" w:eastAsia="宋体" w:cs="Times New Roman"/>
          <w:color w:val="000000" w:themeColor="text1"/>
          <w:szCs w:val="24"/>
          <w14:textFill>
            <w14:solidFill>
              <w14:schemeClr w14:val="tx1"/>
            </w14:solidFill>
          </w14:textFill>
        </w:rPr>
      </w:pPr>
    </w:p>
    <w:p w14:paraId="05C97BE5">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查Beynon表， M = 72的分子式 共11个，其中M+1百分比值接近 5.64的有3个。确定为</w:t>
      </w:r>
      <w:r>
        <w:rPr>
          <w:rFonts w:hint="eastAsia" w:ascii="Times New Roman" w:hAnsi="Times New Roman" w:eastAsia="宋体" w:cs="Times New Roman"/>
          <w:color w:val="C00000"/>
          <w:szCs w:val="24"/>
        </w:rPr>
        <w:t>C</w:t>
      </w:r>
      <w:r>
        <w:rPr>
          <w:rFonts w:hint="eastAsia" w:ascii="Times New Roman" w:hAnsi="Times New Roman" w:eastAsia="宋体" w:cs="Times New Roman"/>
          <w:color w:val="C00000"/>
          <w:szCs w:val="24"/>
          <w:vertAlign w:val="subscript"/>
        </w:rPr>
        <w:t>5</w:t>
      </w:r>
      <w:r>
        <w:rPr>
          <w:rFonts w:hint="eastAsia" w:ascii="Times New Roman" w:hAnsi="Times New Roman" w:eastAsia="宋体" w:cs="Times New Roman"/>
          <w:color w:val="C00000"/>
          <w:szCs w:val="24"/>
        </w:rPr>
        <w:t>H</w:t>
      </w:r>
      <w:r>
        <w:rPr>
          <w:rFonts w:hint="eastAsia" w:ascii="Times New Roman" w:hAnsi="Times New Roman" w:eastAsia="宋体" w:cs="Times New Roman"/>
          <w:color w:val="C00000"/>
          <w:szCs w:val="24"/>
          <w:vertAlign w:val="subscript"/>
        </w:rPr>
        <w:t>12</w:t>
      </w:r>
      <w:r>
        <w:rPr>
          <w:rFonts w:hint="eastAsia" w:ascii="Times New Roman" w:hAnsi="Times New Roman" w:eastAsia="宋体" w:cs="Times New Roman"/>
          <w:color w:val="C00000"/>
          <w:szCs w:val="24"/>
        </w:rPr>
        <w:t>S</w:t>
      </w:r>
      <w:r>
        <w:rPr>
          <w:rFonts w:hint="eastAsia" w:ascii="Times New Roman" w:hAnsi="Times New Roman" w:eastAsia="宋体" w:cs="Times New Roman"/>
          <w:color w:val="000000" w:themeColor="text1"/>
          <w:szCs w:val="24"/>
          <w14:textFill>
            <w14:solidFill>
              <w14:schemeClr w14:val="tx1"/>
            </w14:solidFill>
          </w14:textFill>
        </w:rPr>
        <w:t>。</w:t>
      </w:r>
    </w:p>
    <w:p w14:paraId="1DA2BE02">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(b) 计算法</w:t>
      </w:r>
    </w:p>
    <w:p w14:paraId="076026F3">
      <w:pPr>
        <w:spacing w:line="312" w:lineRule="auto"/>
        <w:ind w:right="210" w:firstLine="415" w:firstLineChars="198"/>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通用分子式C</w:t>
      </w:r>
      <w:r>
        <w:rPr>
          <w:rFonts w:ascii="Times New Roman" w:hAnsi="Times New Roman" w:eastAsia="宋体" w:cs="Times New Roman"/>
          <w:bCs/>
          <w:color w:val="000000" w:themeColor="text1"/>
          <w:szCs w:val="24"/>
          <w:vertAlign w:val="subscript"/>
          <w14:textFill>
            <w14:solidFill>
              <w14:schemeClr w14:val="tx1"/>
            </w14:solidFill>
          </w14:textFill>
        </w:rPr>
        <w:t>x</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y</w:t>
      </w:r>
      <w:r>
        <w:rPr>
          <w:rFonts w:ascii="Times New Roman" w:hAnsi="Times New Roman" w:eastAsia="宋体" w:cs="Times New Roman"/>
          <w:bCs/>
          <w:color w:val="000000" w:themeColor="text1"/>
          <w:szCs w:val="24"/>
          <w14:textFill>
            <w14:solidFill>
              <w14:schemeClr w14:val="tx1"/>
            </w14:solidFill>
          </w14:textFill>
        </w:rPr>
        <w:t>O</w:t>
      </w:r>
      <w:r>
        <w:rPr>
          <w:rFonts w:ascii="Times New Roman" w:hAnsi="Times New Roman" w:eastAsia="宋体" w:cs="Times New Roman"/>
          <w:bCs/>
          <w:color w:val="000000" w:themeColor="text1"/>
          <w:szCs w:val="24"/>
          <w:vertAlign w:val="subscript"/>
          <w14:textFill>
            <w14:solidFill>
              <w14:schemeClr w14:val="tx1"/>
            </w14:solidFill>
          </w14:textFill>
        </w:rPr>
        <w:t>z</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w</w:t>
      </w:r>
      <w:r>
        <w:rPr>
          <w:rFonts w:ascii="Times New Roman" w:hAnsi="Times New Roman" w:eastAsia="宋体" w:cs="Times New Roman"/>
          <w:bCs/>
          <w:color w:val="000000" w:themeColor="text1"/>
          <w:szCs w:val="24"/>
          <w14:textFill>
            <w14:solidFill>
              <w14:schemeClr w14:val="tx1"/>
            </w14:solidFill>
          </w14:textFill>
        </w:rPr>
        <w:t>。以分子离子M的相对丰度为100时：</w:t>
      </w:r>
    </w:p>
    <w:p w14:paraId="0EC2F20D">
      <w:pPr>
        <w:spacing w:line="312" w:lineRule="auto"/>
        <w:ind w:right="210"/>
        <w:jc w:val="center"/>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(M+1)/M </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 xml:space="preserve"> 1.1x + 0.37w</w:t>
      </w:r>
    </w:p>
    <w:p w14:paraId="67CC91EB">
      <w:pPr>
        <w:spacing w:line="312" w:lineRule="auto"/>
        <w:ind w:right="210" w:firstLine="2835" w:firstLineChars="13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(M+2)/M </w:t>
      </w:r>
      <w:r>
        <w:rPr>
          <w:rFonts w:ascii="Times New Roman" w:hAnsi="Times New Roman" w:eastAsia="宋体" w:cs="Times New Roman"/>
          <w:bCs/>
          <w:color w:val="000000" w:themeColor="text1"/>
          <w:szCs w:val="24"/>
          <w14:textFill>
            <w14:solidFill>
              <w14:schemeClr w14:val="tx1"/>
            </w14:solidFill>
          </w14:textFill>
        </w:rPr>
        <w:t>＝(1.1x</w:t>
      </w:r>
      <w:r>
        <w:rPr>
          <w:rFonts w:hint="eastAsia"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2 </w:t>
      </w:r>
      <w:r>
        <w:rPr>
          <w:rFonts w:hint="eastAsia" w:ascii="Times New Roman" w:hAnsi="Times New Roman" w:eastAsia="宋体" w:cs="Times New Roman"/>
          <w:bCs/>
          <w:color w:val="000000" w:themeColor="text1"/>
          <w:szCs w:val="24"/>
          <w14:textFill>
            <w14:solidFill>
              <w14:schemeClr w14:val="tx1"/>
            </w14:solidFill>
          </w14:textFill>
        </w:rPr>
        <w:t>/200 + 0.20z</w:t>
      </w:r>
    </w:p>
    <w:p w14:paraId="2E06E33A">
      <w:pPr>
        <w:spacing w:line="312" w:lineRule="auto"/>
        <w:ind w:right="210" w:firstLine="411" w:firstLineChars="196"/>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通用分子式C</w:t>
      </w:r>
      <w:r>
        <w:rPr>
          <w:rFonts w:ascii="Times New Roman" w:hAnsi="Times New Roman" w:eastAsia="宋体" w:cs="Times New Roman"/>
          <w:bCs/>
          <w:color w:val="000000" w:themeColor="text1"/>
          <w:szCs w:val="24"/>
          <w:vertAlign w:val="subscript"/>
          <w14:textFill>
            <w14:solidFill>
              <w14:schemeClr w14:val="tx1"/>
            </w14:solidFill>
          </w14:textFill>
        </w:rPr>
        <w:t>x</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y</w:t>
      </w:r>
      <w:r>
        <w:rPr>
          <w:rFonts w:ascii="Times New Roman" w:hAnsi="Times New Roman" w:eastAsia="宋体" w:cs="Times New Roman"/>
          <w:bCs/>
          <w:color w:val="000000" w:themeColor="text1"/>
          <w:szCs w:val="24"/>
          <w14:textFill>
            <w14:solidFill>
              <w14:schemeClr w14:val="tx1"/>
            </w14:solidFill>
          </w14:textFill>
        </w:rPr>
        <w:t>O</w:t>
      </w:r>
      <w:r>
        <w:rPr>
          <w:rFonts w:ascii="Times New Roman" w:hAnsi="Times New Roman" w:eastAsia="宋体" w:cs="Times New Roman"/>
          <w:bCs/>
          <w:color w:val="000000" w:themeColor="text1"/>
          <w:szCs w:val="24"/>
          <w:vertAlign w:val="subscript"/>
          <w14:textFill>
            <w14:solidFill>
              <w14:schemeClr w14:val="tx1"/>
            </w14:solidFill>
          </w14:textFill>
        </w:rPr>
        <w:t>z</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w</w:t>
      </w:r>
      <w:r>
        <w:rPr>
          <w:rFonts w:hint="eastAsia" w:ascii="Times New Roman" w:hAnsi="Times New Roman" w:eastAsia="宋体" w:cs="Times New Roman"/>
          <w:bCs/>
          <w:color w:val="000000" w:themeColor="text1"/>
          <w:szCs w:val="24"/>
          <w14:textFill>
            <w14:solidFill>
              <w14:schemeClr w14:val="tx1"/>
            </w14:solidFill>
          </w14:textFill>
        </w:rPr>
        <w:t>S</w:t>
      </w:r>
      <w:r>
        <w:rPr>
          <w:rFonts w:hint="eastAsia" w:ascii="Times New Roman" w:hAnsi="Times New Roman" w:eastAsia="宋体" w:cs="Times New Roman"/>
          <w:bCs/>
          <w:color w:val="000000" w:themeColor="text1"/>
          <w:szCs w:val="24"/>
          <w:vertAlign w:val="subscript"/>
          <w14:textFill>
            <w14:solidFill>
              <w14:schemeClr w14:val="tx1"/>
            </w14:solidFill>
          </w14:textFill>
        </w:rPr>
        <w:t>s</w:t>
      </w:r>
      <w:r>
        <w:rPr>
          <w:rFonts w:ascii="Times New Roman" w:hAnsi="Times New Roman" w:eastAsia="宋体" w:cs="Times New Roman"/>
          <w:bCs/>
          <w:color w:val="000000" w:themeColor="text1"/>
          <w:szCs w:val="24"/>
          <w14:textFill>
            <w14:solidFill>
              <w14:schemeClr w14:val="tx1"/>
            </w14:solidFill>
          </w14:textFill>
        </w:rPr>
        <w:t>。还应考虑</w:t>
      </w:r>
      <w:r>
        <w:rPr>
          <w:rFonts w:hint="eastAsia" w:ascii="Times New Roman" w:hAnsi="Times New Roman" w:eastAsia="宋体" w:cs="Times New Roman"/>
          <w:bCs/>
          <w:color w:val="000000" w:themeColor="text1"/>
          <w:szCs w:val="24"/>
          <w:vertAlign w:val="superscript"/>
          <w14:textFill>
            <w14:solidFill>
              <w14:schemeClr w14:val="tx1"/>
            </w14:solidFill>
          </w14:textFill>
        </w:rPr>
        <w:t>33</w:t>
      </w:r>
      <w:r>
        <w:rPr>
          <w:rFonts w:hint="eastAsia" w:ascii="Times New Roman" w:hAnsi="Times New Roman" w:eastAsia="宋体" w:cs="Times New Roman"/>
          <w:bCs/>
          <w:color w:val="000000" w:themeColor="text1"/>
          <w:szCs w:val="24"/>
          <w14:textFill>
            <w14:solidFill>
              <w14:schemeClr w14:val="tx1"/>
            </w14:solidFill>
          </w14:textFill>
        </w:rPr>
        <w:t xml:space="preserve">S </w:t>
      </w:r>
      <w:r>
        <w:rPr>
          <w:rFonts w:ascii="Times New Roman" w:hAnsi="Times New Roman" w:eastAsia="宋体" w:cs="Times New Roman"/>
          <w:bCs/>
          <w:color w:val="000000" w:themeColor="text1"/>
          <w:szCs w:val="24"/>
          <w14:textFill>
            <w14:solidFill>
              <w14:schemeClr w14:val="tx1"/>
            </w14:solidFill>
          </w14:textFill>
        </w:rPr>
        <w:t>和</w:t>
      </w:r>
      <w:r>
        <w:rPr>
          <w:rFonts w:hint="eastAsia" w:ascii="Times New Roman" w:hAnsi="Times New Roman" w:eastAsia="宋体" w:cs="Times New Roman"/>
          <w:bCs/>
          <w:color w:val="000000" w:themeColor="text1"/>
          <w:szCs w:val="24"/>
          <w:vertAlign w:val="superscript"/>
          <w14:textFill>
            <w14:solidFill>
              <w14:schemeClr w14:val="tx1"/>
            </w14:solidFill>
          </w14:textFill>
        </w:rPr>
        <w:t>34</w:t>
      </w:r>
      <w:r>
        <w:rPr>
          <w:rFonts w:hint="eastAsia" w:ascii="Times New Roman" w:hAnsi="Times New Roman" w:eastAsia="宋体" w:cs="Times New Roman"/>
          <w:bCs/>
          <w:color w:val="000000" w:themeColor="text1"/>
          <w:szCs w:val="24"/>
          <w14:textFill>
            <w14:solidFill>
              <w14:schemeClr w14:val="tx1"/>
            </w14:solidFill>
          </w14:textFill>
        </w:rPr>
        <w:t>S的贡献：</w:t>
      </w:r>
    </w:p>
    <w:p w14:paraId="5947EF67">
      <w:pPr>
        <w:spacing w:line="312" w:lineRule="auto"/>
        <w:ind w:right="210"/>
        <w:jc w:val="center"/>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(M+1)/M </w:t>
      </w:r>
      <w:r>
        <w:rPr>
          <w:rFonts w:ascii="Times New Roman" w:hAnsi="Times New Roman" w:eastAsia="宋体" w:cs="Times New Roman"/>
          <w:bCs/>
          <w:color w:val="000000" w:themeColor="text1"/>
          <w:szCs w:val="24"/>
          <w14:textFill>
            <w14:solidFill>
              <w14:schemeClr w14:val="tx1"/>
            </w14:solidFill>
          </w14:textFill>
        </w:rPr>
        <w:t>＝1.1</w:t>
      </w:r>
      <w:r>
        <w:rPr>
          <w:rFonts w:hint="eastAsia" w:ascii="Times New Roman" w:hAnsi="Times New Roman" w:eastAsia="宋体" w:cs="Times New Roman"/>
          <w:bCs/>
          <w:color w:val="000000" w:themeColor="text1"/>
          <w:szCs w:val="24"/>
          <w14:textFill>
            <w14:solidFill>
              <w14:schemeClr w14:val="tx1"/>
            </w14:solidFill>
          </w14:textFill>
        </w:rPr>
        <w:t>x + 0.37w + 0.8s</w:t>
      </w:r>
    </w:p>
    <w:p w14:paraId="37B81943">
      <w:pPr>
        <w:spacing w:line="312" w:lineRule="auto"/>
        <w:ind w:right="210" w:firstLine="2654" w:firstLineChars="1264"/>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(M+2)/M </w:t>
      </w:r>
      <w:r>
        <w:rPr>
          <w:rFonts w:ascii="Times New Roman" w:hAnsi="Times New Roman" w:eastAsia="宋体" w:cs="Times New Roman"/>
          <w:bCs/>
          <w:color w:val="000000" w:themeColor="text1"/>
          <w:szCs w:val="24"/>
          <w14:textFill>
            <w14:solidFill>
              <w14:schemeClr w14:val="tx1"/>
            </w14:solidFill>
          </w14:textFill>
        </w:rPr>
        <w:t>＝(1.1x)</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2 </w:t>
      </w:r>
      <w:r>
        <w:rPr>
          <w:rFonts w:hint="eastAsia" w:ascii="Times New Roman" w:hAnsi="Times New Roman" w:eastAsia="宋体" w:cs="Times New Roman"/>
          <w:bCs/>
          <w:color w:val="000000" w:themeColor="text1"/>
          <w:szCs w:val="24"/>
          <w14:textFill>
            <w14:solidFill>
              <w14:schemeClr w14:val="tx1"/>
            </w14:solidFill>
          </w14:textFill>
        </w:rPr>
        <w:t>/200 + 0.20z + 4.4s</w:t>
      </w:r>
    </w:p>
    <w:p w14:paraId="2CADE6D3">
      <w:pPr>
        <w:spacing w:line="312" w:lineRule="auto"/>
        <w:ind w:right="210" w:firstLine="411" w:firstLineChars="196"/>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化合物若含Cl、Br之一，它们对M+2、M+4的贡献可按 (a+b)</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n </w:t>
      </w:r>
      <w:r>
        <w:rPr>
          <w:rFonts w:ascii="Times New Roman" w:hAnsi="Times New Roman" w:eastAsia="宋体" w:cs="Times New Roman"/>
          <w:bCs/>
          <w:color w:val="000000" w:themeColor="text1"/>
          <w:szCs w:val="24"/>
          <w14:textFill>
            <w14:solidFill>
              <w14:schemeClr w14:val="tx1"/>
            </w14:solidFill>
          </w14:textFill>
        </w:rPr>
        <w:t>的展开系数推算，若同时含Cl、Br，按</w:t>
      </w:r>
      <w:r>
        <w:rPr>
          <w:rFonts w:hint="eastAsia" w:ascii="Times New Roman" w:hAnsi="Times New Roman" w:eastAsia="宋体" w:cs="Times New Roman"/>
          <w:bCs/>
          <w:color w:val="000000" w:themeColor="text1"/>
          <w:szCs w:val="24"/>
          <w14:textFill>
            <w14:solidFill>
              <w14:schemeClr w14:val="tx1"/>
            </w14:solidFill>
          </w14:textFill>
        </w:rPr>
        <w:t>(a+b)</w:t>
      </w:r>
      <w:r>
        <w:rPr>
          <w:rFonts w:hint="eastAsia" w:ascii="Times New Roman" w:hAnsi="Times New Roman" w:eastAsia="宋体" w:cs="Times New Roman"/>
          <w:bCs/>
          <w:color w:val="000000" w:themeColor="text1"/>
          <w:szCs w:val="24"/>
          <w:vertAlign w:val="superscript"/>
          <w14:textFill>
            <w14:solidFill>
              <w14:schemeClr w14:val="tx1"/>
            </w14:solidFill>
          </w14:textFill>
        </w:rPr>
        <w:t>n</w:t>
      </w:r>
      <w:r>
        <w:rPr>
          <w:rFonts w:hint="eastAsia" w:ascii="Times New Roman" w:hAnsi="Times New Roman" w:eastAsia="宋体" w:cs="Times New Roman"/>
          <w:bCs/>
          <w:color w:val="000000" w:themeColor="text1"/>
          <w:szCs w:val="24"/>
          <w14:textFill>
            <w14:solidFill>
              <w14:schemeClr w14:val="tx1"/>
            </w14:solidFill>
          </w14:textFill>
        </w:rPr>
        <w:t>(c+d)</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的展开系数推算。</w:t>
      </w:r>
    </w:p>
    <w:p w14:paraId="267CEB12">
      <w:pPr>
        <w:spacing w:line="312" w:lineRule="auto"/>
        <w:ind w:right="210"/>
        <w:rPr>
          <w:rFonts w:ascii="Times New Roman" w:hAnsi="Times New Roman" w:eastAsia="宋体" w:cs="Times New Roman"/>
          <w:b/>
          <w:bCs/>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80096" behindDoc="0" locked="0" layoutInCell="1" allowOverlap="1">
            <wp:simplePos x="0" y="0"/>
            <wp:positionH relativeFrom="column">
              <wp:posOffset>3312160</wp:posOffset>
            </wp:positionH>
            <wp:positionV relativeFrom="paragraph">
              <wp:posOffset>106045</wp:posOffset>
            </wp:positionV>
            <wp:extent cx="1915160" cy="583565"/>
            <wp:effectExtent l="0" t="0" r="8890" b="6985"/>
            <wp:wrapSquare wrapText="bothSides"/>
            <wp:docPr id="96304" name="图片 96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4" name="图片 9630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a:xfrm>
                      <a:off x="0" y="0"/>
                      <a:ext cx="1915160" cy="583565"/>
                    </a:xfrm>
                    <a:prstGeom prst="rect">
                      <a:avLst/>
                    </a:prstGeom>
                    <a:noFill/>
                    <a:ln>
                      <a:noFill/>
                    </a:ln>
                  </pic:spPr>
                </pic:pic>
              </a:graphicData>
            </a:graphic>
          </wp:anchor>
        </w:drawing>
      </w:r>
      <w:r>
        <w:rPr>
          <w:rFonts w:ascii="Times New Roman" w:hAnsi="Times New Roman" w:eastAsia="宋体" w:cs="Times New Roman"/>
          <w:b/>
          <w:bCs/>
          <w:color w:val="000000" w:themeColor="text1"/>
          <w:szCs w:val="24"/>
          <w14:textFill>
            <w14:solidFill>
              <w14:schemeClr w14:val="tx1"/>
            </w14:solidFill>
          </w14:textFill>
        </w:rPr>
        <w:t>2、高分辨质谱法</w:t>
      </w:r>
    </w:p>
    <w:p w14:paraId="2152D0C8">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高分辨MS能测定每个质谱峰的精确相对分子质量，从而确定化合物实验式和分子式。</w:t>
      </w:r>
    </w:p>
    <w:p w14:paraId="012047D3">
      <w:pPr>
        <w:spacing w:line="312" w:lineRule="auto"/>
        <w:ind w:right="21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低分辨MS: </w:t>
      </w:r>
      <w:r>
        <w:rPr>
          <w:rFonts w:ascii="Times New Roman" w:hAnsi="Times New Roman" w:cs="Times New Roman"/>
          <w:bCs/>
          <w:color w:val="000000" w:themeColor="text1"/>
          <w14:textFill>
            <w14:solidFill>
              <w14:schemeClr w14:val="tx1"/>
            </w14:solidFill>
          </w14:textFill>
        </w:rPr>
        <w:t>CO、N</w:t>
      </w:r>
      <w:r>
        <w:rPr>
          <w:rFonts w:ascii="Times New Roman" w:hAnsi="Times New Roman" w:cs="Times New Roman"/>
          <w:bCs/>
          <w:color w:val="000000" w:themeColor="text1"/>
          <w:vertAlign w:val="subscript"/>
          <w14:textFill>
            <w14:solidFill>
              <w14:schemeClr w14:val="tx1"/>
            </w14:solidFill>
          </w14:textFill>
        </w:rPr>
        <w:t xml:space="preserve">2 </w:t>
      </w:r>
      <w:r>
        <w:rPr>
          <w:rFonts w:ascii="Times New Roman" w:hAnsi="Times New Roman" w:cs="Times New Roman"/>
          <w:bCs/>
          <w:color w:val="000000" w:themeColor="text1"/>
          <w14:textFill>
            <w14:solidFill>
              <w14:schemeClr w14:val="tx1"/>
            </w14:solidFill>
          </w14:textFill>
        </w:rPr>
        <w:t>、</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C</w:t>
      </w:r>
      <w:r>
        <w:rPr>
          <w:rFonts w:ascii="Times New Roman" w:hAnsi="Times New Roman" w:cs="Times New Roman"/>
          <w:bCs/>
          <w:color w:val="000000" w:themeColor="text1"/>
          <w:vertAlign w:val="subscript"/>
          <w14:textFill>
            <w14:solidFill>
              <w14:schemeClr w14:val="tx1"/>
            </w14:solidFill>
          </w14:textFill>
        </w:rPr>
        <w:t>2</w:t>
      </w:r>
      <w:r>
        <w:rPr>
          <w:rFonts w:ascii="Times New Roman" w:hAnsi="Times New Roman" w:cs="Times New Roman"/>
          <w:bCs/>
          <w:color w:val="000000" w:themeColor="text1"/>
          <w14:textFill>
            <w14:solidFill>
              <w14:schemeClr w14:val="tx1"/>
            </w14:solidFill>
          </w14:textFill>
        </w:rPr>
        <w:t>H</w:t>
      </w:r>
      <w:r>
        <w:rPr>
          <w:rFonts w:ascii="Times New Roman" w:hAnsi="Times New Roman" w:cs="Times New Roman"/>
          <w:bCs/>
          <w:color w:val="000000" w:themeColor="text1"/>
          <w:vertAlign w:val="subscript"/>
          <w14:textFill>
            <w14:solidFill>
              <w14:schemeClr w14:val="tx1"/>
            </w14:solidFill>
          </w14:textFill>
        </w:rPr>
        <w:t>4</w:t>
      </w:r>
      <w:r>
        <w:rPr>
          <w:rFonts w:ascii="Times New Roman" w:hAnsi="Times New Roman" w:cs="Times New Roman"/>
          <w:bCs/>
          <w:color w:val="000000" w:themeColor="text1"/>
          <w14:textFill>
            <w14:solidFill>
              <w14:schemeClr w14:val="tx1"/>
            </w14:solidFill>
          </w14:textFill>
        </w:rPr>
        <w:t>的质量都是28</w:t>
      </w:r>
      <w:r>
        <w:rPr>
          <w:rFonts w:hint="eastAsia" w:ascii="Times New Roman" w:hAnsi="Times New Roman" w:cs="Times New Roman"/>
          <w:bCs/>
          <w:color w:val="000000" w:themeColor="text1"/>
          <w14:textFill>
            <w14:solidFill>
              <w14:schemeClr w14:val="tx1"/>
            </w14:solidFill>
          </w14:textFill>
        </w:rPr>
        <w:t>；</w:t>
      </w:r>
    </w:p>
    <w:p w14:paraId="4E7021D9">
      <w:pPr>
        <w:spacing w:line="312" w:lineRule="auto"/>
        <w:ind w:right="21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高分辨MS:</w:t>
      </w:r>
      <w:r>
        <w:rPr>
          <w:rFonts w:ascii="Times New Roman" w:hAnsi="Times New Roman" w:cs="Times New Roman"/>
          <w:bCs/>
          <w:color w:val="9A0033"/>
          <w:spacing w:val="-1"/>
          <w:kern w:val="24"/>
          <w:sz w:val="40"/>
          <w:szCs w:val="40"/>
        </w:rPr>
        <w:t xml:space="preserve"> </w:t>
      </w:r>
      <w:r>
        <w:rPr>
          <w:rFonts w:ascii="Times New Roman" w:hAnsi="Times New Roman" w:cs="Times New Roman"/>
          <w:bCs/>
          <w:color w:val="000000" w:themeColor="text1"/>
          <w14:textFill>
            <w14:solidFill>
              <w14:schemeClr w14:val="tx1"/>
            </w14:solidFill>
          </w14:textFill>
        </w:rPr>
        <w:t>CO = 27. 994914</w:t>
      </w:r>
      <w:r>
        <w:rPr>
          <w:rFonts w:hint="eastAsia" w:ascii="Times New Roman" w:hAnsi="Times New Roman" w:cs="Times New Roman"/>
          <w:bCs/>
          <w:color w:val="000000" w:themeColor="text1"/>
          <w14:textFill>
            <w14:solidFill>
              <w14:schemeClr w14:val="tx1"/>
            </w14:solidFill>
          </w14:textFill>
        </w:rPr>
        <w:t>，</w:t>
      </w:r>
      <w:r>
        <w:rPr>
          <w:rFonts w:ascii="Times New Roman" w:hAnsi="Times New Roman" w:cs="Times New Roman"/>
          <w:bCs/>
          <w:color w:val="000000" w:themeColor="text1"/>
          <w14:textFill>
            <w14:solidFill>
              <w14:schemeClr w14:val="tx1"/>
            </w14:solidFill>
          </w14:textFill>
        </w:rPr>
        <w:t>N</w:t>
      </w:r>
      <w:r>
        <w:rPr>
          <w:rFonts w:ascii="Times New Roman" w:hAnsi="Times New Roman" w:cs="Times New Roman"/>
          <w:bCs/>
          <w:color w:val="000000" w:themeColor="text1"/>
          <w:vertAlign w:val="subscript"/>
          <w14:textFill>
            <w14:solidFill>
              <w14:schemeClr w14:val="tx1"/>
            </w14:solidFill>
          </w14:textFill>
        </w:rPr>
        <w:t xml:space="preserve">2  </w:t>
      </w:r>
      <w:r>
        <w:rPr>
          <w:rFonts w:ascii="Times New Roman" w:hAnsi="Times New Roman" w:cs="Times New Roman"/>
          <w:bCs/>
          <w:color w:val="000000" w:themeColor="text1"/>
          <w14:textFill>
            <w14:solidFill>
              <w14:schemeClr w14:val="tx1"/>
            </w14:solidFill>
          </w14:textFill>
        </w:rPr>
        <w:t>= 28. 006158</w:t>
      </w:r>
      <w:r>
        <w:rPr>
          <w:rFonts w:hint="eastAsia" w:ascii="Times New Roman" w:hAnsi="Times New Roman" w:cs="Times New Roman"/>
          <w:bCs/>
          <w:color w:val="000000" w:themeColor="text1"/>
          <w14:textFill>
            <w14:solidFill>
              <w14:schemeClr w14:val="tx1"/>
            </w14:solidFill>
          </w14:textFill>
        </w:rPr>
        <w:t>，</w:t>
      </w:r>
      <w:r>
        <w:rPr>
          <w:rFonts w:ascii="Times New Roman" w:hAnsi="Times New Roman" w:cs="Times New Roman"/>
          <w:bCs/>
          <w:color w:val="000000" w:themeColor="text1"/>
          <w14:textFill>
            <w14:solidFill>
              <w14:schemeClr w14:val="tx1"/>
            </w14:solidFill>
          </w14:textFill>
        </w:rPr>
        <w:t>C</w:t>
      </w:r>
      <w:r>
        <w:rPr>
          <w:rFonts w:ascii="Times New Roman" w:hAnsi="Times New Roman" w:cs="Times New Roman"/>
          <w:bCs/>
          <w:color w:val="000000" w:themeColor="text1"/>
          <w:vertAlign w:val="subscript"/>
          <w14:textFill>
            <w14:solidFill>
              <w14:schemeClr w14:val="tx1"/>
            </w14:solidFill>
          </w14:textFill>
        </w:rPr>
        <w:t>2</w:t>
      </w:r>
      <w:r>
        <w:rPr>
          <w:rFonts w:ascii="Times New Roman" w:hAnsi="Times New Roman" w:cs="Times New Roman"/>
          <w:bCs/>
          <w:color w:val="000000" w:themeColor="text1"/>
          <w14:textFill>
            <w14:solidFill>
              <w14:schemeClr w14:val="tx1"/>
            </w14:solidFill>
          </w14:textFill>
        </w:rPr>
        <w:t>H</w:t>
      </w:r>
      <w:r>
        <w:rPr>
          <w:rFonts w:ascii="Times New Roman" w:hAnsi="Times New Roman" w:cs="Times New Roman"/>
          <w:bCs/>
          <w:color w:val="000000" w:themeColor="text1"/>
          <w:vertAlign w:val="subscript"/>
          <w14:textFill>
            <w14:solidFill>
              <w14:schemeClr w14:val="tx1"/>
            </w14:solidFill>
          </w14:textFill>
        </w:rPr>
        <w:t xml:space="preserve">4 </w:t>
      </w:r>
      <w:r>
        <w:rPr>
          <w:rFonts w:ascii="Times New Roman" w:hAnsi="Times New Roman" w:cs="Times New Roman"/>
          <w:bCs/>
          <w:color w:val="000000" w:themeColor="text1"/>
          <w14:textFill>
            <w14:solidFill>
              <w14:schemeClr w14:val="tx1"/>
            </w14:solidFill>
          </w14:textFill>
        </w:rPr>
        <w:t>= 28. 01299</w:t>
      </w:r>
      <w:r>
        <w:rPr>
          <w:rFonts w:hint="eastAsia" w:ascii="Times New Roman" w:hAnsi="Times New Roman" w:cs="Times New Roman"/>
          <w:bCs/>
          <w:color w:val="000000" w:themeColor="text1"/>
          <w14:textFill>
            <w14:solidFill>
              <w14:schemeClr w14:val="tx1"/>
            </w14:solidFill>
          </w14:textFill>
        </w:rPr>
        <w:t>。</w:t>
      </w:r>
    </w:p>
    <w:p w14:paraId="3ECF6484">
      <w:pPr>
        <w:spacing w:line="312" w:lineRule="auto"/>
        <w:ind w:right="210"/>
        <w:rPr>
          <w:rFonts w:ascii="Times New Roman" w:hAnsi="Times New Roman" w:cs="Times New Roman"/>
          <w:bCs/>
          <w:color w:val="0000FF"/>
        </w:rPr>
      </w:pPr>
      <w:r>
        <w:rPr>
          <w:rFonts w:ascii="Times New Roman" w:hAnsi="Times New Roman" w:cs="Times New Roman"/>
          <w:bCs/>
          <w:color w:val="0000FF"/>
        </w:rPr>
        <w:t>例：用高分辨MS测得分子离子质量数为150.1045，IR发 现有羰基吸收峰，求其分子式。</w:t>
      </w:r>
    </w:p>
    <w:p w14:paraId="354FE35C">
      <w:pPr>
        <w:spacing w:line="312" w:lineRule="auto"/>
        <w:ind w:left="420" w:right="210" w:hanging="420" w:hangingChars="200"/>
        <w:rPr>
          <w:rFonts w:ascii="Times New Roman" w:hAnsi="Times New Roman" w:cs="Times New Roman"/>
          <w:bCs/>
          <w:color w:val="000000" w:themeColor="text1"/>
          <w14:textFill>
            <w14:solidFill>
              <w14:schemeClr w14:val="tx1"/>
            </w14:solidFill>
          </w14:textFill>
        </w:rPr>
      </w:pPr>
      <w:r>
        <w:rPr>
          <w:rFonts w:ascii="Times New Roman" w:hAnsi="Times New Roman" w:cs="Times New Roman"/>
          <w:bCs/>
          <w:color w:val="000000" w:themeColor="text1"/>
          <w14:textFill>
            <w14:solidFill>
              <w14:schemeClr w14:val="tx1"/>
            </w14:solidFill>
          </w14:textFill>
        </w:rPr>
        <w:t>解：高分辨MS测得分子离子质量数误差不大于±0.006， 即小数部分在0.0985~0.1105之间，查Beynon精密分子量表</w:t>
      </w:r>
      <w:r>
        <w:rPr>
          <w:rFonts w:hint="eastAsia" w:ascii="Times New Roman" w:hAnsi="Times New Roman" w:cs="Times New Roman"/>
          <w:bCs/>
          <w:color w:val="000000" w:themeColor="text1"/>
          <w14:textFill>
            <w14:solidFill>
              <w14:schemeClr w14:val="tx1"/>
            </w14:solidFill>
          </w14:textFill>
        </w:rPr>
        <w:t>。</w:t>
      </w:r>
    </w:p>
    <w:p w14:paraId="54D21E3B">
      <w:pPr>
        <w:spacing w:line="312" w:lineRule="auto"/>
        <w:ind w:right="210" w:firstLine="420" w:firstLineChars="200"/>
        <w:rPr>
          <w:rFonts w:ascii="Times New Roman" w:hAnsi="Times New Roman" w:cs="Times New Roman"/>
          <w:bCs/>
          <w:color w:val="000000" w:themeColor="text1"/>
          <w14:textFill>
            <w14:solidFill>
              <w14:schemeClr w14:val="tx1"/>
            </w14:solidFill>
          </w14:textFill>
        </w:rPr>
      </w:pPr>
      <w:r>
        <w:rPr>
          <w:rFonts w:hint="eastAsia" w:ascii="Times New Roman" w:hAnsi="Times New Roman" w:cs="Times New Roman"/>
          <w:bCs/>
          <w:color w:val="000000" w:themeColor="text1"/>
          <w14:textFill>
            <w14:solidFill>
              <w14:schemeClr w14:val="tx1"/>
            </w14:solidFill>
          </w14:textFill>
        </w:rPr>
        <w:drawing>
          <wp:anchor distT="0" distB="0" distL="114300" distR="114300" simplePos="0" relativeHeight="251781120" behindDoc="0" locked="0" layoutInCell="1" allowOverlap="1">
            <wp:simplePos x="0" y="0"/>
            <wp:positionH relativeFrom="column">
              <wp:posOffset>2799080</wp:posOffset>
            </wp:positionH>
            <wp:positionV relativeFrom="paragraph">
              <wp:posOffset>62865</wp:posOffset>
            </wp:positionV>
            <wp:extent cx="1234440" cy="584835"/>
            <wp:effectExtent l="0" t="0" r="3810" b="5715"/>
            <wp:wrapSquare wrapText="bothSides"/>
            <wp:docPr id="96322" name="图片 96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2" name="图片 9632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a:xfrm>
                      <a:off x="0" y="0"/>
                      <a:ext cx="1234440" cy="584835"/>
                    </a:xfrm>
                    <a:prstGeom prst="rect">
                      <a:avLst/>
                    </a:prstGeom>
                    <a:noFill/>
                    <a:ln>
                      <a:noFill/>
                    </a:ln>
                  </pic:spPr>
                </pic:pic>
              </a:graphicData>
            </a:graphic>
          </wp:anchor>
        </w:drawing>
      </w:r>
      <w:r>
        <w:rPr>
          <w:rFonts w:hint="eastAsia" w:ascii="Times New Roman" w:hAnsi="Times New Roman" w:cs="Times New Roman"/>
          <w:bCs/>
          <w:color w:val="000000" w:themeColor="text1"/>
          <w14:textFill>
            <w14:solidFill>
              <w14:schemeClr w14:val="tx1"/>
            </w14:solidFill>
          </w14:textFill>
        </w:rPr>
        <w:t>质量为150的小数在此范围可能的分子式：</w:t>
      </w:r>
    </w:p>
    <w:p w14:paraId="1BDEA729">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分子式为</w:t>
      </w:r>
      <w:r>
        <w:rPr>
          <w:rFonts w:ascii="Times New Roman" w:hAnsi="Times New Roman" w:eastAsia="宋体" w:cs="Times New Roman"/>
          <w:color w:val="000000" w:themeColor="text1"/>
          <w:szCs w:val="24"/>
          <w14:textFill>
            <w14:solidFill>
              <w14:schemeClr w14:val="tx1"/>
            </w14:solidFill>
          </w14:textFill>
        </w:rPr>
        <w:t>C</w:t>
      </w:r>
      <w:r>
        <w:rPr>
          <w:rFonts w:ascii="Times New Roman" w:hAnsi="Times New Roman" w:eastAsia="宋体" w:cs="Times New Roman"/>
          <w:color w:val="000000" w:themeColor="text1"/>
          <w:szCs w:val="24"/>
          <w:vertAlign w:val="subscript"/>
          <w14:textFill>
            <w14:solidFill>
              <w14:schemeClr w14:val="tx1"/>
            </w14:solidFill>
          </w14:textFill>
        </w:rPr>
        <w:t>10</w:t>
      </w:r>
      <w:r>
        <w:rPr>
          <w:rFonts w:ascii="Times New Roman" w:hAnsi="Times New Roman" w:eastAsia="宋体" w:cs="Times New Roman"/>
          <w:color w:val="000000" w:themeColor="text1"/>
          <w:szCs w:val="24"/>
          <w14:textFill>
            <w14:solidFill>
              <w14:schemeClr w14:val="tx1"/>
            </w14:solidFill>
          </w14:textFill>
        </w:rPr>
        <w:t>H</w:t>
      </w:r>
      <w:r>
        <w:rPr>
          <w:rFonts w:ascii="Times New Roman" w:hAnsi="Times New Roman" w:eastAsia="宋体" w:cs="Times New Roman"/>
          <w:color w:val="000000" w:themeColor="text1"/>
          <w:szCs w:val="24"/>
          <w:vertAlign w:val="subscript"/>
          <w14:textFill>
            <w14:solidFill>
              <w14:schemeClr w14:val="tx1"/>
            </w14:solidFill>
          </w14:textFill>
        </w:rPr>
        <w:t>14</w:t>
      </w:r>
      <w:r>
        <w:rPr>
          <w:rFonts w:ascii="Times New Roman" w:hAnsi="Times New Roman" w:eastAsia="宋体" w:cs="Times New Roman"/>
          <w:color w:val="000000" w:themeColor="text1"/>
          <w:szCs w:val="24"/>
          <w14:textFill>
            <w14:solidFill>
              <w14:schemeClr w14:val="tx1"/>
            </w14:solidFill>
          </w14:textFill>
        </w:rPr>
        <w:t>O</w:t>
      </w:r>
      <w:r>
        <w:rPr>
          <w:rFonts w:hint="eastAsia" w:ascii="Times New Roman" w:hAnsi="Times New Roman" w:eastAsia="宋体" w:cs="Times New Roman"/>
          <w:color w:val="000000" w:themeColor="text1"/>
          <w:szCs w:val="24"/>
          <w14:textFill>
            <w14:solidFill>
              <w14:schemeClr w14:val="tx1"/>
            </w14:solidFill>
          </w14:textFill>
        </w:rPr>
        <w:t>。</w:t>
      </w:r>
    </w:p>
    <w:p w14:paraId="47BF8EAF">
      <w:pPr>
        <w:spacing w:line="312" w:lineRule="auto"/>
        <w:ind w:right="210"/>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三、分子结构的确定</w:t>
      </w:r>
    </w:p>
    <w:p w14:paraId="1AD1B1A8">
      <w:pPr>
        <w:spacing w:line="312" w:lineRule="auto"/>
        <w:ind w:right="21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谱图解析一般步骤：</w:t>
      </w:r>
    </w:p>
    <w:p w14:paraId="79994AF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1</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确定分子离子峰，求出分子量，初步判断化合物类型及 是否含有Cl、Br、S等元素。</w:t>
      </w:r>
    </w:p>
    <w:p w14:paraId="08DD5314">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根据分子离子峰及同位素峰确定化合物组成式。</w:t>
      </w:r>
    </w:p>
    <w:p w14:paraId="2DC8D10D">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3</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由组成式计算不饱和度。</w:t>
      </w:r>
    </w:p>
    <w:p w14:paraId="0C08AEB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4</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研究高质量端离子峰。从分子离子失去的碎片，确定化合物含有哪些取代基。</w:t>
      </w:r>
    </w:p>
    <w:p w14:paraId="4422CDBD">
      <w:pPr>
        <w:spacing w:line="312" w:lineRule="auto"/>
        <w:ind w:left="210" w:right="210" w:hanging="210" w:hanging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5</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研究低质量端离子峰。寻找不同化合物断裂后生成的特 征离子和特征离子系列。如正构烷特征离子系列为</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m/e 15、 29、43、57、71等，烷基苯为</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m/e 91、77、65、39等。</w:t>
      </w:r>
    </w:p>
    <w:p w14:paraId="063B94CB">
      <w:pPr>
        <w:spacing w:line="312" w:lineRule="auto"/>
        <w:ind w:left="315" w:right="210" w:hanging="315" w:hanging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提出化合物结构单元，根据化合物分子量、分子式及其 他物理化学性质等提出最可能的结构，配合IR、NMR得出最后结果。</w:t>
      </w:r>
    </w:p>
    <w:p w14:paraId="36C7EE0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7</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验证结果。</w:t>
      </w:r>
    </w:p>
    <w:p w14:paraId="2F02C0C2">
      <w:pPr>
        <w:spacing w:line="312" w:lineRule="auto"/>
        <w:ind w:right="210"/>
        <w:rPr>
          <w:rFonts w:ascii="Times New Roman" w:hAnsi="Times New Roman" w:eastAsia="宋体" w:cs="Times New Roman"/>
          <w:bCs/>
          <w:color w:val="0000FF"/>
          <w:szCs w:val="24"/>
        </w:rPr>
      </w:pPr>
      <w:r>
        <w:rPr>
          <w:rFonts w:ascii="Times New Roman" w:hAnsi="Times New Roman" w:eastAsia="宋体" w:cs="Times New Roman"/>
          <w:color w:val="0000FF"/>
          <w:szCs w:val="24"/>
        </w:rPr>
        <w:t>例1</w:t>
      </w:r>
      <w:r>
        <w:rPr>
          <w:rFonts w:hint="eastAsia" w:ascii="Times New Roman" w:hAnsi="Times New Roman" w:eastAsia="宋体" w:cs="Times New Roman"/>
          <w:color w:val="0000FF"/>
          <w:szCs w:val="24"/>
        </w:rPr>
        <w:t xml:space="preserve"> </w:t>
      </w:r>
      <w:r>
        <w:rPr>
          <w:rFonts w:ascii="Times New Roman" w:hAnsi="Times New Roman" w:eastAsia="宋体" w:cs="Times New Roman"/>
          <w:bCs/>
          <w:color w:val="0000FF"/>
          <w:szCs w:val="24"/>
        </w:rPr>
        <w:t>正丁苯质谱图如下</w:t>
      </w:r>
      <w:r>
        <w:rPr>
          <w:rFonts w:hint="eastAsia" w:ascii="Times New Roman" w:hAnsi="Times New Roman" w:eastAsia="宋体" w:cs="Times New Roman"/>
          <w:bCs/>
          <w:color w:val="0000FF"/>
          <w:szCs w:val="24"/>
        </w:rPr>
        <w:t>，说明主要裂解过程。</w:t>
      </w:r>
    </w:p>
    <w:p w14:paraId="17A999E3">
      <w:pPr>
        <w:spacing w:line="312" w:lineRule="auto"/>
        <w:ind w:right="210"/>
        <w:jc w:val="center"/>
        <w:rPr>
          <w:rFonts w:ascii="Times New Roman" w:hAnsi="Times New Roman" w:eastAsia="宋体" w:cs="Times New Roman"/>
          <w:b/>
          <w:color w:val="0000FF"/>
          <w:szCs w:val="24"/>
        </w:rPr>
      </w:pPr>
      <w:r>
        <w:rPr>
          <w:rFonts w:ascii="Times New Roman" w:hAnsi="Times New Roman" w:eastAsia="宋体" w:cs="Times New Roman"/>
          <w:b/>
          <w:color w:val="0000FF"/>
          <w:szCs w:val="24"/>
        </w:rPr>
        <w:drawing>
          <wp:inline distT="0" distB="0" distL="0" distR="0">
            <wp:extent cx="3215640" cy="1652270"/>
            <wp:effectExtent l="0" t="0" r="3810" b="5080"/>
            <wp:docPr id="96333" name="图片 9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3" name="图片 9633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a:xfrm>
                      <a:off x="0" y="0"/>
                      <a:ext cx="3216059" cy="1652998"/>
                    </a:xfrm>
                    <a:prstGeom prst="rect">
                      <a:avLst/>
                    </a:prstGeom>
                    <a:noFill/>
                    <a:ln>
                      <a:noFill/>
                    </a:ln>
                  </pic:spPr>
                </pic:pic>
              </a:graphicData>
            </a:graphic>
          </wp:inline>
        </w:drawing>
      </w:r>
    </w:p>
    <w:p w14:paraId="608150E9">
      <w:pPr>
        <w:spacing w:line="312" w:lineRule="auto"/>
        <w:ind w:right="210"/>
        <w:jc w:val="center"/>
        <w:rPr>
          <w:rFonts w:ascii="Times New Roman" w:hAnsi="Times New Roman" w:eastAsia="宋体" w:cs="Times New Roman"/>
          <w:b/>
          <w:color w:val="0000FF"/>
          <w:szCs w:val="24"/>
        </w:rPr>
      </w:pPr>
      <w:r>
        <w:rPr>
          <w:rFonts w:ascii="Times New Roman" w:hAnsi="Times New Roman" w:eastAsia="宋体" w:cs="Times New Roman"/>
          <w:b/>
          <w:color w:val="0000FF"/>
          <w:szCs w:val="24"/>
        </w:rPr>
        <w:drawing>
          <wp:inline distT="0" distB="0" distL="0" distR="0">
            <wp:extent cx="4077335" cy="1270000"/>
            <wp:effectExtent l="0" t="0" r="0" b="6350"/>
            <wp:docPr id="57370" name="图片 5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0" name="图片 5737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a:xfrm>
                      <a:off x="0" y="0"/>
                      <a:ext cx="4082939" cy="1271735"/>
                    </a:xfrm>
                    <a:prstGeom prst="rect">
                      <a:avLst/>
                    </a:prstGeom>
                    <a:noFill/>
                    <a:ln>
                      <a:noFill/>
                    </a:ln>
                  </pic:spPr>
                </pic:pic>
              </a:graphicData>
            </a:graphic>
          </wp:inline>
        </w:drawing>
      </w:r>
    </w:p>
    <w:p w14:paraId="5C09E45E">
      <w:pPr>
        <w:spacing w:line="312" w:lineRule="auto"/>
        <w:ind w:right="210"/>
        <w:jc w:val="center"/>
        <w:rPr>
          <w:rFonts w:ascii="Times New Roman" w:hAnsi="Times New Roman" w:eastAsia="宋体" w:cs="Times New Roman"/>
          <w:b/>
          <w:color w:val="0000FF"/>
          <w:szCs w:val="24"/>
        </w:rPr>
      </w:pPr>
      <w:r>
        <w:rPr>
          <w:rFonts w:ascii="Times New Roman" w:hAnsi="Times New Roman" w:eastAsia="宋体" w:cs="Times New Roman"/>
          <w:b/>
          <w:color w:val="0000FF"/>
          <w:szCs w:val="24"/>
        </w:rPr>
        <w:drawing>
          <wp:inline distT="0" distB="0" distL="0" distR="0">
            <wp:extent cx="3921760" cy="1533525"/>
            <wp:effectExtent l="0" t="0" r="2540" b="9525"/>
            <wp:docPr id="57372" name="图片 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2" name="图片 57372"/>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a:xfrm>
                      <a:off x="0" y="0"/>
                      <a:ext cx="3921760" cy="1533945"/>
                    </a:xfrm>
                    <a:prstGeom prst="rect">
                      <a:avLst/>
                    </a:prstGeom>
                    <a:noFill/>
                    <a:ln>
                      <a:noFill/>
                    </a:ln>
                  </pic:spPr>
                </pic:pic>
              </a:graphicData>
            </a:graphic>
          </wp:inline>
        </w:drawing>
      </w:r>
    </w:p>
    <w:p w14:paraId="028ACF4E">
      <w:pPr>
        <w:spacing w:line="312" w:lineRule="auto"/>
        <w:ind w:right="210"/>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例2 一个不含氮的化合物，其质谱图如下，试推测该化合物结构。</w:t>
      </w:r>
    </w:p>
    <w:p w14:paraId="223F9F0E">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FF"/>
          <w:szCs w:val="24"/>
        </w:rPr>
        <w:drawing>
          <wp:anchor distT="0" distB="0" distL="114300" distR="114300" simplePos="0" relativeHeight="251782144" behindDoc="0" locked="0" layoutInCell="1" allowOverlap="1">
            <wp:simplePos x="0" y="0"/>
            <wp:positionH relativeFrom="column">
              <wp:posOffset>0</wp:posOffset>
            </wp:positionH>
            <wp:positionV relativeFrom="paragraph">
              <wp:posOffset>15875</wp:posOffset>
            </wp:positionV>
            <wp:extent cx="3022600" cy="1616710"/>
            <wp:effectExtent l="0" t="0" r="6350" b="2540"/>
            <wp:wrapSquare wrapText="bothSides"/>
            <wp:docPr id="57373" name="图片 5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3" name="图片 5737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a:xfrm>
                      <a:off x="0" y="0"/>
                      <a:ext cx="3022600" cy="161671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未知化合物可能结构为：</w:t>
      </w:r>
    </w:p>
    <w:p w14:paraId="7DC5AD02">
      <w:pPr>
        <w:spacing w:line="312" w:lineRule="auto"/>
        <w:ind w:right="210"/>
        <w:jc w:val="left"/>
        <w:rPr>
          <w:rFonts w:ascii="Times New Roman" w:hAnsi="Times New Roman" w:eastAsia="宋体" w:cs="Times New Roman"/>
          <w:color w:val="0000FF"/>
          <w:szCs w:val="24"/>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83168" behindDoc="0" locked="0" layoutInCell="1" allowOverlap="1">
            <wp:simplePos x="0" y="0"/>
            <wp:positionH relativeFrom="column">
              <wp:posOffset>-915035</wp:posOffset>
            </wp:positionH>
            <wp:positionV relativeFrom="paragraph">
              <wp:posOffset>13335</wp:posOffset>
            </wp:positionV>
            <wp:extent cx="3058160" cy="567055"/>
            <wp:effectExtent l="0" t="0" r="8890" b="4445"/>
            <wp:wrapNone/>
            <wp:docPr id="96353" name="图片 9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3" name="图片 96353"/>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a:xfrm>
                      <a:off x="0" y="0"/>
                      <a:ext cx="3058160" cy="567055"/>
                    </a:xfrm>
                    <a:prstGeom prst="rect">
                      <a:avLst/>
                    </a:prstGeom>
                    <a:noFill/>
                    <a:ln>
                      <a:noFill/>
                    </a:ln>
                  </pic:spPr>
                </pic:pic>
              </a:graphicData>
            </a:graphic>
          </wp:anchor>
        </w:drawing>
      </w:r>
    </w:p>
    <w:p w14:paraId="238B1D2A">
      <w:pPr>
        <w:spacing w:line="312" w:lineRule="auto"/>
        <w:ind w:right="210"/>
        <w:jc w:val="left"/>
        <w:rPr>
          <w:rFonts w:ascii="Times New Roman" w:hAnsi="Times New Roman" w:eastAsia="宋体" w:cs="Times New Roman"/>
          <w:color w:val="0000FF"/>
          <w:szCs w:val="24"/>
        </w:rPr>
      </w:pPr>
    </w:p>
    <w:p w14:paraId="2AEA9C6A">
      <w:pPr>
        <w:spacing w:line="312" w:lineRule="auto"/>
        <w:ind w:right="210"/>
        <w:jc w:val="left"/>
        <w:rPr>
          <w:rFonts w:ascii="Times New Roman" w:hAnsi="Times New Roman" w:eastAsia="宋体" w:cs="Times New Roman"/>
          <w:color w:val="0000FF"/>
          <w:szCs w:val="24"/>
        </w:rPr>
      </w:pPr>
    </w:p>
    <w:p w14:paraId="057F6547">
      <w:pPr>
        <w:spacing w:line="312" w:lineRule="auto"/>
        <w:ind w:right="210"/>
        <w:jc w:val="left"/>
        <w:rPr>
          <w:rFonts w:ascii="Times New Roman" w:hAnsi="Times New Roman" w:eastAsia="宋体" w:cs="Times New Roman"/>
          <w:color w:val="0000FF"/>
          <w:szCs w:val="24"/>
        </w:rPr>
      </w:pPr>
    </w:p>
    <w:p w14:paraId="035D154F">
      <w:pPr>
        <w:spacing w:line="312" w:lineRule="auto"/>
        <w:ind w:right="210"/>
        <w:rPr>
          <w:rFonts w:ascii="Times New Roman" w:hAnsi="Times New Roman" w:eastAsia="宋体" w:cs="Times New Roman"/>
          <w:color w:val="C00000"/>
          <w:szCs w:val="24"/>
        </w:rPr>
      </w:pPr>
    </w:p>
    <w:p w14:paraId="25073A3D">
      <w:pPr>
        <w:spacing w:line="312" w:lineRule="auto"/>
        <w:ind w:right="210"/>
        <w:rPr>
          <w:rFonts w:ascii="Times New Roman" w:hAnsi="Times New Roman" w:eastAsia="宋体" w:cs="Times New Roman"/>
          <w:color w:val="C00000"/>
          <w:szCs w:val="24"/>
        </w:rPr>
      </w:pPr>
    </w:p>
    <w:p w14:paraId="2151F507">
      <w:pPr>
        <w:spacing w:line="312" w:lineRule="auto"/>
        <w:ind w:right="210"/>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谱图综合分析一般程序：</w:t>
      </w:r>
    </w:p>
    <w:p w14:paraId="6031D03A">
      <w:pPr>
        <w:spacing w:line="312" w:lineRule="auto"/>
        <w:ind w:left="315" w:right="210" w:hanging="315" w:hangingChars="150"/>
        <w:rPr>
          <w:rFonts w:ascii="Times New Roman" w:hAnsi="Times New Roman" w:eastAsia="宋体" w:cs="Times New Roman"/>
          <w:bCs/>
          <w:szCs w:val="24"/>
        </w:rPr>
      </w:pPr>
      <w:r>
        <w:rPr>
          <w:rFonts w:hint="eastAsia" w:ascii="Times New Roman" w:hAnsi="Times New Roman" w:eastAsia="宋体" w:cs="Times New Roman"/>
          <w:bCs/>
          <w:szCs w:val="24"/>
        </w:rPr>
        <w:t xml:space="preserve">1、根据MS中分子离子峰M和分子离子的同位素峰M+1和M+2求得分子量和最可能的分子式。 </w:t>
      </w:r>
    </w:p>
    <w:p w14:paraId="720E343B">
      <w:pPr>
        <w:spacing w:line="312" w:lineRule="auto"/>
        <w:ind w:right="210"/>
        <w:rPr>
          <w:rFonts w:ascii="Times New Roman" w:hAnsi="Times New Roman" w:eastAsia="宋体" w:cs="Times New Roman"/>
          <w:szCs w:val="24"/>
        </w:rPr>
      </w:pPr>
      <w:r>
        <w:rPr>
          <w:rFonts w:hint="eastAsia" w:ascii="Times New Roman" w:hAnsi="Times New Roman" w:eastAsia="宋体" w:cs="Times New Roman"/>
          <w:bCs/>
          <w:szCs w:val="24"/>
        </w:rPr>
        <w:t>2、由分子式求未知化合物的不饱和度。</w:t>
      </w:r>
    </w:p>
    <w:p w14:paraId="25F6C29B">
      <w:pPr>
        <w:spacing w:line="312" w:lineRule="auto"/>
        <w:ind w:left="309" w:right="210" w:hanging="308" w:hangingChars="147"/>
        <w:rPr>
          <w:rFonts w:ascii="Times New Roman" w:hAnsi="Times New Roman" w:eastAsia="宋体" w:cs="Times New Roman"/>
          <w:szCs w:val="24"/>
        </w:rPr>
      </w:pPr>
      <w:r>
        <w:rPr>
          <w:rFonts w:hint="eastAsia" w:ascii="Times New Roman" w:hAnsi="Times New Roman" w:eastAsia="宋体" w:cs="Times New Roman"/>
          <w:bCs/>
          <w:szCs w:val="24"/>
        </w:rPr>
        <w:t>3、IR和NMR提供确定分子结构最有用和最重要的信息。由 IR推测分子中含有哪些官能团，根据NMR确定各种类型氢的 数目、类别、相邻氢之间的关系。</w:t>
      </w:r>
    </w:p>
    <w:p w14:paraId="069481DD">
      <w:pPr>
        <w:spacing w:line="312" w:lineRule="auto"/>
        <w:ind w:right="210"/>
        <w:rPr>
          <w:rFonts w:ascii="Times New Roman" w:hAnsi="Times New Roman" w:eastAsia="宋体" w:cs="Times New Roman"/>
          <w:szCs w:val="24"/>
        </w:rPr>
      </w:pPr>
      <w:r>
        <w:rPr>
          <w:rFonts w:hint="eastAsia" w:ascii="Times New Roman" w:hAnsi="Times New Roman" w:eastAsia="宋体" w:cs="Times New Roman"/>
          <w:bCs/>
          <w:szCs w:val="24"/>
        </w:rPr>
        <w:t>4、由UV推测分子中是否存在共轭体系。</w:t>
      </w:r>
    </w:p>
    <w:p w14:paraId="0A46AEB1">
      <w:pPr>
        <w:spacing w:line="312" w:lineRule="auto"/>
        <w:ind w:right="210"/>
        <w:rPr>
          <w:rFonts w:ascii="Times New Roman" w:hAnsi="Times New Roman" w:eastAsia="宋体" w:cs="Times New Roman"/>
          <w:szCs w:val="24"/>
        </w:rPr>
      </w:pPr>
      <w:r>
        <w:rPr>
          <w:rFonts w:hint="eastAsia" w:ascii="Times New Roman" w:hAnsi="Times New Roman" w:eastAsia="宋体" w:cs="Times New Roman"/>
          <w:bCs/>
          <w:szCs w:val="24"/>
        </w:rPr>
        <w:t>5、对推测结构进行验证。</w:t>
      </w:r>
    </w:p>
    <w:p w14:paraId="54A860A4">
      <w:pPr>
        <w:spacing w:line="312" w:lineRule="auto"/>
        <w:ind w:right="210" w:firstLine="411" w:firstLineChars="196"/>
        <w:rPr>
          <w:rFonts w:ascii="Times New Roman" w:hAnsi="Times New Roman" w:eastAsia="宋体" w:cs="Times New Roman"/>
          <w:szCs w:val="24"/>
        </w:rPr>
      </w:pPr>
      <w:r>
        <w:rPr>
          <w:rFonts w:ascii="Times New Roman" w:hAnsi="Times New Roman" w:eastAsia="宋体" w:cs="Times New Roman"/>
          <w:bCs/>
          <w:szCs w:val="24"/>
        </w:rPr>
        <w:t>在推导分子结构的过程中</w:t>
      </w:r>
      <w:r>
        <w:rPr>
          <w:rFonts w:hint="eastAsia" w:ascii="Times New Roman" w:hAnsi="Times New Roman" w:eastAsia="宋体" w:cs="Times New Roman"/>
          <w:bCs/>
          <w:szCs w:val="24"/>
        </w:rPr>
        <w:t>，</w:t>
      </w:r>
      <w:r>
        <w:rPr>
          <w:rFonts w:ascii="Times New Roman" w:hAnsi="Times New Roman" w:eastAsia="宋体" w:cs="Times New Roman"/>
          <w:bCs/>
          <w:szCs w:val="24"/>
        </w:rPr>
        <w:t>应当把各种光谱有关数据互相核对</w:t>
      </w:r>
      <w:r>
        <w:rPr>
          <w:rFonts w:hint="eastAsia" w:ascii="Times New Roman" w:hAnsi="Times New Roman" w:eastAsia="宋体" w:cs="Times New Roman"/>
          <w:bCs/>
          <w:szCs w:val="24"/>
        </w:rPr>
        <w:t>，</w:t>
      </w:r>
      <w:r>
        <w:rPr>
          <w:rFonts w:ascii="Times New Roman" w:hAnsi="Times New Roman" w:eastAsia="宋体" w:cs="Times New Roman"/>
          <w:bCs/>
          <w:szCs w:val="24"/>
        </w:rPr>
        <w:t>彼此补充</w:t>
      </w:r>
      <w:r>
        <w:rPr>
          <w:rFonts w:hint="eastAsia" w:ascii="Times New Roman" w:hAnsi="Times New Roman" w:eastAsia="宋体" w:cs="Times New Roman"/>
          <w:bCs/>
          <w:szCs w:val="24"/>
        </w:rPr>
        <w:t>，</w:t>
      </w:r>
      <w:r>
        <w:rPr>
          <w:rFonts w:ascii="Times New Roman" w:hAnsi="Times New Roman" w:eastAsia="宋体" w:cs="Times New Roman"/>
          <w:bCs/>
          <w:szCs w:val="24"/>
        </w:rPr>
        <w:t>结论一致。</w:t>
      </w:r>
    </w:p>
    <w:p w14:paraId="5A905116">
      <w:pPr>
        <w:spacing w:line="312" w:lineRule="auto"/>
        <w:ind w:right="210"/>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由下列信息推测化合物结构</w:t>
      </w:r>
    </w:p>
    <w:p w14:paraId="6D83AD34">
      <w:pPr>
        <w:spacing w:line="312" w:lineRule="auto"/>
        <w:ind w:right="210"/>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5267960" cy="1178560"/>
            <wp:effectExtent l="0" t="0" r="8890" b="2540"/>
            <wp:docPr id="96355" name="图片 9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5" name="图片 963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a:xfrm>
                      <a:off x="0" y="0"/>
                      <a:ext cx="5267960" cy="1178560"/>
                    </a:xfrm>
                    <a:prstGeom prst="rect">
                      <a:avLst/>
                    </a:prstGeom>
                    <a:noFill/>
                    <a:ln>
                      <a:noFill/>
                    </a:ln>
                  </pic:spPr>
                </pic:pic>
              </a:graphicData>
            </a:graphic>
          </wp:inline>
        </w:drawing>
      </w:r>
    </w:p>
    <w:p w14:paraId="6F989987">
      <w:pPr>
        <w:spacing w:line="312" w:lineRule="auto"/>
        <w:ind w:right="210"/>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5267960" cy="1300480"/>
            <wp:effectExtent l="0" t="0" r="8890" b="0"/>
            <wp:docPr id="96358" name="图片 9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8" name="图片 963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a:xfrm>
                      <a:off x="0" y="0"/>
                      <a:ext cx="5267960" cy="1300480"/>
                    </a:xfrm>
                    <a:prstGeom prst="rect">
                      <a:avLst/>
                    </a:prstGeom>
                    <a:noFill/>
                    <a:ln>
                      <a:noFill/>
                    </a:ln>
                  </pic:spPr>
                </pic:pic>
              </a:graphicData>
            </a:graphic>
          </wp:inline>
        </w:drawing>
      </w:r>
    </w:p>
    <w:p w14:paraId="4C46B0C6">
      <w:pPr>
        <w:spacing w:line="312" w:lineRule="auto"/>
        <w:ind w:right="210"/>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drawing>
          <wp:inline distT="0" distB="0" distL="0" distR="0">
            <wp:extent cx="2860040" cy="2035175"/>
            <wp:effectExtent l="0" t="0" r="0" b="3175"/>
            <wp:docPr id="96360" name="图片 9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0" name="图片 9636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a:xfrm>
                      <a:off x="0" y="0"/>
                      <a:ext cx="2860040" cy="2035400"/>
                    </a:xfrm>
                    <a:prstGeom prst="rect">
                      <a:avLst/>
                    </a:prstGeom>
                    <a:noFill/>
                    <a:ln>
                      <a:noFill/>
                    </a:ln>
                  </pic:spPr>
                </pic:pic>
              </a:graphicData>
            </a:graphic>
          </wp:inline>
        </w:drawing>
      </w:r>
    </w:p>
    <w:p w14:paraId="4EF888F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推测结构</w:t>
      </w:r>
      <w:r>
        <w:rPr>
          <w:rFonts w:hint="eastAsia" w:ascii="Times New Roman" w:hAnsi="Times New Roman" w:eastAsia="宋体" w:cs="Times New Roman"/>
          <w:color w:val="000000" w:themeColor="text1"/>
          <w:szCs w:val="24"/>
          <w14:textFill>
            <w14:solidFill>
              <w14:schemeClr w14:val="tx1"/>
            </w14:solidFill>
          </w14:textFill>
        </w:rPr>
        <w:t>：</w:t>
      </w:r>
    </w:p>
    <w:p w14:paraId="2FAAB722">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1、由Beynon表确定分子式为C</w:t>
      </w:r>
      <w:r>
        <w:rPr>
          <w:rFonts w:ascii="Times New Roman" w:hAnsi="Times New Roman" w:eastAsia="宋体" w:cs="Times New Roman"/>
          <w:bCs/>
          <w:color w:val="000000" w:themeColor="text1"/>
          <w:szCs w:val="24"/>
          <w:vertAlign w:val="subscript"/>
          <w14:textFill>
            <w14:solidFill>
              <w14:schemeClr w14:val="tx1"/>
            </w14:solidFill>
          </w14:textFill>
        </w:rPr>
        <w:t>9</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10</w:t>
      </w:r>
      <w:r>
        <w:rPr>
          <w:rFonts w:ascii="Times New Roman" w:hAnsi="Times New Roman" w:eastAsia="宋体" w:cs="Times New Roman"/>
          <w:bCs/>
          <w:color w:val="000000" w:themeColor="text1"/>
          <w:szCs w:val="24"/>
          <w14:textFill>
            <w14:solidFill>
              <w14:schemeClr w14:val="tx1"/>
            </w14:solidFill>
          </w14:textFill>
        </w:rPr>
        <w:t>O</w:t>
      </w:r>
      <w:r>
        <w:rPr>
          <w:rFonts w:ascii="Times New Roman" w:hAnsi="Times New Roman" w:eastAsia="宋体" w:cs="Times New Roman"/>
          <w:bCs/>
          <w:color w:val="000000" w:themeColor="text1"/>
          <w:szCs w:val="24"/>
          <w:vertAlign w:val="subscript"/>
          <w14:textFill>
            <w14:solidFill>
              <w14:schemeClr w14:val="tx1"/>
            </w14:solidFill>
          </w14:textFill>
        </w:rPr>
        <w:t>2</w:t>
      </w:r>
    </w:p>
    <w:p w14:paraId="4340598F">
      <w:pPr>
        <w:spacing w:line="312" w:lineRule="auto"/>
        <w:ind w:right="21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2、计算</w:t>
      </w:r>
      <w:r>
        <w:rPr>
          <w:rFonts w:ascii="Times New Roman" w:hAnsi="Times New Roman" w:cs="Times New Roman"/>
          <w:bCs/>
          <w:color w:val="000000" w:themeColor="text1"/>
          <w14:textFill>
            <w14:solidFill>
              <w14:schemeClr w14:val="tx1"/>
            </w14:solidFill>
          </w14:textFill>
        </w:rPr>
        <w:t>U＝9+1 -（0-10）/ 2＝5</w:t>
      </w:r>
    </w:p>
    <w:p w14:paraId="16B8A45C">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3、IR：</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1745</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C=O</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1225</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C－O 中</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C</w:t>
      </w:r>
      <w:r>
        <w:rPr>
          <w:rFonts w:hint="eastAsia" w:ascii="Times New Roman" w:hAnsi="Times New Roman" w:eastAsia="宋体" w:cs="Times New Roman"/>
          <w:bCs/>
          <w:color w:val="000000" w:themeColor="text1"/>
          <w:szCs w:val="24"/>
          <w:vertAlign w:val="subscript"/>
          <w14:textFill>
            <w14:solidFill>
              <w14:schemeClr w14:val="tx1"/>
            </w14:solidFill>
          </w14:textFill>
        </w:rPr>
        <w:t>-</w:t>
      </w:r>
      <w:r>
        <w:rPr>
          <w:rFonts w:ascii="Times New Roman" w:hAnsi="Times New Roman" w:eastAsia="宋体" w:cs="Times New Roman"/>
          <w:bCs/>
          <w:color w:val="000000" w:themeColor="text1"/>
          <w:szCs w:val="24"/>
          <w:vertAlign w:val="subscript"/>
          <w14:textFill>
            <w14:solidFill>
              <w14:schemeClr w14:val="tx1"/>
            </w14:solidFill>
          </w14:textFill>
        </w:rPr>
        <w:t>O</w:t>
      </w:r>
    </w:p>
    <w:p w14:paraId="448615FE">
      <w:pPr>
        <w:spacing w:line="312" w:lineRule="auto"/>
        <w:ind w:right="210" w:firstLine="837" w:firstLineChars="399"/>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1608 </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1587 －苯环骨架伸缩振动</w:t>
      </w:r>
    </w:p>
    <w:p w14:paraId="6706906E">
      <w:pPr>
        <w:spacing w:line="312" w:lineRule="auto"/>
        <w:ind w:right="210" w:firstLine="837" w:firstLineChars="399"/>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&gt;3000</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 xml:space="preserve">n </w:t>
      </w:r>
      <w:r>
        <w:rPr>
          <w:rFonts w:ascii="Times New Roman" w:hAnsi="Times New Roman" w:eastAsia="宋体" w:cs="Times New Roman"/>
          <w:bCs/>
          <w:color w:val="000000" w:themeColor="text1"/>
          <w:szCs w:val="24"/>
          <w:vertAlign w:val="subscript"/>
          <w14:textFill>
            <w14:solidFill>
              <w14:schemeClr w14:val="tx1"/>
            </w14:solidFill>
          </w14:textFill>
        </w:rPr>
        <w:t>= C</w:t>
      </w:r>
      <w:r>
        <w:rPr>
          <w:rFonts w:hint="eastAsia" w:ascii="Times New Roman" w:hAnsi="Times New Roman" w:eastAsia="宋体" w:cs="Times New Roman"/>
          <w:bCs/>
          <w:color w:val="000000" w:themeColor="text1"/>
          <w:szCs w:val="24"/>
          <w:vertAlign w:val="subscript"/>
          <w14:textFill>
            <w14:solidFill>
              <w14:schemeClr w14:val="tx1"/>
            </w14:solidFill>
          </w14:textFill>
        </w:rPr>
        <w:t>-</w:t>
      </w:r>
      <w:r>
        <w:rPr>
          <w:rFonts w:ascii="Times New Roman" w:hAnsi="Times New Roman" w:eastAsia="宋体" w:cs="Times New Roman"/>
          <w:bCs/>
          <w:color w:val="000000" w:themeColor="text1"/>
          <w:szCs w:val="24"/>
          <w:vertAlign w:val="subscript"/>
          <w14:textFill>
            <w14:solidFill>
              <w14:schemeClr w14:val="tx1"/>
            </w14:solidFill>
          </w14:textFill>
        </w:rPr>
        <w:t>H</w:t>
      </w:r>
      <w:r>
        <w:rPr>
          <w:rFonts w:ascii="Times New Roman" w:hAnsi="Times New Roman" w:eastAsia="宋体" w:cs="Times New Roman"/>
          <w:bCs/>
          <w:color w:val="000000" w:themeColor="text1"/>
          <w:szCs w:val="24"/>
          <w14:textFill>
            <w14:solidFill>
              <w14:schemeClr w14:val="tx1"/>
            </w14:solidFill>
          </w14:textFill>
        </w:rPr>
        <w:t>及低波数两个强峰</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单取代苯</w:t>
      </w:r>
    </w:p>
    <w:p w14:paraId="01DFC007">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4、NMR：7.22－苯环，</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d</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 xml:space="preserve">d </w:t>
      </w:r>
      <w:r>
        <w:rPr>
          <w:rFonts w:ascii="Times New Roman" w:hAnsi="Times New Roman" w:eastAsia="宋体" w:cs="Times New Roman"/>
          <w:bCs/>
          <w:color w:val="000000" w:themeColor="text1"/>
          <w:szCs w:val="24"/>
          <w:vertAlign w:val="subscript"/>
          <w14:textFill>
            <w14:solidFill>
              <w14:schemeClr w14:val="tx1"/>
            </w14:solidFill>
          </w14:textFill>
        </w:rPr>
        <w:t xml:space="preserve">3 </w:t>
      </w:r>
      <w:r>
        <w:rPr>
          <w:rFonts w:ascii="Times New Roman" w:hAnsi="Times New Roman" w:eastAsia="宋体" w:cs="Times New Roman"/>
          <w:bCs/>
          <w:color w:val="000000" w:themeColor="text1"/>
          <w:szCs w:val="24"/>
          <w14:textFill>
            <w14:solidFill>
              <w14:schemeClr w14:val="tx1"/>
            </w14:solidFill>
          </w14:textFill>
        </w:rPr>
        <w:t xml:space="preserve">强度比－CH </w:t>
      </w:r>
      <w:r>
        <w:rPr>
          <w:rFonts w:ascii="Times New Roman" w:hAnsi="Times New Roman" w:eastAsia="宋体" w:cs="Times New Roman"/>
          <w:bCs/>
          <w:color w:val="000000" w:themeColor="text1"/>
          <w:szCs w:val="24"/>
          <w:vertAlign w:val="subscript"/>
          <w14:textFill>
            <w14:solidFill>
              <w14:schemeClr w14:val="tx1"/>
            </w14:solidFill>
          </w14:textFill>
        </w:rPr>
        <w:t xml:space="preserve">2 </w:t>
      </w:r>
      <w:r>
        <w:rPr>
          <w:rFonts w:ascii="Times New Roman" w:hAnsi="Times New Roman" w:eastAsia="宋体" w:cs="Times New Roman"/>
          <w:bCs/>
          <w:color w:val="000000" w:themeColor="text1"/>
          <w:szCs w:val="24"/>
          <w14:textFill>
            <w14:solidFill>
              <w14:schemeClr w14:val="tx1"/>
            </w14:solidFill>
          </w14:textFill>
        </w:rPr>
        <w:t xml:space="preserve">、CH </w:t>
      </w:r>
      <w:r>
        <w:rPr>
          <w:rFonts w:ascii="Times New Roman" w:hAnsi="Times New Roman" w:eastAsia="宋体" w:cs="Times New Roman"/>
          <w:bCs/>
          <w:color w:val="000000" w:themeColor="text1"/>
          <w:szCs w:val="24"/>
          <w:vertAlign w:val="subscript"/>
          <w14:textFill>
            <w14:solidFill>
              <w14:schemeClr w14:val="tx1"/>
            </w14:solidFill>
          </w14:textFill>
        </w:rPr>
        <w:t>3</w:t>
      </w:r>
    </w:p>
    <w:p w14:paraId="7FD68DE0">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5、</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20.80（q）</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CH</w:t>
      </w:r>
      <w:r>
        <w:rPr>
          <w:rFonts w:ascii="Times New Roman" w:hAnsi="Times New Roman" w:eastAsia="宋体" w:cs="Times New Roman"/>
          <w:bCs/>
          <w:color w:val="000000" w:themeColor="text1"/>
          <w:szCs w:val="24"/>
          <w:vertAlign w:val="subscript"/>
          <w14:textFill>
            <w14:solidFill>
              <w14:schemeClr w14:val="tx1"/>
            </w14:solidFill>
          </w14:textFill>
        </w:rPr>
        <w:t>3</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hint="eastAsia" w:ascii="Times New Roman" w:hAnsi="Times New Roman" w:eastAsia="宋体" w:cs="Times New Roman"/>
          <w:bCs/>
          <w:color w:val="000000" w:themeColor="text1"/>
          <w:szCs w:val="24"/>
          <w:vertAlign w:val="subscript"/>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66.24</w:t>
      </w:r>
      <w:r>
        <w:rPr>
          <w:rFonts w:ascii="Times New Roman" w:hAnsi="Times New Roman" w:eastAsia="宋体" w:cs="Times New Roman"/>
          <w:bCs/>
          <w:color w:val="000000" w:themeColor="text1"/>
          <w:szCs w:val="24"/>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（t）</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CH</w:t>
      </w:r>
      <w:r>
        <w:rPr>
          <w:rFonts w:ascii="Times New Roman" w:hAnsi="Times New Roman" w:eastAsia="宋体" w:cs="Times New Roman"/>
          <w:bCs/>
          <w:color w:val="000000" w:themeColor="text1"/>
          <w:szCs w:val="24"/>
          <w:vertAlign w:val="subscript"/>
          <w14:textFill>
            <w14:solidFill>
              <w14:schemeClr w14:val="tx1"/>
            </w14:solidFill>
          </w14:textFill>
        </w:rPr>
        <w:t>2</w:t>
      </w:r>
    </w:p>
    <w:p w14:paraId="650DD990">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218.24</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d</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 xml:space="preserve">CH </w:t>
      </w:r>
      <w:r>
        <w:rPr>
          <w:rFonts w:hint="eastAsia" w:ascii="Times New Roman" w:hAnsi="Times New Roman" w:eastAsia="宋体" w:cs="Times New Roman"/>
          <w:color w:val="000000" w:themeColor="text1"/>
          <w:szCs w:val="24"/>
          <w14:textFill>
            <w14:solidFill>
              <w14:schemeClr w14:val="tx1"/>
            </w14:solidFill>
          </w14:textFill>
        </w:rPr>
        <w:t>苯环上没被取代的碳</w:t>
      </w:r>
    </w:p>
    <w:p w14:paraId="5F605E93">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136.14 </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s</w:t>
      </w:r>
      <w:r>
        <w:rPr>
          <w:rFonts w:hint="eastAsia" w:ascii="Times New Roman" w:hAnsi="Times New Roman" w:eastAsia="宋体" w:cs="Times New Roman"/>
          <w:color w:val="000000" w:themeColor="text1"/>
          <w:szCs w:val="24"/>
          <w14:textFill>
            <w14:solidFill>
              <w14:schemeClr w14:val="tx1"/>
            </w14:solidFill>
          </w14:textFill>
        </w:rPr>
        <w:t>）苯环上取代的碳</w:t>
      </w:r>
    </w:p>
    <w:p w14:paraId="0F191183">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170.70 </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s</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上碳</w:t>
      </w:r>
    </w:p>
    <w:p w14:paraId="4FC1757A">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分子中各基团相对位置：由</w:t>
      </w:r>
      <w:r>
        <w:rPr>
          <w:rFonts w:ascii="Times New Roman" w:hAnsi="Times New Roman" w:eastAsia="宋体" w:cs="Times New Roman"/>
          <w:color w:val="000000" w:themeColor="text1"/>
          <w:szCs w:val="24"/>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位置确定</w:t>
      </w:r>
      <w:r>
        <w:rPr>
          <w:rFonts w:ascii="Times New Roman" w:hAnsi="Times New Roman" w:eastAsia="宋体" w:cs="Times New Roman"/>
          <w:color w:val="000000" w:themeColor="text1"/>
          <w:szCs w:val="24"/>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与苯环未共轭CH</w:t>
      </w:r>
      <w:r>
        <w:rPr>
          <w:rFonts w:hint="eastAsia" w:ascii="Times New Roman" w:hAnsi="Times New Roman" w:eastAsia="宋体" w:cs="Times New Roman"/>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、CH</w:t>
      </w:r>
      <w:r>
        <w:rPr>
          <w:rFonts w:hint="eastAsia" w:ascii="Times New Roman" w:hAnsi="Times New Roman" w:eastAsia="宋体" w:cs="Times New Roman"/>
          <w:color w:val="000000" w:themeColor="text1"/>
          <w:szCs w:val="24"/>
          <w:vertAlign w:val="subscript"/>
          <w14:textFill>
            <w14:solidFill>
              <w14:schemeClr w14:val="tx1"/>
            </w14:solidFill>
          </w14:textFill>
        </w:rPr>
        <w:t>3</w:t>
      </w:r>
      <w:r>
        <w:rPr>
          <w:rFonts w:hint="eastAsia" w:ascii="Times New Roman" w:hAnsi="Times New Roman" w:eastAsia="宋体" w:cs="Times New Roman"/>
          <w:color w:val="000000" w:themeColor="text1"/>
          <w:szCs w:val="24"/>
          <w14:textFill>
            <w14:solidFill>
              <w14:schemeClr w14:val="tx1"/>
            </w14:solidFill>
          </w14:textFill>
        </w:rPr>
        <w:t>均无自旋偶合。</w:t>
      </w:r>
    </w:p>
    <w:p w14:paraId="4BC4AD9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84192" behindDoc="0" locked="0" layoutInCell="1" allowOverlap="1">
            <wp:simplePos x="0" y="0"/>
            <wp:positionH relativeFrom="column">
              <wp:posOffset>665480</wp:posOffset>
            </wp:positionH>
            <wp:positionV relativeFrom="paragraph">
              <wp:posOffset>33655</wp:posOffset>
            </wp:positionV>
            <wp:extent cx="1864360" cy="460375"/>
            <wp:effectExtent l="0" t="0" r="2540" b="0"/>
            <wp:wrapSquare wrapText="bothSides"/>
            <wp:docPr id="96372" name="图片 9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2" name="图片 96372"/>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a:xfrm>
                      <a:off x="0" y="0"/>
                      <a:ext cx="1864360" cy="460375"/>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可能结构：</w:t>
      </w:r>
    </w:p>
    <w:p w14:paraId="5343BB97">
      <w:pPr>
        <w:spacing w:line="312" w:lineRule="auto"/>
        <w:ind w:right="210"/>
        <w:rPr>
          <w:rFonts w:ascii="Times New Roman" w:hAnsi="Times New Roman" w:eastAsia="宋体" w:cs="Times New Roman"/>
          <w:b/>
          <w:bCs/>
          <w:color w:val="000000" w:themeColor="text1"/>
          <w:szCs w:val="24"/>
          <w14:textFill>
            <w14:solidFill>
              <w14:schemeClr w14:val="tx1"/>
            </w14:solidFill>
          </w14:textFill>
        </w:rPr>
      </w:pPr>
    </w:p>
    <w:p w14:paraId="68806BDE">
      <w:pPr>
        <w:spacing w:line="312" w:lineRule="auto"/>
        <w:ind w:right="21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最后由MS的断裂碎片证实</w:t>
      </w:r>
    </w:p>
    <w:p w14:paraId="21B6FF96">
      <w:pPr>
        <w:spacing w:line="312" w:lineRule="auto"/>
        <w:ind w:right="210" w:firstLine="420" w:firstLineChars="200"/>
        <w:rPr>
          <w:rFonts w:ascii="Times New Roman" w:hAnsi="Times New Roman" w:eastAsia="宋体" w:cs="Times New Roman"/>
          <w:bCs/>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m/z108—</w:t>
      </w:r>
      <w:r>
        <w:rPr>
          <w:rFonts w:ascii="Times New Roman" w:hAnsi="Times New Roman" w:eastAsia="宋体" w:cs="Times New Roman"/>
          <w:bCs/>
          <w:color w:val="000000" w:themeColor="text1"/>
          <w:szCs w:val="24"/>
          <w14:textFill>
            <w14:solidFill>
              <w14:schemeClr w14:val="tx1"/>
            </w14:solidFill>
          </w14:textFill>
        </w:rPr>
        <w:t>切断乙酰基同时伴随一个质子重排</w:t>
      </w:r>
      <w:r>
        <w:rPr>
          <w:rFonts w:hint="eastAsia" w:ascii="Times New Roman" w:hAnsi="Times New Roman" w:eastAsia="宋体" w:cs="Times New Roman"/>
          <w:bCs/>
          <w:color w:val="000000" w:themeColor="text1"/>
          <w:szCs w:val="24"/>
          <w14:textFill>
            <w14:solidFill>
              <w14:schemeClr w14:val="tx1"/>
            </w14:solidFill>
          </w14:textFill>
        </w:rPr>
        <w:t xml:space="preserve"> </w:t>
      </w:r>
    </w:p>
    <w:p w14:paraId="0477F277">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m/z 91—</w:t>
      </w:r>
      <w:r>
        <w:rPr>
          <w:rFonts w:ascii="Times New Roman" w:hAnsi="Times New Roman" w:eastAsia="宋体" w:cs="Times New Roman"/>
          <w:bCs/>
          <w:color w:val="000000" w:themeColor="text1"/>
          <w:szCs w:val="24"/>
          <w14:textFill>
            <w14:solidFill>
              <w14:schemeClr w14:val="tx1"/>
            </w14:solidFill>
          </w14:textFill>
        </w:rPr>
        <w:t>由苯环b键断裂</w:t>
      </w:r>
      <w:r>
        <w:rPr>
          <w:rFonts w:hint="eastAsia" w:ascii="Times New Roman" w:hAnsi="Times New Roman" w:eastAsia="宋体" w:cs="Times New Roman"/>
          <w:bCs/>
          <w:color w:val="000000" w:themeColor="text1"/>
          <w:szCs w:val="24"/>
          <w14:textFill>
            <w14:solidFill>
              <w14:schemeClr w14:val="tx1"/>
            </w14:solidFill>
          </w14:textFill>
        </w:rPr>
        <w:t xml:space="preserve"> ( C</w:t>
      </w:r>
      <w:r>
        <w:rPr>
          <w:rFonts w:hint="eastAsia" w:ascii="Times New Roman" w:hAnsi="Times New Roman" w:eastAsia="宋体" w:cs="Times New Roman"/>
          <w:bCs/>
          <w:color w:val="000000" w:themeColor="text1"/>
          <w:szCs w:val="24"/>
          <w:vertAlign w:val="subscript"/>
          <w14:textFill>
            <w14:solidFill>
              <w14:schemeClr w14:val="tx1"/>
            </w14:solidFill>
          </w14:textFill>
        </w:rPr>
        <w:t>6</w:t>
      </w:r>
      <w:r>
        <w:rPr>
          <w:rFonts w:hint="eastAsia" w:ascii="Times New Roman" w:hAnsi="Times New Roman" w:eastAsia="宋体" w:cs="Times New Roman"/>
          <w:bCs/>
          <w:color w:val="000000" w:themeColor="text1"/>
          <w:szCs w:val="24"/>
          <w14:textFill>
            <w14:solidFill>
              <w14:schemeClr w14:val="tx1"/>
            </w14:solidFill>
          </w14:textFill>
        </w:rPr>
        <w:t>H</w:t>
      </w:r>
      <w:r>
        <w:rPr>
          <w:rFonts w:hint="eastAsia" w:ascii="Times New Roman" w:hAnsi="Times New Roman" w:eastAsia="宋体" w:cs="Times New Roman"/>
          <w:bCs/>
          <w:color w:val="000000" w:themeColor="text1"/>
          <w:szCs w:val="24"/>
          <w:vertAlign w:val="subscript"/>
          <w14:textFill>
            <w14:solidFill>
              <w14:schemeClr w14:val="tx1"/>
            </w14:solidFill>
          </w14:textFill>
        </w:rPr>
        <w:t>5</w:t>
      </w:r>
      <w:r>
        <w:rPr>
          <w:rFonts w:hint="eastAsia" w:ascii="Times New Roman" w:hAnsi="Times New Roman" w:eastAsia="宋体" w:cs="Times New Roman"/>
          <w:bCs/>
          <w:color w:val="000000" w:themeColor="text1"/>
          <w:szCs w:val="24"/>
          <w14:textFill>
            <w14:solidFill>
              <w14:schemeClr w14:val="tx1"/>
            </w14:solidFill>
          </w14:textFill>
        </w:rPr>
        <w:t>CH</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 </w:t>
      </w:r>
      <w:r>
        <w:rPr>
          <w:rFonts w:hint="eastAsia" w:ascii="Times New Roman" w:hAnsi="Times New Roman" w:eastAsia="宋体" w:cs="Times New Roman"/>
          <w:bCs/>
          <w:color w:val="000000" w:themeColor="text1"/>
          <w:szCs w:val="24"/>
          <w14:textFill>
            <w14:solidFill>
              <w14:schemeClr w14:val="tx1"/>
            </w14:solidFill>
          </w14:textFill>
        </w:rPr>
        <w:t>)</w:t>
      </w:r>
    </w:p>
    <w:p w14:paraId="089D71F6">
      <w:pPr>
        <w:spacing w:line="312" w:lineRule="auto"/>
        <w:ind w:right="210"/>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398520" cy="556895"/>
            <wp:effectExtent l="0" t="0" r="0" b="0"/>
            <wp:docPr id="96373" name="图片 9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3" name="图片 9637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a:xfrm>
                      <a:off x="0" y="0"/>
                      <a:ext cx="3398520" cy="557134"/>
                    </a:xfrm>
                    <a:prstGeom prst="rect">
                      <a:avLst/>
                    </a:prstGeom>
                    <a:noFill/>
                    <a:ln>
                      <a:noFill/>
                    </a:ln>
                  </pic:spPr>
                </pic:pic>
              </a:graphicData>
            </a:graphic>
          </wp:inline>
        </w:drawing>
      </w:r>
    </w:p>
    <w:p w14:paraId="1B299CB9">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羧酸苄酯经重排消去中性分子烯酮,往往生成M-42的基峰。</w:t>
      </w:r>
    </w:p>
    <w:p w14:paraId="266E1B15">
      <w:pPr>
        <w:spacing w:line="312" w:lineRule="auto"/>
        <w:ind w:right="210"/>
        <w:rPr>
          <w:rFonts w:ascii="Times New Roman" w:hAnsi="Times New Roman" w:eastAsia="宋体" w:cs="Times New Roman"/>
          <w:b/>
          <w:color w:val="C00000"/>
          <w:sz w:val="24"/>
          <w:szCs w:val="24"/>
        </w:rPr>
      </w:pPr>
      <w:r>
        <w:rPr>
          <w:rFonts w:hint="eastAsia" w:ascii="Times New Roman" w:hAnsi="Times New Roman" w:eastAsia="宋体" w:cs="Times New Roman"/>
          <w:b/>
          <w:color w:val="C00000"/>
          <w:sz w:val="24"/>
          <w:szCs w:val="24"/>
        </w:rPr>
        <w:t>本章重点要掌握的内容</w:t>
      </w:r>
    </w:p>
    <w:p w14:paraId="6911BF1B">
      <w:pPr>
        <w:spacing w:line="312" w:lineRule="auto"/>
        <w:ind w:right="210"/>
        <w:rPr>
          <w:rFonts w:ascii="Times New Roman" w:hAnsi="Times New Roman" w:eastAsia="宋体" w:cs="Times New Roman"/>
          <w:szCs w:val="24"/>
        </w:rPr>
      </w:pPr>
      <w:r>
        <w:rPr>
          <w:rFonts w:ascii="Times New Roman" w:hAnsi="Times New Roman" w:eastAsia="宋体" w:cs="Times New Roman"/>
          <w:bCs/>
          <w:szCs w:val="24"/>
        </w:rPr>
        <w:t>1、</w:t>
      </w:r>
      <w:r>
        <w:rPr>
          <w:rFonts w:hint="eastAsia" w:ascii="Times New Roman" w:hAnsi="Times New Roman" w:eastAsia="宋体" w:cs="Times New Roman"/>
          <w:bCs/>
          <w:szCs w:val="24"/>
        </w:rPr>
        <w:t>质谱分析原理。</w:t>
      </w:r>
    </w:p>
    <w:p w14:paraId="68DD5DC6">
      <w:pPr>
        <w:spacing w:line="312" w:lineRule="auto"/>
        <w:ind w:right="210"/>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质谱中离子断裂类型及断裂规律：化学键断裂电子转移方向、单纯开裂、麦氏重排。</w:t>
      </w:r>
    </w:p>
    <w:p w14:paraId="0F637583">
      <w:pPr>
        <w:spacing w:line="312" w:lineRule="auto"/>
        <w:ind w:right="210"/>
        <w:rPr>
          <w:rFonts w:ascii="Times New Roman" w:hAnsi="Times New Roman" w:eastAsia="宋体" w:cs="Times New Roman"/>
          <w:szCs w:val="24"/>
        </w:rPr>
      </w:pPr>
      <w:r>
        <w:rPr>
          <w:rFonts w:ascii="Times New Roman" w:hAnsi="Times New Roman" w:eastAsia="宋体" w:cs="Times New Roman"/>
          <w:bCs/>
          <w:szCs w:val="24"/>
        </w:rPr>
        <w:t>3、</w:t>
      </w:r>
      <w:r>
        <w:rPr>
          <w:rFonts w:hint="eastAsia" w:ascii="Times New Roman" w:hAnsi="Times New Roman" w:eastAsia="宋体" w:cs="Times New Roman"/>
          <w:bCs/>
          <w:szCs w:val="24"/>
        </w:rPr>
        <w:t>各类有机化合物的MS和开裂规律。</w:t>
      </w:r>
    </w:p>
    <w:p w14:paraId="759FCA60">
      <w:pPr>
        <w:spacing w:line="312" w:lineRule="auto"/>
        <w:ind w:right="210"/>
        <w:rPr>
          <w:rFonts w:ascii="Times New Roman" w:hAnsi="Times New Roman" w:eastAsia="宋体" w:cs="Times New Roman"/>
          <w:b/>
          <w:color w:val="C00000"/>
          <w:sz w:val="24"/>
          <w:szCs w:val="24"/>
        </w:rPr>
      </w:pPr>
      <w:r>
        <w:rPr>
          <w:rFonts w:ascii="Times New Roman" w:hAnsi="Times New Roman" w:eastAsia="宋体" w:cs="Times New Roman"/>
          <w:bCs/>
          <w:szCs w:val="24"/>
        </w:rPr>
        <w:t>4、</w:t>
      </w:r>
      <w:r>
        <w:rPr>
          <w:rFonts w:hint="eastAsia" w:ascii="Times New Roman" w:hAnsi="Times New Roman" w:eastAsia="宋体" w:cs="Times New Roman"/>
          <w:bCs/>
          <w:szCs w:val="24"/>
        </w:rPr>
        <w:t>质谱解析步骤。</w:t>
      </w:r>
    </w:p>
    <w:p w14:paraId="0E23B007">
      <w:pPr>
        <w:spacing w:line="312" w:lineRule="auto"/>
        <w:ind w:right="210"/>
        <w:rPr>
          <w:rFonts w:ascii="Times New Roman" w:hAnsi="Times New Roman" w:eastAsia="宋体" w:cs="Times New Roman"/>
          <w:color w:val="FF00FF"/>
          <w:sz w:val="24"/>
          <w:szCs w:val="24"/>
        </w:rPr>
      </w:pPr>
      <w:r>
        <w:rPr>
          <w:rFonts w:hint="eastAsia" w:ascii="Times New Roman" w:hAnsi="Times New Roman" w:eastAsia="宋体" w:cs="Times New Roman"/>
          <w:color w:val="FF00FF"/>
          <w:sz w:val="24"/>
          <w:szCs w:val="24"/>
        </w:rPr>
        <w:t>习题：化合物 A 的质谱数据及图如下，推导其分子式。</w:t>
      </w:r>
    </w:p>
    <w:p w14:paraId="0A24A66E">
      <w:pPr>
        <w:spacing w:line="312" w:lineRule="auto"/>
        <w:ind w:right="210"/>
        <w:jc w:val="center"/>
        <w:rPr>
          <w:rFonts w:ascii="Times New Roman" w:hAnsi="Times New Roman" w:eastAsia="宋体" w:cs="Times New Roman"/>
          <w:color w:val="FF00FF"/>
          <w:sz w:val="24"/>
          <w:szCs w:val="24"/>
        </w:rPr>
      </w:pPr>
      <w:r>
        <w:rPr>
          <w:rFonts w:ascii="Times New Roman" w:hAnsi="Times New Roman" w:eastAsia="宋体" w:cs="Times New Roman"/>
          <w:color w:val="FF00FF"/>
          <w:sz w:val="24"/>
          <w:szCs w:val="24"/>
        </w:rPr>
        <w:drawing>
          <wp:inline distT="0" distB="0" distL="0" distR="0">
            <wp:extent cx="2546350" cy="1320800"/>
            <wp:effectExtent l="0" t="0" r="6350" b="0"/>
            <wp:docPr id="96379" name="图片 9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9" name="图片 96379"/>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a:xfrm>
                      <a:off x="0" y="0"/>
                      <a:ext cx="2546641" cy="1320800"/>
                    </a:xfrm>
                    <a:prstGeom prst="rect">
                      <a:avLst/>
                    </a:prstGeom>
                    <a:noFill/>
                    <a:ln>
                      <a:noFill/>
                    </a:ln>
                  </pic:spPr>
                </pic:pic>
              </a:graphicData>
            </a:graphic>
          </wp:inline>
        </w:drawing>
      </w:r>
      <w:r>
        <w:rPr>
          <w:rFonts w:hint="eastAsia" w:ascii="Times New Roman" w:hAnsi="Times New Roman" w:eastAsia="宋体" w:cs="Times New Roman"/>
          <w:color w:val="FF00FF"/>
          <w:sz w:val="24"/>
          <w:szCs w:val="24"/>
        </w:rPr>
        <w:t xml:space="preserve">  </w:t>
      </w:r>
      <w:r>
        <w:rPr>
          <w:rFonts w:ascii="Times New Roman" w:hAnsi="Times New Roman" w:eastAsia="宋体" w:cs="Times New Roman"/>
          <w:color w:val="FF00FF"/>
          <w:sz w:val="24"/>
          <w:szCs w:val="24"/>
        </w:rPr>
        <w:drawing>
          <wp:inline distT="0" distB="0" distL="0" distR="0">
            <wp:extent cx="1706880" cy="1471295"/>
            <wp:effectExtent l="0" t="0" r="7620" b="0"/>
            <wp:docPr id="96380" name="图片 9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0" name="图片 96380"/>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a:xfrm>
                      <a:off x="0" y="0"/>
                      <a:ext cx="1706880" cy="1471448"/>
                    </a:xfrm>
                    <a:prstGeom prst="rect">
                      <a:avLst/>
                    </a:prstGeom>
                    <a:noFill/>
                    <a:ln>
                      <a:noFill/>
                    </a:ln>
                  </pic:spPr>
                </pic:pic>
              </a:graphicData>
            </a:graphic>
          </wp:inline>
        </w:drawing>
      </w:r>
    </w:p>
    <w:p w14:paraId="019CBFF7">
      <w:pPr>
        <w:spacing w:line="312" w:lineRule="auto"/>
        <w:ind w:right="210"/>
        <w:rPr>
          <w:rFonts w:ascii="Times New Roman" w:hAnsi="Times New Roman" w:eastAsia="宋体" w:cs="Times New Roman"/>
          <w:color w:val="FF00FF"/>
          <w:sz w:val="24"/>
          <w:szCs w:val="24"/>
        </w:rPr>
        <w:sectPr>
          <w:pgSz w:w="11906" w:h="16838"/>
          <w:pgMar w:top="1440" w:right="1800" w:bottom="1440" w:left="1800" w:header="851" w:footer="992" w:gutter="0"/>
          <w:cols w:space="425" w:num="1"/>
          <w:docGrid w:type="lines" w:linePitch="312" w:charSpace="0"/>
        </w:sectPr>
      </w:pPr>
    </w:p>
    <w:p w14:paraId="2C1C7FCC">
      <w:pPr>
        <w:spacing w:line="312" w:lineRule="auto"/>
        <w:ind w:right="210"/>
        <w:jc w:val="center"/>
        <w:rPr>
          <w:rFonts w:ascii="Times New Roman" w:hAnsi="Times New Roman" w:eastAsia="宋体" w:cs="Times New Roman"/>
          <w:b/>
          <w:bCs/>
          <w:sz w:val="32"/>
          <w:szCs w:val="24"/>
        </w:rPr>
      </w:pPr>
      <w:r>
        <w:rPr>
          <w:rFonts w:hint="eastAsia" w:ascii="Times New Roman" w:hAnsi="Times New Roman" w:eastAsia="宋体" w:cs="Times New Roman"/>
          <w:b/>
          <w:bCs/>
          <w:sz w:val="32"/>
          <w:szCs w:val="24"/>
        </w:rPr>
        <w:t xml:space="preserve">第六章  </w:t>
      </w:r>
      <w:r>
        <w:rPr>
          <w:rFonts w:ascii="Times New Roman" w:hAnsi="Times New Roman" w:eastAsia="宋体" w:cs="Times New Roman"/>
          <w:b/>
          <w:bCs/>
          <w:sz w:val="32"/>
          <w:szCs w:val="24"/>
        </w:rPr>
        <w:t>波谱综合解析</w:t>
      </w:r>
    </w:p>
    <w:p w14:paraId="5C5F79BE">
      <w:pPr>
        <w:spacing w:line="312" w:lineRule="auto"/>
        <w:ind w:right="210"/>
        <w:rPr>
          <w:rFonts w:ascii="Times New Roman" w:hAnsi="Times New Roman" w:eastAsia="宋体" w:cs="Times New Roman"/>
          <w:b/>
          <w:sz w:val="24"/>
          <w:szCs w:val="28"/>
        </w:rPr>
      </w:pPr>
      <w:r>
        <w:rPr>
          <w:rFonts w:hint="eastAsia" w:ascii="Times New Roman" w:hAnsi="Times New Roman" w:eastAsia="宋体" w:cs="Times New Roman"/>
          <w:b/>
          <w:sz w:val="24"/>
          <w:szCs w:val="28"/>
        </w:rPr>
        <w:t>一、波谱综合解析方法</w:t>
      </w:r>
    </w:p>
    <w:p w14:paraId="55CE568C">
      <w:pPr>
        <w:pStyle w:val="16"/>
        <w:numPr>
          <w:ilvl w:val="0"/>
          <w:numId w:val="73"/>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了解每一种有机波谱分析方法的特点，以及从哪个侧面反映分子骨架和部分结构（基团或原子团）的信息。</w:t>
      </w:r>
    </w:p>
    <w:p w14:paraId="67DB219B">
      <w:pPr>
        <w:pStyle w:val="16"/>
        <w:numPr>
          <w:ilvl w:val="0"/>
          <w:numId w:val="73"/>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不同分析方法获得的信息和数据在彼此相互补充和印证的基础上进行综合解析。</w:t>
      </w:r>
    </w:p>
    <w:p w14:paraId="5CA534F6">
      <w:pPr>
        <w:pStyle w:val="16"/>
        <w:numPr>
          <w:ilvl w:val="0"/>
          <w:numId w:val="73"/>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综合解析不一定追求四大谱谱图齐备，重要的是在结构分析的每一阶段工作中必须明确已解决和遗留的问题，而后根据分析方法的特点和它所能提供信息的性质，选用合适的手段去解决剩余结构问题。</w:t>
      </w:r>
    </w:p>
    <w:p w14:paraId="48EDB2A9">
      <w:pPr>
        <w:widowControl/>
        <w:spacing w:line="312" w:lineRule="auto"/>
        <w:ind w:firstLine="1995" w:firstLineChars="950"/>
        <w:textAlignment w:val="baseline"/>
        <w:rPr>
          <w:rFonts w:ascii="Times New Roman" w:hAnsi="Times New Roman" w:eastAsia="宋体" w:cs="Times New Roman"/>
          <w:kern w:val="0"/>
          <w:szCs w:val="21"/>
        </w:rPr>
      </w:pPr>
      <w:r>
        <w:rPr>
          <w:rFonts w:ascii="Times New Roman" w:hAnsi="Times New Roman" w:eastAsia="宋体" w:cs="Times New Roman"/>
          <w:bCs/>
          <w:color w:val="000000" w:themeColor="text1"/>
          <w:kern w:val="24"/>
          <w:szCs w:val="21"/>
          <w14:textFill>
            <w14:solidFill>
              <w14:schemeClr w14:val="tx1"/>
            </w14:solidFill>
          </w14:textFill>
        </w:rPr>
        <w:t>IR</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3030cm</w:t>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r>
        <w:rPr>
          <w:rFonts w:ascii="Times New Roman" w:hAnsi="Times New Roman" w:eastAsia="宋体" w:cs="Times New Roman"/>
          <w:bCs/>
          <w:color w:val="000000" w:themeColor="text1"/>
          <w:kern w:val="24"/>
          <w:szCs w:val="21"/>
          <w14:textFill>
            <w14:solidFill>
              <w14:schemeClr w14:val="tx1"/>
            </w14:solidFill>
          </w14:textFill>
        </w:rPr>
        <w:t>, 1600 cm</w:t>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r>
        <w:rPr>
          <w:rFonts w:ascii="Times New Roman" w:hAnsi="Times New Roman" w:eastAsia="宋体" w:cs="Times New Roman"/>
          <w:bCs/>
          <w:color w:val="000000" w:themeColor="text1"/>
          <w:kern w:val="24"/>
          <w:szCs w:val="21"/>
          <w14:textFill>
            <w14:solidFill>
              <w14:schemeClr w14:val="tx1"/>
            </w14:solidFill>
          </w14:textFill>
        </w:rPr>
        <w:t>, 1500 cm</w:t>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p>
    <w:p w14:paraId="61EBC972">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szCs w:val="28"/>
        </w:rPr>
        <w:drawing>
          <wp:anchor distT="0" distB="0" distL="114300" distR="114300" simplePos="0" relativeHeight="251785216" behindDoc="0" locked="0" layoutInCell="1" allowOverlap="1">
            <wp:simplePos x="0" y="0"/>
            <wp:positionH relativeFrom="column">
              <wp:posOffset>264160</wp:posOffset>
            </wp:positionH>
            <wp:positionV relativeFrom="paragraph">
              <wp:posOffset>163195</wp:posOffset>
            </wp:positionV>
            <wp:extent cx="859790" cy="687070"/>
            <wp:effectExtent l="0" t="0" r="0" b="0"/>
            <wp:wrapSquare wrapText="bothSides"/>
            <wp:docPr id="96381" name="图片 9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1" name="图片 96381"/>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a:xfrm>
                      <a:off x="0" y="0"/>
                      <a:ext cx="859790" cy="687070"/>
                    </a:xfrm>
                    <a:prstGeom prst="rect">
                      <a:avLst/>
                    </a:prstGeom>
                    <a:noFill/>
                    <a:ln>
                      <a:noFill/>
                    </a:ln>
                  </pic:spPr>
                </pic:pic>
              </a:graphicData>
            </a:graphic>
          </wp:anchor>
        </w:drawing>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r>
        <w:rPr>
          <w:rFonts w:ascii="Times New Roman" w:hAnsi="Times New Roman" w:eastAsia="宋体" w:cs="Times New Roman"/>
          <w:bCs/>
          <w:color w:val="000000" w:themeColor="text1"/>
          <w:kern w:val="24"/>
          <w:szCs w:val="21"/>
          <w14:textFill>
            <w14:solidFill>
              <w14:schemeClr w14:val="tx1"/>
            </w14:solidFill>
          </w14:textFill>
        </w:rPr>
        <w:t>H</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7.2ppm</w:t>
      </w:r>
    </w:p>
    <w:p w14:paraId="2D9C0244">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kern w:val="0"/>
          <w:szCs w:val="21"/>
          <w:vertAlign w:val="superscript"/>
        </w:rPr>
        <w:t>13</w:t>
      </w:r>
      <w:r>
        <w:rPr>
          <w:rFonts w:ascii="Times New Roman" w:hAnsi="Times New Roman" w:eastAsia="宋体" w:cs="Times New Roman"/>
          <w:bCs/>
          <w:color w:val="000000" w:themeColor="text1"/>
          <w:kern w:val="24"/>
          <w:szCs w:val="21"/>
          <w14:textFill>
            <w14:solidFill>
              <w14:schemeClr w14:val="tx1"/>
            </w14:solidFill>
          </w14:textFill>
        </w:rPr>
        <w:t>C</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120-140ppm</w:t>
      </w:r>
    </w:p>
    <w:p w14:paraId="550FBB1A">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bCs/>
          <w:color w:val="000000" w:themeColor="text1"/>
          <w:kern w:val="24"/>
          <w:szCs w:val="21"/>
          <w14:textFill>
            <w14:solidFill>
              <w14:schemeClr w14:val="tx1"/>
            </w14:solidFill>
          </w14:textFill>
        </w:rPr>
        <w:t>UV</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E, B吸收带。</w:t>
      </w:r>
    </w:p>
    <w:p w14:paraId="5789AA76">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bCs/>
          <w:color w:val="000000" w:themeColor="text1"/>
          <w:kern w:val="24"/>
          <w:szCs w:val="21"/>
          <w14:textFill>
            <w14:solidFill>
              <w14:schemeClr w14:val="tx1"/>
            </w14:solidFill>
          </w14:textFill>
        </w:rPr>
        <w:t>MS</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m/z = 77,</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51,……</w:t>
      </w:r>
    </w:p>
    <w:p w14:paraId="575D5EC9">
      <w:pPr>
        <w:widowControl/>
        <w:spacing w:line="312" w:lineRule="auto"/>
        <w:textAlignment w:val="baseline"/>
        <w:rPr>
          <w:rFonts w:ascii="Times New Roman" w:hAnsi="Times New Roman" w:eastAsia="宋体" w:cs="Times New Roman"/>
          <w:kern w:val="0"/>
          <w:sz w:val="24"/>
          <w:szCs w:val="24"/>
        </w:rPr>
      </w:pPr>
      <w:r>
        <w:rPr>
          <w:rFonts w:ascii="Times New Roman" w:hAnsi="Times New Roman" w:eastAsia="宋体" w:cs="Times New Roman"/>
          <w:bCs/>
          <w:color w:val="000000" w:themeColor="text1"/>
          <w:kern w:val="24"/>
          <w:szCs w:val="21"/>
          <w14:textFill>
            <w14:solidFill>
              <w14:schemeClr w14:val="tx1"/>
            </w14:solidFill>
          </w14:textFill>
        </w:rPr>
        <w:t xml:space="preserve">        </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 xml:space="preserve"> </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=91,</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65,</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39 ……</w:t>
      </w:r>
    </w:p>
    <w:p w14:paraId="340A30C4">
      <w:pPr>
        <w:widowControl/>
        <w:spacing w:line="312" w:lineRule="auto"/>
        <w:textAlignment w:val="baseline"/>
        <w:rPr>
          <w:rFonts w:ascii="Times New Roman" w:hAnsi="Times New Roman" w:eastAsia="宋体" w:cs="Times New Roman"/>
          <w:szCs w:val="28"/>
        </w:rPr>
      </w:pPr>
      <w:r>
        <w:rPr>
          <w:rFonts w:ascii="Times New Roman" w:hAnsi="Times New Roman" w:eastAsia="宋体" w:cs="Times New Roman"/>
          <w:szCs w:val="28"/>
        </w:rPr>
        <w:drawing>
          <wp:anchor distT="0" distB="0" distL="114300" distR="114300" simplePos="0" relativeHeight="251786240" behindDoc="0" locked="0" layoutInCell="1" allowOverlap="1">
            <wp:simplePos x="0" y="0"/>
            <wp:positionH relativeFrom="column">
              <wp:posOffset>264160</wp:posOffset>
            </wp:positionH>
            <wp:positionV relativeFrom="paragraph">
              <wp:posOffset>187325</wp:posOffset>
            </wp:positionV>
            <wp:extent cx="755650" cy="399415"/>
            <wp:effectExtent l="0" t="0" r="6350" b="635"/>
            <wp:wrapSquare wrapText="bothSides"/>
            <wp:docPr id="96382" name="图片 9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2" name="图片 96382"/>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a:xfrm>
                      <a:off x="0" y="0"/>
                      <a:ext cx="755650" cy="399415"/>
                    </a:xfrm>
                    <a:prstGeom prst="rect">
                      <a:avLst/>
                    </a:prstGeom>
                    <a:noFill/>
                    <a:ln>
                      <a:noFill/>
                    </a:ln>
                  </pic:spPr>
                </pic:pic>
              </a:graphicData>
            </a:graphic>
          </wp:anchor>
        </w:drawing>
      </w:r>
      <w:r>
        <w:rPr>
          <w:rFonts w:ascii="Times New Roman" w:hAnsi="Times New Roman" w:eastAsia="宋体" w:cs="Times New Roman"/>
          <w:bCs/>
          <w:szCs w:val="28"/>
        </w:rPr>
        <w:t>IR:   1380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裂分等高双峰。</w:t>
      </w:r>
    </w:p>
    <w:p w14:paraId="05FDB0B0">
      <w:pPr>
        <w:widowControl/>
        <w:spacing w:line="312" w:lineRule="auto"/>
        <w:textAlignment w:val="baseline"/>
        <w:rPr>
          <w:rFonts w:ascii="Times New Roman" w:hAnsi="Times New Roman" w:eastAsia="宋体" w:cs="Times New Roman"/>
          <w:szCs w:val="28"/>
        </w:rPr>
      </w:pPr>
      <w:r>
        <w:rPr>
          <w:rFonts w:ascii="Times New Roman" w:hAnsi="Times New Roman" w:eastAsia="宋体" w:cs="Times New Roman"/>
          <w:bCs/>
          <w:szCs w:val="28"/>
          <w:vertAlign w:val="superscript"/>
        </w:rPr>
        <w:t>1</w:t>
      </w:r>
      <w:r>
        <w:rPr>
          <w:rFonts w:ascii="Times New Roman" w:hAnsi="Times New Roman" w:eastAsia="宋体" w:cs="Times New Roman"/>
          <w:bCs/>
          <w:szCs w:val="28"/>
        </w:rPr>
        <w:t xml:space="preserve">H:   </w:t>
      </w:r>
      <w:r>
        <w:rPr>
          <w:rFonts w:hint="eastAsia" w:ascii="Times New Roman" w:hAnsi="Times New Roman" w:eastAsia="宋体" w:cs="Times New Roman"/>
          <w:bCs/>
          <w:szCs w:val="28"/>
        </w:rPr>
        <w:t>双峰，多重峰。</w:t>
      </w:r>
    </w:p>
    <w:p w14:paraId="70700F79">
      <w:pPr>
        <w:widowControl/>
        <w:spacing w:line="312" w:lineRule="auto"/>
        <w:textAlignment w:val="baseline"/>
        <w:rPr>
          <w:rFonts w:ascii="Times New Roman" w:hAnsi="Times New Roman" w:eastAsia="宋体" w:cs="Times New Roman"/>
          <w:szCs w:val="28"/>
        </w:rPr>
      </w:pPr>
      <w:r>
        <w:rPr>
          <w:rFonts w:ascii="Times New Roman" w:hAnsi="Times New Roman" w:eastAsia="宋体" w:cs="Times New Roman"/>
          <w:bCs/>
          <w:szCs w:val="28"/>
          <w:vertAlign w:val="superscript"/>
        </w:rPr>
        <w:t>13</w:t>
      </w:r>
      <w:r>
        <w:rPr>
          <w:rFonts w:ascii="Times New Roman" w:hAnsi="Times New Roman" w:eastAsia="宋体" w:cs="Times New Roman"/>
          <w:bCs/>
          <w:szCs w:val="28"/>
        </w:rPr>
        <w:t xml:space="preserve">C:  </w:t>
      </w:r>
      <w:r>
        <w:rPr>
          <w:rFonts w:hint="eastAsia" w:ascii="Times New Roman" w:hAnsi="Times New Roman" w:eastAsia="宋体" w:cs="Times New Roman"/>
          <w:bCs/>
          <w:szCs w:val="28"/>
        </w:rPr>
        <w:t xml:space="preserve">双峰，四重峰。 </w:t>
      </w:r>
    </w:p>
    <w:p w14:paraId="160E965C">
      <w:pPr>
        <w:spacing w:line="312" w:lineRule="auto"/>
        <w:ind w:right="210"/>
        <w:rPr>
          <w:rFonts w:ascii="Times New Roman" w:hAnsi="Times New Roman" w:eastAsia="宋体" w:cs="Times New Roman"/>
          <w:b/>
          <w:sz w:val="24"/>
          <w:szCs w:val="28"/>
        </w:rPr>
      </w:pPr>
      <w:r>
        <w:rPr>
          <w:rFonts w:hint="eastAsia" w:ascii="Times New Roman" w:hAnsi="Times New Roman" w:eastAsia="宋体" w:cs="Times New Roman"/>
          <w:b/>
          <w:sz w:val="24"/>
          <w:szCs w:val="28"/>
        </w:rPr>
        <w:t>二、 波谱综合解析步骤</w:t>
      </w:r>
    </w:p>
    <w:p w14:paraId="48AB1592">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1、解析前应了解尽可能多的信息</w:t>
      </w:r>
    </w:p>
    <w:p w14:paraId="66676D2F">
      <w:pPr>
        <w:pStyle w:val="16"/>
        <w:numPr>
          <w:ilvl w:val="0"/>
          <w:numId w:val="74"/>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首先了解样品的来源和纯度；</w:t>
      </w:r>
    </w:p>
    <w:p w14:paraId="28D49A8A">
      <w:pPr>
        <w:pStyle w:val="16"/>
        <w:numPr>
          <w:ilvl w:val="0"/>
          <w:numId w:val="74"/>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纯物质要了解其熔点、沸点、溶解性能等物理化学性质以及用其它分析手段所测得的数据（如分子量、元素分析数据）等；</w:t>
      </w:r>
    </w:p>
    <w:p w14:paraId="7F395A46">
      <w:pPr>
        <w:pStyle w:val="16"/>
        <w:numPr>
          <w:ilvl w:val="0"/>
          <w:numId w:val="74"/>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混合物需要精制后才能进行波谱分析，或采用一些联用技术分析。</w:t>
      </w:r>
    </w:p>
    <w:p w14:paraId="56492DD5">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2、初步观察各种谱图并得出一些明显的结论</w:t>
      </w:r>
    </w:p>
    <w:p w14:paraId="50702EB4">
      <w:pPr>
        <w:spacing w:line="312" w:lineRule="auto"/>
        <w:ind w:right="210" w:firstLine="420" w:firstLineChars="200"/>
        <w:rPr>
          <w:rFonts w:ascii="Times New Roman" w:hAnsi="Times New Roman" w:eastAsia="宋体" w:cs="Times New Roman"/>
          <w:bCs/>
          <w:szCs w:val="28"/>
        </w:rPr>
      </w:pPr>
      <w:r>
        <w:rPr>
          <w:rFonts w:hint="eastAsia" w:ascii="Times New Roman" w:hAnsi="Times New Roman" w:eastAsia="宋体" w:cs="Times New Roman"/>
          <w:bCs/>
          <w:szCs w:val="28"/>
        </w:rPr>
        <w:t>某种波谱分析可能会产生反映某个原子团或官能团存在最明显的谱峰，进而得出某个官能团明显存在的结论，对进一步的谱图综合解析工作具有至关重要的意义。</w:t>
      </w:r>
    </w:p>
    <w:p w14:paraId="7ABC7F90">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3、分子式的确定及不饱和度的计算</w:t>
      </w:r>
    </w:p>
    <w:p w14:paraId="2C769ECA">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采用高分辨质谱分析可以获得分子的精确分子量并给出分子式；</w:t>
      </w:r>
    </w:p>
    <w:p w14:paraId="5DB67F60">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通过元素分析数据可以求出化合物的分子式；</w:t>
      </w:r>
    </w:p>
    <w:p w14:paraId="3D417777">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低分辨质谱可以获得整数分子量数据，借助同位素峰的相对强度根据Beynon表也可以得到化合物的分子式；</w:t>
      </w:r>
    </w:p>
    <w:p w14:paraId="1390F829">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通过谱图综合解析获得基本结构单元,进而获得分子式；</w:t>
      </w:r>
    </w:p>
    <w:p w14:paraId="3B8CEDE6">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根据确定的分子式计算出该化合物的不饱和度。</w:t>
      </w:r>
    </w:p>
    <w:p w14:paraId="288F6274">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4、通过谱图解析确定存在的官能团以及结构单元</w:t>
      </w:r>
    </w:p>
    <w:p w14:paraId="1FC0C413">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(1) 红外光谱</w:t>
      </w:r>
    </w:p>
    <w:p w14:paraId="412ECEC4">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IR能给出大部分官能团和某些结构单元存在的信息，从谱图特征区可以清楚地观察到存在的官能团，从指纹区的某些相关峰也可以得到某些官能团存在的信息。</w:t>
      </w:r>
    </w:p>
    <w:p w14:paraId="3BBF0215">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(2) 有机质谱</w:t>
      </w:r>
    </w:p>
    <w:p w14:paraId="29BFA10B">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MS除了能够给出分子式和相对分子量的信息，还可以根据谱图中出现的系列峰﹑特征峰﹑重排峰和高质量区碎片离子峰确定结构单元。</w:t>
      </w:r>
    </w:p>
    <w:p w14:paraId="3791EC6D">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(3) 紫外光谱</w:t>
      </w:r>
    </w:p>
    <w:p w14:paraId="7427EBBC">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UV可以确定由不饱和基团形成的大共轭体系，当吸收具有精细结构时可知含有芳环结构，对结构单元的确定给予补充和辅证。</w:t>
      </w:r>
    </w:p>
    <w:p w14:paraId="3A8B78D8">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(4) 质子核磁共振谱</w:t>
      </w:r>
    </w:p>
    <w:p w14:paraId="13A7BF87">
      <w:pPr>
        <w:spacing w:line="312" w:lineRule="auto"/>
        <w:ind w:right="210"/>
        <w:rPr>
          <w:rFonts w:ascii="Times New Roman" w:hAnsi="Times New Roman" w:eastAsia="宋体" w:cs="Times New Roman"/>
          <w:szCs w:val="28"/>
        </w:rPr>
      </w:pPr>
      <w:r>
        <w:rPr>
          <w:rFonts w:ascii="Times New Roman" w:hAnsi="Times New Roman" w:eastAsia="宋体" w:cs="Times New Roman"/>
          <w:b/>
          <w:bCs/>
          <w:szCs w:val="28"/>
          <w:vertAlign w:val="superscript"/>
        </w:rPr>
        <w:t xml:space="preserve">   </w:t>
      </w:r>
      <w:r>
        <w:rPr>
          <w:rFonts w:ascii="Times New Roman" w:hAnsi="Times New Roman" w:eastAsia="宋体" w:cs="Times New Roman"/>
          <w:bCs/>
          <w:szCs w:val="28"/>
          <w:vertAlign w:val="superscript"/>
        </w:rPr>
        <w:t xml:space="preserve"> 1</w:t>
      </w:r>
      <w:r>
        <w:rPr>
          <w:rFonts w:ascii="Times New Roman" w:hAnsi="Times New Roman" w:eastAsia="宋体" w:cs="Times New Roman"/>
          <w:bCs/>
          <w:szCs w:val="28"/>
        </w:rPr>
        <w:t>H NMR</w:t>
      </w:r>
      <w:r>
        <w:rPr>
          <w:rFonts w:hint="eastAsia" w:ascii="Times New Roman" w:hAnsi="Times New Roman" w:eastAsia="宋体" w:cs="Times New Roman"/>
          <w:bCs/>
          <w:szCs w:val="28"/>
        </w:rPr>
        <w:t>根据分子中处于不同环境氢核的化学位移（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）和氢核之间的偶合常数（</w:t>
      </w:r>
      <w:r>
        <w:rPr>
          <w:rFonts w:ascii="Times New Roman" w:hAnsi="Times New Roman" w:eastAsia="宋体" w:cs="Times New Roman"/>
          <w:bCs/>
          <w:szCs w:val="28"/>
        </w:rPr>
        <w:t>J</w:t>
      </w:r>
      <w:r>
        <w:rPr>
          <w:rFonts w:hint="eastAsia" w:ascii="Times New Roman" w:hAnsi="Times New Roman" w:eastAsia="宋体" w:cs="Times New Roman"/>
          <w:bCs/>
          <w:szCs w:val="28"/>
        </w:rPr>
        <w:t>）确定分子中存在的自旋系统，与</w:t>
      </w:r>
      <w:r>
        <w:rPr>
          <w:rFonts w:ascii="Times New Roman" w:hAnsi="Times New Roman" w:eastAsia="宋体" w:cs="Times New Roman"/>
          <w:bCs/>
          <w:szCs w:val="28"/>
          <w:vertAlign w:val="superscript"/>
        </w:rPr>
        <w:t>13</w:t>
      </w:r>
      <w:r>
        <w:rPr>
          <w:rFonts w:ascii="Times New Roman" w:hAnsi="Times New Roman" w:eastAsia="宋体" w:cs="Times New Roman"/>
          <w:bCs/>
          <w:szCs w:val="28"/>
        </w:rPr>
        <w:t xml:space="preserve">C NMR </w:t>
      </w:r>
      <w:r>
        <w:rPr>
          <w:rFonts w:hint="eastAsia" w:ascii="Times New Roman" w:hAnsi="Times New Roman" w:eastAsia="宋体" w:cs="Times New Roman"/>
          <w:bCs/>
          <w:szCs w:val="28"/>
        </w:rPr>
        <w:t>数据作相应的关联确定自旋系统对应的结构单元。</w:t>
      </w:r>
    </w:p>
    <w:p w14:paraId="256B5558">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(5) 碳核磁共振谱</w:t>
      </w:r>
    </w:p>
    <w:p w14:paraId="21B5C665">
      <w:pPr>
        <w:spacing w:line="312" w:lineRule="auto"/>
        <w:ind w:right="210" w:firstLine="312" w:firstLineChars="149"/>
        <w:rPr>
          <w:rFonts w:ascii="Times New Roman" w:hAnsi="Times New Roman" w:eastAsia="宋体" w:cs="Times New Roman"/>
          <w:szCs w:val="28"/>
        </w:rPr>
      </w:pPr>
      <w:r>
        <w:rPr>
          <w:rFonts w:ascii="Times New Roman" w:hAnsi="Times New Roman" w:eastAsia="宋体" w:cs="Times New Roman"/>
          <w:bCs/>
          <w:szCs w:val="28"/>
          <w:vertAlign w:val="superscript"/>
        </w:rPr>
        <w:t>13</w:t>
      </w:r>
      <w:r>
        <w:rPr>
          <w:rFonts w:ascii="Times New Roman" w:hAnsi="Times New Roman" w:eastAsia="宋体" w:cs="Times New Roman"/>
          <w:bCs/>
          <w:szCs w:val="28"/>
        </w:rPr>
        <w:t>C NMR</w:t>
      </w:r>
      <w:r>
        <w:rPr>
          <w:rFonts w:hint="eastAsia" w:ascii="Times New Roman" w:hAnsi="Times New Roman" w:eastAsia="宋体" w:cs="Times New Roman"/>
          <w:bCs/>
          <w:szCs w:val="28"/>
        </w:rPr>
        <w:t>中处于不同环境碳核的化学位移（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）反映了分子中碳—氢</w:t>
      </w:r>
      <w:r>
        <w:rPr>
          <w:rFonts w:ascii="Times New Roman" w:hAnsi="Times New Roman" w:eastAsia="宋体" w:cs="Times New Roman"/>
          <w:bCs/>
          <w:szCs w:val="28"/>
        </w:rPr>
        <w:t>﹑</w:t>
      </w:r>
      <w:r>
        <w:rPr>
          <w:rFonts w:hint="eastAsia" w:ascii="Times New Roman" w:hAnsi="Times New Roman" w:eastAsia="宋体" w:cs="Times New Roman"/>
          <w:bCs/>
          <w:szCs w:val="28"/>
        </w:rPr>
        <w:t>碳—杂和碳—碳之间的关系，</w:t>
      </w:r>
      <w:r>
        <w:rPr>
          <w:rFonts w:ascii="Times New Roman" w:hAnsi="Times New Roman" w:eastAsia="宋体" w:cs="Times New Roman"/>
          <w:bCs/>
          <w:szCs w:val="28"/>
          <w:vertAlign w:val="superscript"/>
        </w:rPr>
        <w:t>13</w:t>
      </w:r>
      <w:r>
        <w:rPr>
          <w:rFonts w:ascii="Times New Roman" w:hAnsi="Times New Roman" w:eastAsia="宋体" w:cs="Times New Roman"/>
          <w:bCs/>
          <w:szCs w:val="28"/>
        </w:rPr>
        <w:t>C NMR</w:t>
      </w:r>
      <w:r>
        <w:rPr>
          <w:rFonts w:hint="eastAsia" w:ascii="Times New Roman" w:hAnsi="Times New Roman" w:eastAsia="宋体" w:cs="Times New Roman"/>
          <w:bCs/>
          <w:szCs w:val="28"/>
        </w:rPr>
        <w:t xml:space="preserve">可以获得碳原子的个数及所连氢原子的个数，能给出多数官能团存在的结构信息。 </w:t>
      </w:r>
    </w:p>
    <w:p w14:paraId="5588D7B9">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5、确定结构单元连接方式并组成几个可能的结构</w:t>
      </w:r>
    </w:p>
    <w:p w14:paraId="7DC8B589">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(1) 质子核磁共振谱</w:t>
      </w:r>
    </w:p>
    <w:p w14:paraId="17E9471A">
      <w:pPr>
        <w:spacing w:line="312" w:lineRule="auto"/>
        <w:ind w:right="210"/>
        <w:rPr>
          <w:rFonts w:ascii="Times New Roman" w:hAnsi="Times New Roman" w:eastAsia="宋体" w:cs="Times New Roman"/>
          <w:bCs/>
          <w:szCs w:val="28"/>
        </w:rPr>
      </w:pPr>
      <w:r>
        <w:rPr>
          <w:rFonts w:ascii="Times New Roman" w:hAnsi="Times New Roman" w:eastAsia="宋体" w:cs="Times New Roman"/>
          <w:bCs/>
          <w:szCs w:val="28"/>
        </w:rPr>
        <w:t xml:space="preserve">   </w:t>
      </w:r>
      <w:r>
        <w:rPr>
          <w:rFonts w:ascii="Times New Roman" w:hAnsi="Times New Roman" w:eastAsia="宋体" w:cs="Times New Roman"/>
          <w:bCs/>
          <w:szCs w:val="28"/>
          <w:vertAlign w:val="superscript"/>
        </w:rPr>
        <w:t>1</w:t>
      </w:r>
      <w:r>
        <w:rPr>
          <w:rFonts w:ascii="Times New Roman" w:hAnsi="Times New Roman" w:eastAsia="宋体" w:cs="Times New Roman"/>
          <w:bCs/>
          <w:szCs w:val="28"/>
        </w:rPr>
        <w:t>H NMR</w:t>
      </w:r>
      <w:r>
        <w:rPr>
          <w:rFonts w:hint="eastAsia" w:ascii="Times New Roman" w:hAnsi="Times New Roman" w:eastAsia="宋体" w:cs="Times New Roman"/>
          <w:bCs/>
          <w:szCs w:val="28"/>
        </w:rPr>
        <w:t>中氢核化学位移（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）和偶合裂分峰常常是确定邻近基团和连接方式的重要依据。</w:t>
      </w:r>
    </w:p>
    <w:p w14:paraId="6B596D82">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(2) 有机质谱</w:t>
      </w:r>
    </w:p>
    <w:p w14:paraId="60CB15DA">
      <w:pPr>
        <w:spacing w:line="312" w:lineRule="auto"/>
        <w:ind w:right="210" w:firstLine="420" w:firstLineChars="200"/>
        <w:rPr>
          <w:rFonts w:ascii="Times New Roman" w:hAnsi="Times New Roman" w:eastAsia="宋体" w:cs="Times New Roman"/>
          <w:bCs/>
          <w:szCs w:val="28"/>
        </w:rPr>
      </w:pPr>
      <w:r>
        <w:rPr>
          <w:rFonts w:ascii="Times New Roman" w:hAnsi="Times New Roman" w:eastAsia="宋体" w:cs="Times New Roman"/>
          <w:bCs/>
          <w:szCs w:val="28"/>
        </w:rPr>
        <w:t>MS</w:t>
      </w:r>
      <w:r>
        <w:rPr>
          <w:rFonts w:hint="eastAsia" w:ascii="Times New Roman" w:hAnsi="Times New Roman" w:eastAsia="宋体" w:cs="Times New Roman"/>
          <w:bCs/>
          <w:szCs w:val="28"/>
        </w:rPr>
        <w:t>中主要碎片离子和分子离子以及它们之间的质量差、亚稳离子、重要的重排离子都可能提供官能团以及结构单元相互连接的信息。</w:t>
      </w:r>
    </w:p>
    <w:p w14:paraId="6A122F53">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(3) 红外光谱</w:t>
      </w:r>
    </w:p>
    <w:p w14:paraId="56AE68E7">
      <w:pPr>
        <w:spacing w:line="312" w:lineRule="auto"/>
        <w:ind w:right="210"/>
        <w:rPr>
          <w:rFonts w:ascii="Times New Roman" w:hAnsi="Times New Roman" w:eastAsia="宋体" w:cs="Times New Roman"/>
          <w:szCs w:val="28"/>
        </w:rPr>
      </w:pPr>
      <w:r>
        <w:rPr>
          <w:rFonts w:ascii="Times New Roman" w:hAnsi="Times New Roman" w:eastAsia="宋体" w:cs="Times New Roman"/>
          <w:b/>
          <w:bCs/>
          <w:szCs w:val="28"/>
        </w:rPr>
        <w:t xml:space="preserve">   </w:t>
      </w:r>
      <w:r>
        <w:rPr>
          <w:rFonts w:ascii="Times New Roman" w:hAnsi="Times New Roman" w:eastAsia="宋体" w:cs="Times New Roman"/>
          <w:bCs/>
          <w:szCs w:val="28"/>
        </w:rPr>
        <w:t>IR</w:t>
      </w:r>
      <w:r>
        <w:rPr>
          <w:rFonts w:hint="eastAsia" w:ascii="Times New Roman" w:hAnsi="Times New Roman" w:eastAsia="宋体" w:cs="Times New Roman"/>
          <w:bCs/>
          <w:szCs w:val="28"/>
        </w:rPr>
        <w:t xml:space="preserve">中由于邻接基团性质以及连接方式会使基团的特征频率发生位移，因此可根据频率位移考虑邻接基团的性质（共轭基团或电负性基团取代）以及确定连接方式。 </w:t>
      </w:r>
    </w:p>
    <w:p w14:paraId="7BFB5961">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(4) 碳核磁共振谱</w:t>
      </w:r>
    </w:p>
    <w:p w14:paraId="74A0DAEB">
      <w:pPr>
        <w:spacing w:line="312" w:lineRule="auto"/>
        <w:ind w:right="210" w:firstLine="432"/>
        <w:rPr>
          <w:rFonts w:ascii="Times New Roman" w:hAnsi="Times New Roman" w:eastAsia="宋体" w:cs="Times New Roman"/>
          <w:bCs/>
          <w:szCs w:val="28"/>
        </w:rPr>
      </w:pPr>
      <w:r>
        <w:rPr>
          <w:rFonts w:ascii="Times New Roman" w:hAnsi="Times New Roman" w:eastAsia="宋体" w:cs="Times New Roman"/>
          <w:bCs/>
          <w:szCs w:val="28"/>
          <w:vertAlign w:val="superscript"/>
        </w:rPr>
        <w:t>13</w:t>
      </w:r>
      <w:r>
        <w:rPr>
          <w:rFonts w:ascii="Times New Roman" w:hAnsi="Times New Roman" w:eastAsia="宋体" w:cs="Times New Roman"/>
          <w:bCs/>
          <w:szCs w:val="28"/>
        </w:rPr>
        <w:t>C NMR</w:t>
      </w:r>
      <w:r>
        <w:rPr>
          <w:rFonts w:hint="eastAsia" w:ascii="Times New Roman" w:hAnsi="Times New Roman" w:eastAsia="宋体" w:cs="Times New Roman"/>
          <w:bCs/>
          <w:szCs w:val="28"/>
        </w:rPr>
        <w:t>中碳核的化学位移（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）及其是否表现出分子具有整体对称性和局部对称性对确定取代基位置也具有一定的作用。</w:t>
      </w:r>
    </w:p>
    <w:p w14:paraId="59FB4CCD">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6、确定正确结构</w:t>
      </w:r>
    </w:p>
    <w:p w14:paraId="18BE2FD0">
      <w:pPr>
        <w:pStyle w:val="16"/>
        <w:numPr>
          <w:ilvl w:val="0"/>
          <w:numId w:val="76"/>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以上一步所推出的各种可能结构为出发点，综合运用所掌握的实验资料，对各种可能的结构逐一对比分析，采取排除解析方法确定正确结构。</w:t>
      </w:r>
    </w:p>
    <w:p w14:paraId="533D0226">
      <w:pPr>
        <w:pStyle w:val="16"/>
        <w:numPr>
          <w:ilvl w:val="0"/>
          <w:numId w:val="76"/>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如果对某种结构几种谱图的解析结果均很满意，说明该结构是合理的和正确的。</w:t>
      </w:r>
    </w:p>
    <w:p w14:paraId="66883F7F">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7、结构验证</w:t>
      </w:r>
    </w:p>
    <w:p w14:paraId="13F8E739">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(1) 质谱验证</w:t>
      </w:r>
    </w:p>
    <w:p w14:paraId="4ECB2164">
      <w:pPr>
        <w:spacing w:line="312" w:lineRule="auto"/>
        <w:ind w:right="210" w:firstLine="420" w:firstLineChars="200"/>
        <w:rPr>
          <w:rFonts w:ascii="Times New Roman" w:hAnsi="Times New Roman" w:eastAsia="宋体" w:cs="Times New Roman"/>
          <w:bCs/>
          <w:szCs w:val="28"/>
        </w:rPr>
      </w:pPr>
      <w:r>
        <w:rPr>
          <w:rFonts w:hint="eastAsia" w:ascii="Times New Roman" w:hAnsi="Times New Roman" w:eastAsia="宋体" w:cs="Times New Roman"/>
          <w:bCs/>
          <w:szCs w:val="28"/>
        </w:rPr>
        <w:t>正确的分子结构一定能写出合理的质谱断裂反应，运用质谱断裂机制是验证分子结构正确与否的重要判断方法。</w:t>
      </w:r>
    </w:p>
    <w:p w14:paraId="61CCCF32">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(2) 标准谱图验证</w:t>
      </w:r>
    </w:p>
    <w:p w14:paraId="09359127">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通过与标准谱图对照分析，确定谱图上峰的个数、位置、形状及强弱次序是否与标准谱图一致。</w:t>
      </w:r>
    </w:p>
    <w:p w14:paraId="670E2C6E">
      <w:pPr>
        <w:spacing w:line="312" w:lineRule="auto"/>
        <w:ind w:right="210"/>
        <w:rPr>
          <w:rFonts w:ascii="Times New Roman" w:hAnsi="Times New Roman" w:eastAsia="宋体" w:cs="Times New Roman"/>
          <w:b/>
          <w:sz w:val="24"/>
          <w:szCs w:val="28"/>
        </w:rPr>
      </w:pPr>
      <w:r>
        <w:rPr>
          <w:rFonts w:hint="eastAsia" w:ascii="Times New Roman" w:hAnsi="Times New Roman" w:eastAsia="宋体" w:cs="Times New Roman"/>
          <w:b/>
          <w:sz w:val="24"/>
          <w:szCs w:val="28"/>
        </w:rPr>
        <w:t>三、谱图综合解析实例</w:t>
      </w:r>
    </w:p>
    <w:p w14:paraId="25CB58B2">
      <w:pPr>
        <w:spacing w:line="312" w:lineRule="auto"/>
        <w:ind w:right="210"/>
        <w:rPr>
          <w:rFonts w:ascii="Times New Roman" w:hAnsi="Times New Roman" w:eastAsia="宋体" w:cs="Times New Roman"/>
          <w:color w:val="0000FF"/>
          <w:szCs w:val="28"/>
        </w:rPr>
      </w:pPr>
      <w:r>
        <w:rPr>
          <w:rFonts w:hint="eastAsia" w:ascii="Times New Roman" w:hAnsi="Times New Roman" w:eastAsia="宋体" w:cs="Times New Roman"/>
          <w:bCs/>
          <w:color w:val="0000FF"/>
          <w:szCs w:val="28"/>
        </w:rPr>
        <w:t>例</w:t>
      </w:r>
      <w:r>
        <w:rPr>
          <w:rFonts w:ascii="Times New Roman" w:hAnsi="Times New Roman" w:eastAsia="宋体" w:cs="Times New Roman"/>
          <w:bCs/>
          <w:color w:val="0000FF"/>
          <w:szCs w:val="28"/>
        </w:rPr>
        <w:t>1</w:t>
      </w:r>
      <w:r>
        <w:rPr>
          <w:rFonts w:hint="eastAsia" w:ascii="Times New Roman" w:hAnsi="Times New Roman" w:eastAsia="宋体" w:cs="Times New Roman"/>
          <w:bCs/>
          <w:color w:val="0000FF"/>
          <w:szCs w:val="28"/>
        </w:rPr>
        <w:t>．化合物</w:t>
      </w:r>
      <w:r>
        <w:rPr>
          <w:rFonts w:ascii="Times New Roman" w:hAnsi="Times New Roman" w:eastAsia="宋体" w:cs="Times New Roman"/>
          <w:bCs/>
          <w:color w:val="0000FF"/>
          <w:szCs w:val="28"/>
        </w:rPr>
        <w:t>C</w:t>
      </w:r>
      <w:r>
        <w:rPr>
          <w:rFonts w:ascii="Times New Roman" w:hAnsi="Times New Roman" w:eastAsia="宋体" w:cs="Times New Roman"/>
          <w:bCs/>
          <w:color w:val="0000FF"/>
          <w:szCs w:val="28"/>
          <w:vertAlign w:val="subscript"/>
        </w:rPr>
        <w:t>5</w:t>
      </w:r>
      <w:r>
        <w:rPr>
          <w:rFonts w:ascii="Times New Roman" w:hAnsi="Times New Roman" w:eastAsia="宋体" w:cs="Times New Roman"/>
          <w:bCs/>
          <w:color w:val="0000FF"/>
          <w:szCs w:val="28"/>
        </w:rPr>
        <w:t>H</w:t>
      </w:r>
      <w:r>
        <w:rPr>
          <w:rFonts w:ascii="Times New Roman" w:hAnsi="Times New Roman" w:eastAsia="宋体" w:cs="Times New Roman"/>
          <w:bCs/>
          <w:color w:val="0000FF"/>
          <w:szCs w:val="28"/>
          <w:vertAlign w:val="subscript"/>
        </w:rPr>
        <w:t>10</w:t>
      </w:r>
      <w:r>
        <w:rPr>
          <w:rFonts w:ascii="Times New Roman" w:hAnsi="Times New Roman" w:eastAsia="宋体" w:cs="Times New Roman"/>
          <w:bCs/>
          <w:color w:val="0000FF"/>
          <w:szCs w:val="28"/>
        </w:rPr>
        <w:t>O</w:t>
      </w:r>
      <w:r>
        <w:rPr>
          <w:rFonts w:hint="eastAsia" w:ascii="Times New Roman" w:hAnsi="Times New Roman" w:eastAsia="宋体" w:cs="Times New Roman"/>
          <w:bCs/>
          <w:color w:val="0000FF"/>
          <w:szCs w:val="28"/>
        </w:rPr>
        <w:t xml:space="preserve">，根据如下谱图确定结构，并说明依据。  </w:t>
      </w:r>
    </w:p>
    <w:p w14:paraId="05166B40">
      <w:pPr>
        <w:spacing w:line="312" w:lineRule="auto"/>
        <w:ind w:right="210"/>
        <w:jc w:val="center"/>
        <w:rPr>
          <w:rFonts w:ascii="Times New Roman" w:hAnsi="Times New Roman" w:eastAsia="宋体" w:cs="Times New Roman"/>
          <w:b/>
          <w:sz w:val="24"/>
          <w:szCs w:val="28"/>
        </w:rPr>
      </w:pPr>
      <w:r>
        <w:rPr>
          <w:rFonts w:ascii="Times New Roman" w:hAnsi="Times New Roman" w:eastAsia="宋体" w:cs="Times New Roman"/>
          <w:b/>
          <w:sz w:val="24"/>
          <w:szCs w:val="28"/>
        </w:rPr>
        <w:drawing>
          <wp:inline distT="0" distB="0" distL="0" distR="0">
            <wp:extent cx="5074920" cy="962660"/>
            <wp:effectExtent l="0" t="0" r="0" b="8890"/>
            <wp:docPr id="96384" name="图片 9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4" name="图片 96384"/>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a:xfrm>
                      <a:off x="0" y="0"/>
                      <a:ext cx="5074920" cy="963159"/>
                    </a:xfrm>
                    <a:prstGeom prst="rect">
                      <a:avLst/>
                    </a:prstGeom>
                    <a:noFill/>
                    <a:ln>
                      <a:noFill/>
                    </a:ln>
                  </pic:spPr>
                </pic:pic>
              </a:graphicData>
            </a:graphic>
          </wp:inline>
        </w:drawing>
      </w:r>
    </w:p>
    <w:p w14:paraId="481D2DC6">
      <w:pPr>
        <w:spacing w:line="312" w:lineRule="auto"/>
        <w:ind w:right="210"/>
        <w:rPr>
          <w:rFonts w:ascii="Times New Roman" w:hAnsi="Times New Roman" w:eastAsia="宋体" w:cs="Times New Roman"/>
          <w:bCs/>
          <w:szCs w:val="28"/>
        </w:rPr>
      </w:pPr>
      <w:r>
        <w:rPr>
          <w:rFonts w:hint="eastAsia" w:ascii="Times New Roman" w:hAnsi="Times New Roman" w:eastAsia="宋体" w:cs="Times New Roman"/>
          <w:szCs w:val="28"/>
        </w:rPr>
        <w:t>解：</w:t>
      </w:r>
      <w:r>
        <w:rPr>
          <w:rFonts w:ascii="Times New Roman" w:hAnsi="Times New Roman" w:eastAsia="宋体" w:cs="Times New Roman"/>
          <w:bCs/>
          <w:szCs w:val="28"/>
        </w:rPr>
        <w:t>1</w:t>
      </w:r>
      <w:r>
        <w:rPr>
          <w:rFonts w:hint="eastAsia" w:ascii="Times New Roman" w:hAnsi="Times New Roman" w:eastAsia="宋体" w:cs="Times New Roman"/>
          <w:bCs/>
          <w:szCs w:val="28"/>
        </w:rPr>
        <w:t>）不饱和度：</w:t>
      </w:r>
      <w:r>
        <w:rPr>
          <w:rFonts w:ascii="Times New Roman" w:hAnsi="Times New Roman" w:eastAsia="宋体" w:cs="Times New Roman"/>
          <w:bCs/>
          <w:i/>
          <w:iCs/>
          <w:szCs w:val="28"/>
        </w:rPr>
        <w:t>u</w:t>
      </w:r>
      <w:r>
        <w:rPr>
          <w:rFonts w:ascii="Times New Roman" w:hAnsi="Times New Roman" w:eastAsia="宋体" w:cs="Times New Roman"/>
          <w:bCs/>
          <w:szCs w:val="28"/>
        </w:rPr>
        <w:t>=1+5-10/2=1</w:t>
      </w:r>
    </w:p>
    <w:p w14:paraId="2271CF43">
      <w:pPr>
        <w:spacing w:line="312" w:lineRule="auto"/>
        <w:ind w:right="210" w:firstLine="420" w:firstLineChars="200"/>
        <w:rPr>
          <w:rFonts w:ascii="Times New Roman" w:hAnsi="Times New Roman" w:eastAsia="宋体" w:cs="Times New Roman"/>
          <w:bCs/>
          <w:szCs w:val="28"/>
        </w:rPr>
      </w:pPr>
      <w:r>
        <w:rPr>
          <w:rFonts w:ascii="Times New Roman" w:hAnsi="Times New Roman" w:eastAsia="宋体" w:cs="Times New Roman"/>
          <w:bCs/>
          <w:szCs w:val="28"/>
        </w:rPr>
        <w:t>2）</w:t>
      </w:r>
      <w:r>
        <w:rPr>
          <w:rFonts w:hint="eastAsia" w:ascii="Times New Roman" w:hAnsi="Times New Roman" w:eastAsia="宋体" w:cs="Times New Roman"/>
          <w:bCs/>
          <w:szCs w:val="28"/>
        </w:rPr>
        <w:t>红外光谱</w:t>
      </w:r>
      <w:r>
        <w:rPr>
          <w:rFonts w:ascii="Times New Roman" w:hAnsi="Times New Roman" w:eastAsia="宋体" w:cs="Times New Roman"/>
          <w:bCs/>
          <w:szCs w:val="28"/>
        </w:rPr>
        <w:t>IR</w:t>
      </w:r>
      <w:r>
        <w:rPr>
          <w:rFonts w:hint="eastAsia" w:ascii="Times New Roman" w:hAnsi="Times New Roman" w:eastAsia="宋体" w:cs="Times New Roman"/>
          <w:bCs/>
          <w:szCs w:val="28"/>
        </w:rPr>
        <w:t>解析：</w:t>
      </w:r>
    </w:p>
    <w:p w14:paraId="0328F803">
      <w:pPr>
        <w:spacing w:line="312" w:lineRule="auto"/>
        <w:ind w:right="210" w:firstLine="724" w:firstLineChars="345"/>
        <w:rPr>
          <w:rFonts w:ascii="Times New Roman" w:hAnsi="Times New Roman" w:eastAsia="宋体" w:cs="Times New Roman"/>
          <w:bCs/>
          <w:szCs w:val="28"/>
        </w:rPr>
      </w:pPr>
      <w:r>
        <mc:AlternateContent>
          <mc:Choice Requires="wps">
            <w:drawing>
              <wp:anchor distT="0" distB="0" distL="114300" distR="114300" simplePos="0" relativeHeight="251787264" behindDoc="0" locked="0" layoutInCell="1" allowOverlap="1">
                <wp:simplePos x="0" y="0"/>
                <wp:positionH relativeFrom="column">
                  <wp:posOffset>2159000</wp:posOffset>
                </wp:positionH>
                <wp:positionV relativeFrom="paragraph">
                  <wp:posOffset>66040</wp:posOffset>
                </wp:positionV>
                <wp:extent cx="218440" cy="142240"/>
                <wp:effectExtent l="0" t="19050" r="29210" b="29210"/>
                <wp:wrapNone/>
                <wp:docPr id="182290" name="AutoShape 18"/>
                <wp:cNvGraphicFramePr/>
                <a:graphic xmlns:a="http://schemas.openxmlformats.org/drawingml/2006/main">
                  <a:graphicData uri="http://schemas.microsoft.com/office/word/2010/wordprocessingShape">
                    <wps:wsp>
                      <wps:cNvSpPr>
                        <a:spLocks noChangeArrowheads="1"/>
                      </wps:cNvSpPr>
                      <wps:spPr bwMode="auto">
                        <a:xfrm>
                          <a:off x="0" y="0"/>
                          <a:ext cx="218440" cy="142240"/>
                        </a:xfrm>
                        <a:prstGeom prst="rightArrow">
                          <a:avLst>
                            <a:gd name="adj1" fmla="val 50000"/>
                            <a:gd name="adj2" fmla="val 50000"/>
                          </a:avLst>
                        </a:prstGeom>
                        <a:solidFill>
                          <a:srgbClr val="A1BD69"/>
                        </a:solidFill>
                        <a:ln w="9525">
                          <a:solidFill>
                            <a:srgbClr val="000000"/>
                          </a:solidFill>
                          <a:miter lim="800000"/>
                        </a:ln>
                      </wps:spPr>
                      <wps:bodyPr wrap="none" anchor="ctr"/>
                    </wps:wsp>
                  </a:graphicData>
                </a:graphic>
              </wp:anchor>
            </w:drawing>
          </mc:Choice>
          <mc:Fallback>
            <w:pict>
              <v:shape id="AutoShape 18" o:spid="_x0000_s1026" o:spt="13" type="#_x0000_t13" style="position:absolute;left:0pt;margin-left:170pt;margin-top:5.2pt;height:11.2pt;width:17.2pt;mso-wrap-style:none;z-index:251787264;v-text-anchor:middle;mso-width-relative:page;mso-height-relative:page;" fillcolor="#A1BD69" filled="t" stroked="t" coordsize="21600,21600" o:gfxdata="UEsDBAoAAAAAAIdO4kAAAAAAAAAAAAAAAAAEAAAAZHJzL1BLAwQUAAAACACHTuJAoTEHBtgAAAAJ&#10;AQAADwAAAGRycy9kb3ducmV2LnhtbE2PwU7DMBBE70j9B2srcaN2WwvaEKeHSqgnhBpA5ejGSxIa&#10;r6PYbcrfs5zgNqsZzb7JN1ffiQsOsQ1kYD5TIJCq4FqqDby9Pt2tQMRkydkuEBr4xgibYnKT28yF&#10;kfZ4KVMtuIRiZg00KfWZlLFq0Ns4Cz0Se59h8DbxOdTSDXbkct/JhVL30tuW+ENje9w2WJ3Kszfg&#10;a9fv1tWu3B/GF62+Ptb68P5szO10rh5BJLymvzD84jM6FMx0DGdyUXQGllrxlsSG0iA4sHzQLI4s&#10;FiuQRS7/Lyh+AFBLAwQUAAAACACHTuJAHWQZUBICAABSBAAADgAAAGRycy9lMm9Eb2MueG1srVTL&#10;btswELwX6D8QvNeyBDuwBctBGiO9pG2AtB9Ak5TEluQSJG3Zf98lrTh22kMO1YHgYzk7O7PU6vZg&#10;NNlLHxTYhpaTKSXSchDKdg39+ePh04KSEJkVTIOVDT3KQG/XHz+sBlfLCnrQQnqCIDbUg2toH6Or&#10;iyLwXhoWJuCkxcMWvGERl74rhGcDohtdVNPpTTGAF84DlyHg7uZ0SEdE/x5AaFvF5Qb4zkgbT6he&#10;ahaxpNArF+g6s21byeP3tg0yEt1QrDTmEZPgfJvGYr1ideeZ6xUfKbD3UHhTk2HKYtIz1IZFRnZe&#10;/QVlFPcQoI0TDqY4FZIVwSrK6RttnnvmZK4FpQ7uLHr4f7D82/7JEyWwExZVtURZLDPo+t0uQk5P&#10;ykUSaXChxthn9+RTmcE9Av8diIX7ntlO3nkPQy+ZQGplii+uLqRFwKtkO3wFgfAM4bNeh9abBIhK&#10;kEO25Xi2RR4i4bhZlYvZDJlxPCpnVYXzlIHVL5edD/GLBEPSpKFedX3MjHIKtn8MMXsjxuKY+FVS&#10;0hqNVu+ZJvMpfmMrXMRU/4zBvCMizl4yZ01AK/GgtM4L323vtScIj2KWnzc3y5F0uAzTlgwNXc6r&#10;eaZ6dRYuIRLDE0fMehVmVMT3qJVp6OIySNvRhST8ycAtiCOaMGC7N9Ti66aEWd4Dvgce/dk2bLUs&#10;7/gsUi9frjPs669g/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hMQcG2AAAAAkBAAAPAAAAAAAA&#10;AAEAIAAAACIAAABkcnMvZG93bnJldi54bWxQSwECFAAUAAAACACHTuJAHWQZUBICAABSBAAADgAA&#10;AAAAAAABACAAAAAnAQAAZHJzL2Uyb0RvYy54bWxQSwUGAAAAAAYABgBZAQAAqwUAAAAA&#10;" adj="14568,5400">
                <v:fill on="t" focussize="0,0"/>
                <v:stroke color="#000000" miterlimit="8" joinstyle="miter"/>
                <v:imagedata o:title=""/>
                <o:lock v:ext="edit" aspectratio="f"/>
              </v:shape>
            </w:pict>
          </mc:Fallback>
        </mc:AlternateContent>
      </w:r>
      <w:r>
        <w:rPr>
          <w:rFonts w:ascii="Times New Roman" w:hAnsi="Times New Roman" w:eastAsia="宋体" w:cs="Times New Roman"/>
          <w:bCs/>
          <w:szCs w:val="28"/>
        </w:rPr>
        <w:t>1717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，C=O  伸缩振动       醛或酮</w:t>
      </w:r>
    </w:p>
    <w:p w14:paraId="55BF472E">
      <w:pPr>
        <w:spacing w:line="312" w:lineRule="auto"/>
        <w:ind w:right="210" w:firstLine="720" w:firstLineChars="343"/>
        <w:rPr>
          <w:rFonts w:ascii="Times New Roman" w:hAnsi="Times New Roman" w:eastAsia="宋体" w:cs="Times New Roman"/>
          <w:bCs/>
          <w:szCs w:val="28"/>
        </w:rPr>
      </w:pPr>
      <w:r>
        <w:rPr>
          <w:rFonts w:ascii="Times New Roman" w:hAnsi="Times New Roman" w:eastAsia="宋体" w:cs="Times New Roman"/>
          <w:bCs/>
          <w:szCs w:val="28"/>
        </w:rPr>
        <w:t>1360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，-CH</w:t>
      </w:r>
      <w:r>
        <w:rPr>
          <w:rFonts w:ascii="Times New Roman" w:hAnsi="Times New Roman" w:eastAsia="宋体" w:cs="Times New Roman"/>
          <w:bCs/>
          <w:szCs w:val="28"/>
          <w:vertAlign w:val="subscript"/>
        </w:rPr>
        <w:t xml:space="preserve">3  </w:t>
      </w:r>
      <w:r>
        <w:rPr>
          <w:rFonts w:hint="eastAsia" w:ascii="Times New Roman" w:hAnsi="Times New Roman" w:eastAsia="宋体" w:cs="Times New Roman"/>
          <w:bCs/>
          <w:szCs w:val="28"/>
        </w:rPr>
        <w:t>变角振动</w:t>
      </w:r>
    </w:p>
    <w:p w14:paraId="261AA37B">
      <w:pPr>
        <w:spacing w:line="312" w:lineRule="auto"/>
        <w:ind w:right="210" w:firstLine="720" w:firstLineChars="343"/>
        <w:rPr>
          <w:rFonts w:ascii="Times New Roman" w:hAnsi="Times New Roman" w:eastAsia="宋体" w:cs="Times New Roman"/>
          <w:bCs/>
          <w:szCs w:val="28"/>
        </w:rPr>
      </w:pPr>
      <w:r>
        <w:rPr>
          <w:rFonts w:ascii="Times New Roman" w:hAnsi="Times New Roman" w:eastAsia="宋体" w:cs="Times New Roman"/>
          <w:bCs/>
          <w:szCs w:val="28"/>
        </w:rPr>
        <w:t>1469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，C-H   变角振动</w:t>
      </w:r>
    </w:p>
    <w:p w14:paraId="66FE6226">
      <w:pPr>
        <w:spacing w:line="312" w:lineRule="auto"/>
        <w:ind w:right="210" w:firstLine="720" w:firstLineChars="343"/>
        <w:rPr>
          <w:rFonts w:ascii="Times New Roman" w:hAnsi="Times New Roman" w:eastAsia="宋体" w:cs="Times New Roman"/>
          <w:bCs/>
          <w:szCs w:val="28"/>
        </w:rPr>
      </w:pPr>
      <w:r>
        <w:rPr>
          <w:rFonts w:ascii="Times New Roman" w:hAnsi="Times New Roman" w:eastAsia="宋体" w:cs="Times New Roman"/>
          <w:bCs/>
          <w:szCs w:val="28"/>
        </w:rPr>
        <w:t>2927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，C-H   伸缩振动</w:t>
      </w:r>
    </w:p>
    <w:p w14:paraId="48083C0C">
      <w:pPr>
        <w:spacing w:line="312" w:lineRule="auto"/>
        <w:ind w:right="210"/>
        <w:rPr>
          <w:rFonts w:ascii="Times New Roman" w:hAnsi="Times New Roman" w:cs="Times New Roman"/>
          <w:bCs/>
          <w:szCs w:val="28"/>
        </w:rPr>
      </w:pPr>
      <w:r>
        <w:rPr>
          <w:rFonts w:hint="eastAsia" w:ascii="Times New Roman" w:hAnsi="Times New Roman" w:eastAsia="宋体" w:cs="Times New Roman"/>
          <w:bCs/>
          <w:szCs w:val="28"/>
        </w:rPr>
        <w:t xml:space="preserve">    </w:t>
      </w:r>
      <w:r>
        <w:rPr>
          <w:rFonts w:ascii="Times New Roman" w:hAnsi="Times New Roman" w:cs="Times New Roman"/>
          <w:bCs/>
          <w:szCs w:val="28"/>
        </w:rPr>
        <w:t>3）</w:t>
      </w:r>
      <w:r>
        <w:rPr>
          <w:rFonts w:hint="eastAsia" w:ascii="Times New Roman" w:hAnsi="Times New Roman" w:cs="Times New Roman"/>
          <w:bCs/>
          <w:szCs w:val="28"/>
        </w:rPr>
        <w:t xml:space="preserve">核磁共振氢谱 </w:t>
      </w:r>
      <w:r>
        <w:rPr>
          <w:rFonts w:ascii="Times New Roman" w:hAnsi="Times New Roman" w:cs="Times New Roman"/>
          <w:bCs/>
          <w:szCs w:val="28"/>
          <w:vertAlign w:val="superscript"/>
        </w:rPr>
        <w:t>1</w:t>
      </w:r>
      <w:r>
        <w:rPr>
          <w:rFonts w:ascii="Times New Roman" w:hAnsi="Times New Roman" w:cs="Times New Roman"/>
          <w:bCs/>
          <w:szCs w:val="28"/>
        </w:rPr>
        <w:t xml:space="preserve"> H NMR</w:t>
      </w:r>
    </w:p>
    <w:p w14:paraId="7EF475F1">
      <w:pPr>
        <w:spacing w:line="312" w:lineRule="auto"/>
        <w:ind w:left="720" w:right="210"/>
        <w:rPr>
          <w:rFonts w:ascii="Times New Roman" w:hAnsi="Times New Roman" w:eastAsia="宋体" w:cs="Times New Roman"/>
          <w:bCs/>
          <w:szCs w:val="28"/>
        </w:rPr>
      </w:pPr>
      <w:r>
        <w:rPr>
          <w:rFonts w:ascii="Times New Roman" w:hAnsi="Times New Roman" w:eastAsia="宋体" w:cs="Times New Roman"/>
          <w:bCs/>
          <w:szCs w:val="28"/>
        </w:rPr>
        <w:t>9-10无峰，没有醛质子，说明为酮。</w:t>
      </w:r>
    </w:p>
    <w:p w14:paraId="035D99BD">
      <w:pPr>
        <w:spacing w:line="312" w:lineRule="auto"/>
        <w:ind w:right="210" w:firstLine="630" w:firstLineChars="300"/>
        <w:rPr>
          <w:rFonts w:ascii="Times New Roman" w:hAnsi="Times New Roman" w:eastAsia="宋体" w:cs="Times New Roman"/>
          <w:bCs/>
          <w:szCs w:val="28"/>
        </w:rPr>
      </w:pPr>
      <w:r>
        <w:rPr>
          <w:rFonts w:ascii="Times New Roman" w:hAnsi="Times New Roman" w:eastAsia="宋体" w:cs="Times New Roman"/>
          <w:szCs w:val="28"/>
        </w:rPr>
        <w:drawing>
          <wp:anchor distT="0" distB="0" distL="114300" distR="114300" simplePos="0" relativeHeight="251789312" behindDoc="0" locked="0" layoutInCell="1" allowOverlap="1">
            <wp:simplePos x="0" y="0"/>
            <wp:positionH relativeFrom="column">
              <wp:posOffset>2392680</wp:posOffset>
            </wp:positionH>
            <wp:positionV relativeFrom="paragraph">
              <wp:posOffset>163195</wp:posOffset>
            </wp:positionV>
            <wp:extent cx="521970" cy="240665"/>
            <wp:effectExtent l="0" t="0" r="0" b="6985"/>
            <wp:wrapNone/>
            <wp:docPr id="96385" name="图片 9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5" name="图片 9638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a:xfrm>
                      <a:off x="0" y="0"/>
                      <a:ext cx="521970" cy="240665"/>
                    </a:xfrm>
                    <a:prstGeom prst="rect">
                      <a:avLst/>
                    </a:prstGeom>
                    <a:noFill/>
                    <a:ln>
                      <a:noFill/>
                    </a:ln>
                  </pic:spPr>
                </pic:pic>
              </a:graphicData>
            </a:graphic>
          </wp:anchor>
        </w:drawing>
      </w:r>
      <w:r>
        <mc:AlternateContent>
          <mc:Choice Requires="wps">
            <w:drawing>
              <wp:anchor distT="0" distB="0" distL="114300" distR="114300" simplePos="0" relativeHeight="251788288" behindDoc="0" locked="0" layoutInCell="1" allowOverlap="1">
                <wp:simplePos x="0" y="0"/>
                <wp:positionH relativeFrom="column">
                  <wp:posOffset>2225040</wp:posOffset>
                </wp:positionH>
                <wp:positionV relativeFrom="paragraph">
                  <wp:posOffset>135890</wp:posOffset>
                </wp:positionV>
                <wp:extent cx="101600" cy="269240"/>
                <wp:effectExtent l="0" t="0" r="12700" b="16510"/>
                <wp:wrapNone/>
                <wp:docPr id="178190" name="AutoShape 14"/>
                <wp:cNvGraphicFramePr/>
                <a:graphic xmlns:a="http://schemas.openxmlformats.org/drawingml/2006/main">
                  <a:graphicData uri="http://schemas.microsoft.com/office/word/2010/wordprocessingShape">
                    <wps:wsp>
                      <wps:cNvSpPr/>
                      <wps:spPr bwMode="auto">
                        <a:xfrm>
                          <a:off x="0" y="0"/>
                          <a:ext cx="101600" cy="269240"/>
                        </a:xfrm>
                        <a:prstGeom prst="rightBrace">
                          <a:avLst>
                            <a:gd name="adj1" fmla="val 33333"/>
                            <a:gd name="adj2" fmla="val 50000"/>
                          </a:avLst>
                        </a:prstGeom>
                      </wps:spPr>
                      <wps:style>
                        <a:lnRef idx="1">
                          <a:schemeClr val="accent1"/>
                        </a:lnRef>
                        <a:fillRef idx="0">
                          <a:schemeClr val="accent1"/>
                        </a:fillRef>
                        <a:effectRef idx="0">
                          <a:schemeClr val="accent1"/>
                        </a:effectRef>
                        <a:fontRef idx="minor">
                          <a:schemeClr val="tx1"/>
                        </a:fontRef>
                      </wps:style>
                      <wps:bodyPr wrap="none" anchor="ctr"/>
                    </wps:wsp>
                  </a:graphicData>
                </a:graphic>
              </wp:anchor>
            </w:drawing>
          </mc:Choice>
          <mc:Fallback>
            <w:pict>
              <v:shape id="AutoShape 14" o:spid="_x0000_s1026" o:spt="88" type="#_x0000_t88" style="position:absolute;left:0pt;margin-left:175.2pt;margin-top:10.7pt;height:21.2pt;width:8pt;mso-wrap-style:none;z-index:251788288;v-text-anchor:middle;mso-width-relative:page;mso-height-relative:page;" filled="f" stroked="t" coordsize="21600,21600" o:gfxdata="UEsDBAoAAAAAAIdO4kAAAAAAAAAAAAAAAAAEAAAAZHJzL1BLAwQUAAAACACHTuJAIh1XSNQAAAAJ&#10;AQAADwAAAGRycy9kb3ducmV2LnhtbE2PQU/DMAyF70j8h8hI3FjSFaqqNN0BaVfExrhnjWmqNU6V&#10;ZFv37zEnONnWe3rvc7tZ/CQuGNMYSEOxUiCQ+mBHGjQcPrdPNYiUDVkzBUINN0yw6e7vWtPYcKUd&#10;XvZ5EBxCqTEaXM5zI2XqHXqTVmFGYu07RG8yn3GQNporh/tJrpWqpDcjcYMzM7457E/7s9dw+sru&#10;Vn9w6bam+RCX3TsWTuvHh0K9gsi45D8z/OIzOnTMdAxnsklMGsoX9cxWDeuCJxvKquLlqKEqa5Bd&#10;K/9/0P0AUEsDBBQAAAAIAIdO4kCEJtzyJgIAAFUEAAAOAAAAZHJzL2Uyb0RvYy54bWytVMlu2zAQ&#10;vRfoPxC811pqO7FgOYjrppc2DZD2A8YktRTcQNKW8/cdUrLrppccqgMxHA7fvHkz1PrupCQ5Cud7&#10;o2tazHJKhGaG97qt6c8fDx9uKfEBNAdptKjpi/D0bvP+3XqwlShNZyQXjiCI9tVga9qFYKss86wT&#10;CvzMWKHxsDFOQcCtazPuYEB0JbMyz5fZYBy3zjDhPXp34yGdEN1bAE3T9EzsDDsoocOI6oSEgCX5&#10;rreebhLbphEsfG8aLwKRNcVKQ1oxCdr7uGabNVStA9v1bKIAb6HwqiYFvcakF6gdBCAH1/8DpXrm&#10;jDdNmDGjsrGQpAhWUeSvtHnuwIpUC0rt7UV0//9g2ePxyZGe4yTc3BYrlEWDwq7fH4JJ6UkxjyIN&#10;1lcY+2yf3LTzaJL98M1wDAcMT/WfGqeiDlgZOSWZXy4yi1MgDJ1FXixzzMTwqFyuynlqQwbV+bJ1&#10;PnwRRpFo1NT1bRe2DljUAio4fvUhac0nssB/FZQ0SmLrjiDJx/hNrb2KKa9jFjl+MQbzTohonTNH&#10;eG0eeinTgEhNhpquFuUCWQMOfYPDhqayKJzXLSUgW3xNLLhE0RvZ83g74njX7j9JR5BZTef3N5+3&#10;2zGoAy5G7yqyGQl7CCjp6C7ysx+pTTCJ8F/4kfMOfDfeSUdTXVJjdOxc7NXYw73hL9i3ASe+phof&#10;OFLXrDP4JCL5qEe8gNOWEk0vI47z9T5F/fkbb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Ih1X&#10;SNQAAAAJAQAADwAAAAAAAAABACAAAAAiAAAAZHJzL2Rvd25yZXYueG1sUEsBAhQAFAAAAAgAh07i&#10;QIQm3PImAgAAVQQAAA4AAAAAAAAAAQAgAAAAIwEAAGRycy9lMm9Eb2MueG1sUEsFBgAAAAAGAAYA&#10;WQEAALsFAAAAAA==&#10;" adj="2716,10800">
                <v:fill on="f" focussize="0,0"/>
                <v:stroke color="#4A7EBB [3204]" joinstyle="round"/>
                <v:imagedata o:title=""/>
                <o:lock v:ext="edit" aspectratio="f"/>
              </v:shape>
            </w:pict>
          </mc:Fallback>
        </mc:AlternateContent>
      </w:r>
      <w:r>
        <w:rPr>
          <w:rFonts w:ascii="Times New Roman" w:hAnsi="Times New Roman" w:eastAsia="宋体" w:cs="Times New Roman"/>
          <w:bCs/>
          <w:szCs w:val="28"/>
        </w:rPr>
        <w:t xml:space="preserve"> </w:t>
      </w:r>
      <w:r>
        <w:rPr>
          <w:rFonts w:ascii="Times New Roman" w:hAnsi="Times New Roman" w:eastAsia="宋体" w:cs="Times New Roman"/>
          <w:bCs/>
          <w:szCs w:val="28"/>
        </w:rPr>
        <w:sym w:font="Symbol" w:char="F064"/>
      </w:r>
      <w:r>
        <w:rPr>
          <w:rFonts w:ascii="Times New Roman" w:hAnsi="Times New Roman" w:eastAsia="宋体" w:cs="Times New Roman"/>
          <w:bCs/>
          <w:szCs w:val="28"/>
        </w:rPr>
        <w:t>=2.4（1H）七重峰，CH</w:t>
      </w:r>
    </w:p>
    <w:p w14:paraId="38DF8C73">
      <w:pPr>
        <w:spacing w:line="312" w:lineRule="auto"/>
        <w:ind w:left="720" w:right="210"/>
        <w:rPr>
          <w:rFonts w:ascii="Times New Roman" w:hAnsi="Times New Roman" w:eastAsia="宋体" w:cs="Times New Roman"/>
          <w:bCs/>
          <w:szCs w:val="28"/>
        </w:rPr>
      </w:pPr>
      <w:r>
        <w:rPr>
          <w:rFonts w:ascii="Times New Roman" w:hAnsi="Times New Roman" w:eastAsia="宋体" w:cs="Times New Roman"/>
          <w:bCs/>
          <w:szCs w:val="28"/>
        </w:rPr>
        <w:sym w:font="Symbol" w:char="F064"/>
      </w:r>
      <w:r>
        <w:rPr>
          <w:rFonts w:ascii="Times New Roman" w:hAnsi="Times New Roman" w:eastAsia="宋体" w:cs="Times New Roman"/>
          <w:bCs/>
          <w:szCs w:val="28"/>
        </w:rPr>
        <w:t>=1.08（6H）双峰</w:t>
      </w:r>
      <w:r>
        <w:rPr>
          <w:rFonts w:hint="eastAsia" w:ascii="Times New Roman" w:hAnsi="Times New Roman" w:eastAsia="宋体" w:cs="Times New Roman"/>
          <w:bCs/>
          <w:szCs w:val="28"/>
        </w:rPr>
        <w:t>，</w:t>
      </w:r>
      <w:r>
        <w:rPr>
          <w:rFonts w:ascii="Times New Roman" w:hAnsi="Times New Roman" w:eastAsia="宋体" w:cs="Times New Roman"/>
          <w:bCs/>
          <w:szCs w:val="28"/>
        </w:rPr>
        <w:t>2个CH</w:t>
      </w:r>
      <w:r>
        <w:rPr>
          <w:rFonts w:ascii="Times New Roman" w:hAnsi="Times New Roman" w:eastAsia="宋体" w:cs="Times New Roman"/>
          <w:bCs/>
          <w:szCs w:val="28"/>
          <w:vertAlign w:val="subscript"/>
        </w:rPr>
        <w:t>3</w:t>
      </w:r>
    </w:p>
    <w:p w14:paraId="731BF8BB">
      <w:pPr>
        <w:spacing w:line="312" w:lineRule="auto"/>
        <w:ind w:right="210" w:firstLine="728" w:firstLineChars="347"/>
        <w:rPr>
          <w:rFonts w:ascii="Times New Roman" w:hAnsi="Times New Roman" w:eastAsia="宋体" w:cs="Times New Roman"/>
          <w:bCs/>
          <w:szCs w:val="28"/>
        </w:rPr>
      </w:pPr>
      <w:r>
        <w:rPr>
          <w:rFonts w:hint="eastAsia" w:ascii="Times New Roman" w:hAnsi="Times New Roman" w:eastAsia="宋体" w:cs="Times New Roman"/>
          <w:bCs/>
          <w:szCs w:val="28"/>
        </w:rPr>
        <w:sym w:font="Symbol" w:char="F064"/>
      </w:r>
      <w:r>
        <w:rPr>
          <w:rFonts w:ascii="Times New Roman" w:hAnsi="Times New Roman" w:eastAsia="宋体" w:cs="Times New Roman"/>
          <w:bCs/>
          <w:szCs w:val="28"/>
        </w:rPr>
        <w:t>=2.05 （3H）</w:t>
      </w:r>
      <w:r>
        <w:rPr>
          <w:rFonts w:hint="eastAsia" w:ascii="Times New Roman" w:hAnsi="Times New Roman" w:eastAsia="宋体" w:cs="Times New Roman"/>
          <w:bCs/>
          <w:szCs w:val="28"/>
        </w:rPr>
        <w:t>单峰，邻接</w:t>
      </w:r>
      <w:r>
        <w:rPr>
          <w:rFonts w:ascii="Times New Roman" w:hAnsi="Times New Roman" w:eastAsia="宋体" w:cs="Times New Roman"/>
          <w:bCs/>
          <w:szCs w:val="28"/>
        </w:rPr>
        <w:t>C=O</w:t>
      </w:r>
      <w:r>
        <w:rPr>
          <w:rFonts w:hint="eastAsia" w:ascii="Times New Roman" w:hAnsi="Times New Roman" w:eastAsia="宋体" w:cs="Times New Roman"/>
          <w:bCs/>
          <w:szCs w:val="28"/>
        </w:rPr>
        <w:t>的</w:t>
      </w:r>
      <w:r>
        <w:rPr>
          <w:rFonts w:ascii="Times New Roman" w:hAnsi="Times New Roman" w:eastAsia="宋体" w:cs="Times New Roman"/>
          <w:bCs/>
          <w:szCs w:val="28"/>
        </w:rPr>
        <w:t>CH</w:t>
      </w:r>
      <w:r>
        <w:rPr>
          <w:rFonts w:ascii="Times New Roman" w:hAnsi="Times New Roman" w:eastAsia="宋体" w:cs="Times New Roman"/>
          <w:bCs/>
          <w:szCs w:val="28"/>
          <w:vertAlign w:val="subscript"/>
        </w:rPr>
        <w:t>3</w:t>
      </w:r>
    </w:p>
    <w:p w14:paraId="13221FCA">
      <w:pPr>
        <w:spacing w:line="312" w:lineRule="auto"/>
        <w:ind w:right="210" w:firstLine="420" w:firstLineChars="200"/>
        <w:rPr>
          <w:rFonts w:ascii="Times New Roman" w:hAnsi="Times New Roman" w:eastAsia="宋体" w:cs="Times New Roman"/>
          <w:szCs w:val="28"/>
        </w:rPr>
      </w:pPr>
      <w:r>
        <w:rPr>
          <w:rFonts w:ascii="Times New Roman" w:hAnsi="Times New Roman" w:eastAsia="宋体" w:cs="Times New Roman"/>
          <w:bCs/>
          <w:szCs w:val="28"/>
        </w:rPr>
        <w:t>4）</w:t>
      </w:r>
      <w:r>
        <w:rPr>
          <w:rFonts w:hint="eastAsia" w:ascii="Times New Roman" w:hAnsi="Times New Roman" w:eastAsia="宋体" w:cs="Times New Roman"/>
          <w:bCs/>
          <w:szCs w:val="28"/>
        </w:rPr>
        <w:t>推断结构</w:t>
      </w:r>
    </w:p>
    <w:p w14:paraId="1F2A339E">
      <w:pPr>
        <w:spacing w:line="312" w:lineRule="auto"/>
        <w:ind w:right="210" w:firstLine="420" w:firstLineChars="200"/>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1158240" cy="377190"/>
            <wp:effectExtent l="0" t="0" r="3810" b="3810"/>
            <wp:docPr id="96386" name="图片 9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 name="图片 9638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a:xfrm>
                      <a:off x="0" y="0"/>
                      <a:ext cx="1158240" cy="377687"/>
                    </a:xfrm>
                    <a:prstGeom prst="rect">
                      <a:avLst/>
                    </a:prstGeom>
                    <a:noFill/>
                    <a:ln>
                      <a:noFill/>
                    </a:ln>
                  </pic:spPr>
                </pic:pic>
              </a:graphicData>
            </a:graphic>
          </wp:inline>
        </w:drawing>
      </w:r>
    </w:p>
    <w:p w14:paraId="310B06D2">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5）质谱MS验证结构</w:t>
      </w:r>
    </w:p>
    <w:p w14:paraId="0F1178A3">
      <w:pPr>
        <w:spacing w:line="312" w:lineRule="auto"/>
        <w:ind w:right="210" w:firstLine="420" w:firstLineChars="200"/>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3393440" cy="1930400"/>
            <wp:effectExtent l="19050" t="19050" r="16510" b="12700"/>
            <wp:docPr id="96387" name="图片 9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7" name="图片 9638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a:xfrm>
                      <a:off x="0" y="0"/>
                      <a:ext cx="3393440" cy="1930693"/>
                    </a:xfrm>
                    <a:prstGeom prst="rect">
                      <a:avLst/>
                    </a:prstGeom>
                    <a:noFill/>
                    <a:ln>
                      <a:solidFill>
                        <a:schemeClr val="bg1">
                          <a:lumMod val="75000"/>
                        </a:schemeClr>
                      </a:solidFill>
                    </a:ln>
                  </pic:spPr>
                </pic:pic>
              </a:graphicData>
            </a:graphic>
          </wp:inline>
        </w:drawing>
      </w:r>
    </w:p>
    <w:p w14:paraId="2C4DD098">
      <w:pPr>
        <w:spacing w:line="312" w:lineRule="auto"/>
        <w:ind w:right="210"/>
        <w:rPr>
          <w:rFonts w:ascii="Times New Roman" w:hAnsi="Times New Roman" w:eastAsia="宋体" w:cs="Times New Roman"/>
          <w:color w:val="0000FF"/>
          <w:szCs w:val="28"/>
        </w:rPr>
      </w:pPr>
      <w:r>
        <w:rPr>
          <w:rFonts w:hint="eastAsia" w:ascii="Times New Roman" w:hAnsi="Times New Roman" w:eastAsia="宋体" w:cs="Times New Roman"/>
          <w:bCs/>
          <w:color w:val="0000FF"/>
          <w:szCs w:val="28"/>
        </w:rPr>
        <w:t>例2、某化合物元素分析数据如下：</w:t>
      </w:r>
      <w:r>
        <w:rPr>
          <w:rFonts w:ascii="Times New Roman" w:hAnsi="Times New Roman" w:eastAsia="宋体" w:cs="Times New Roman"/>
          <w:bCs/>
          <w:color w:val="0000FF"/>
          <w:szCs w:val="28"/>
        </w:rPr>
        <w:t>C=70.13%</w:t>
      </w:r>
      <w:r>
        <w:rPr>
          <w:rFonts w:hint="eastAsia" w:ascii="Times New Roman" w:hAnsi="Times New Roman" w:eastAsia="宋体" w:cs="Times New Roman"/>
          <w:bCs/>
          <w:color w:val="0000FF"/>
          <w:szCs w:val="28"/>
        </w:rPr>
        <w:t>、</w:t>
      </w:r>
      <w:r>
        <w:rPr>
          <w:rFonts w:ascii="Times New Roman" w:hAnsi="Times New Roman" w:eastAsia="宋体" w:cs="Times New Roman"/>
          <w:bCs/>
          <w:color w:val="0000FF"/>
          <w:szCs w:val="28"/>
        </w:rPr>
        <w:t>H=7.14%</w:t>
      </w:r>
      <w:r>
        <w:rPr>
          <w:rFonts w:hint="eastAsia" w:ascii="Times New Roman" w:hAnsi="Times New Roman" w:eastAsia="宋体" w:cs="Times New Roman"/>
          <w:bCs/>
          <w:color w:val="0000FF"/>
          <w:szCs w:val="28"/>
        </w:rPr>
        <w:t>、</w:t>
      </w:r>
      <w:r>
        <w:rPr>
          <w:rFonts w:ascii="Times New Roman" w:hAnsi="Times New Roman" w:eastAsia="宋体" w:cs="Times New Roman"/>
          <w:bCs/>
          <w:color w:val="0000FF"/>
          <w:szCs w:val="28"/>
        </w:rPr>
        <w:t>Cl=22.72%</w:t>
      </w:r>
      <w:r>
        <w:rPr>
          <w:rFonts w:hint="eastAsia" w:ascii="Times New Roman" w:hAnsi="Times New Roman" w:eastAsia="宋体" w:cs="Times New Roman"/>
          <w:bCs/>
          <w:color w:val="0000FF"/>
          <w:szCs w:val="28"/>
        </w:rPr>
        <w:t>，试根据如下谱图推测其结构。</w:t>
      </w:r>
    </w:p>
    <w:p w14:paraId="404826B8">
      <w:pPr>
        <w:spacing w:line="312" w:lineRule="auto"/>
        <w:ind w:right="210"/>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4511040" cy="2078990"/>
            <wp:effectExtent l="0" t="0" r="3810" b="0"/>
            <wp:docPr id="96388" name="图片 9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8" name="图片 9638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a:xfrm>
                      <a:off x="0" y="0"/>
                      <a:ext cx="4514657" cy="2081008"/>
                    </a:xfrm>
                    <a:prstGeom prst="rect">
                      <a:avLst/>
                    </a:prstGeom>
                    <a:noFill/>
                    <a:ln>
                      <a:noFill/>
                    </a:ln>
                  </pic:spPr>
                </pic:pic>
              </a:graphicData>
            </a:graphic>
          </wp:inline>
        </w:drawing>
      </w:r>
    </w:p>
    <w:p w14:paraId="2B022FF8">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解：1）确定分子式（无分子离子峰，只能算出最简式）</w:t>
      </w:r>
    </w:p>
    <w:p w14:paraId="0DF70FBE">
      <w:pPr>
        <w:spacing w:line="312" w:lineRule="auto"/>
        <w:ind w:right="210" w:firstLine="630" w:firstLineChars="300"/>
        <w:rPr>
          <w:rFonts w:ascii="Times New Roman" w:hAnsi="Times New Roman" w:eastAsia="宋体" w:cs="Times New Roman"/>
          <w:szCs w:val="28"/>
        </w:rPr>
      </w:pPr>
      <w:r>
        <w:rPr>
          <w:rFonts w:ascii="Times New Roman" w:hAnsi="Times New Roman" w:eastAsia="宋体" w:cs="Times New Roman"/>
          <w:szCs w:val="28"/>
        </w:rPr>
        <w:drawing>
          <wp:anchor distT="0" distB="0" distL="114300" distR="114300" simplePos="0" relativeHeight="251790336" behindDoc="0" locked="0" layoutInCell="1" allowOverlap="1">
            <wp:simplePos x="0" y="0"/>
            <wp:positionH relativeFrom="column">
              <wp:posOffset>1747520</wp:posOffset>
            </wp:positionH>
            <wp:positionV relativeFrom="paragraph">
              <wp:posOffset>4445</wp:posOffset>
            </wp:positionV>
            <wp:extent cx="462280" cy="716280"/>
            <wp:effectExtent l="0" t="0" r="0" b="7620"/>
            <wp:wrapSquare wrapText="bothSides"/>
            <wp:docPr id="96389" name="图片 9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9" name="图片 9638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a:xfrm>
                      <a:off x="0" y="0"/>
                      <a:ext cx="462280" cy="716280"/>
                    </a:xfrm>
                    <a:prstGeom prst="rect">
                      <a:avLst/>
                    </a:prstGeom>
                    <a:noFill/>
                    <a:ln>
                      <a:noFill/>
                    </a:ln>
                  </pic:spPr>
                </pic:pic>
              </a:graphicData>
            </a:graphic>
          </wp:anchor>
        </w:drawing>
      </w:r>
      <w:r>
        <w:rPr>
          <w:rFonts w:ascii="Times New Roman" w:hAnsi="Times New Roman" w:eastAsia="宋体" w:cs="Times New Roman"/>
          <w:bCs/>
          <w:szCs w:val="28"/>
        </w:rPr>
        <w:t>C：70.13</w:t>
      </w:r>
      <w:r>
        <w:rPr>
          <w:rFonts w:hint="eastAsia" w:ascii="Times New Roman" w:hAnsi="Times New Roman" w:eastAsia="宋体" w:cs="Times New Roman"/>
          <w:bCs/>
          <w:szCs w:val="28"/>
        </w:rPr>
        <w:t>×1/12=5.8</w:t>
      </w:r>
    </w:p>
    <w:p w14:paraId="5A23ACE9">
      <w:pPr>
        <w:spacing w:line="312" w:lineRule="auto"/>
        <w:ind w:right="210" w:firstLine="630" w:firstLineChars="300"/>
        <w:rPr>
          <w:rFonts w:ascii="Times New Roman" w:hAnsi="Times New Roman" w:eastAsia="宋体" w:cs="Times New Roman"/>
          <w:szCs w:val="28"/>
        </w:rPr>
      </w:pPr>
      <w:r>
        <w:rPr>
          <w:rFonts w:ascii="Times New Roman" w:hAnsi="Times New Roman" w:eastAsia="宋体" w:cs="Times New Roman"/>
          <w:bCs/>
          <w:szCs w:val="28"/>
        </w:rPr>
        <w:t>H</w:t>
      </w:r>
      <w:r>
        <w:rPr>
          <w:rFonts w:hint="eastAsia" w:ascii="Times New Roman" w:hAnsi="Times New Roman" w:eastAsia="宋体" w:cs="Times New Roman"/>
          <w:bCs/>
          <w:szCs w:val="28"/>
        </w:rPr>
        <w:t>：</w:t>
      </w:r>
      <w:r>
        <w:rPr>
          <w:rFonts w:ascii="Times New Roman" w:hAnsi="Times New Roman" w:eastAsia="宋体" w:cs="Times New Roman"/>
          <w:bCs/>
          <w:szCs w:val="28"/>
        </w:rPr>
        <w:t>7.14</w:t>
      </w:r>
    </w:p>
    <w:p w14:paraId="25AD4C06">
      <w:pPr>
        <w:spacing w:line="312" w:lineRule="auto"/>
        <w:ind w:right="210" w:firstLine="630" w:firstLineChars="300"/>
        <w:rPr>
          <w:rFonts w:ascii="Times New Roman" w:hAnsi="Times New Roman" w:eastAsia="宋体" w:cs="Times New Roman"/>
          <w:szCs w:val="28"/>
        </w:rPr>
      </w:pPr>
      <w:r>
        <w:rPr>
          <w:rFonts w:ascii="Times New Roman" w:hAnsi="Times New Roman" w:eastAsia="宋体" w:cs="Times New Roman"/>
          <w:bCs/>
          <w:szCs w:val="28"/>
        </w:rPr>
        <w:t>Cl</w:t>
      </w:r>
      <w:r>
        <w:rPr>
          <w:rFonts w:hint="eastAsia" w:ascii="Times New Roman" w:hAnsi="Times New Roman" w:eastAsia="宋体" w:cs="Times New Roman"/>
          <w:bCs/>
          <w:szCs w:val="28"/>
        </w:rPr>
        <w:t>：</w:t>
      </w:r>
      <w:r>
        <w:rPr>
          <w:rFonts w:ascii="Times New Roman" w:hAnsi="Times New Roman" w:eastAsia="宋体" w:cs="Times New Roman"/>
          <w:bCs/>
          <w:szCs w:val="28"/>
        </w:rPr>
        <w:t>22.74×1/35.5=0.64</w:t>
      </w:r>
    </w:p>
    <w:p w14:paraId="044A52CE">
      <w:pPr>
        <w:spacing w:line="312" w:lineRule="auto"/>
        <w:ind w:right="210" w:firstLine="420" w:firstLineChars="200"/>
        <w:rPr>
          <w:rFonts w:ascii="Times New Roman" w:hAnsi="Times New Roman" w:cs="Times New Roman"/>
          <w:szCs w:val="28"/>
        </w:rPr>
      </w:pPr>
      <w:r>
        <w:rPr>
          <w:rFonts w:hint="eastAsia" w:ascii="Times New Roman" w:hAnsi="Times New Roman" w:eastAsia="宋体" w:cs="Times New Roman"/>
          <w:szCs w:val="28"/>
        </w:rPr>
        <w:t>最简式：</w:t>
      </w:r>
      <w:r>
        <w:rPr>
          <w:rFonts w:ascii="Times New Roman" w:hAnsi="Times New Roman" w:cs="Times New Roman"/>
          <w:b/>
          <w:bCs/>
          <w:szCs w:val="28"/>
        </w:rPr>
        <w:t>C</w:t>
      </w:r>
      <w:r>
        <w:rPr>
          <w:rFonts w:ascii="Times New Roman" w:hAnsi="Times New Roman" w:cs="Times New Roman"/>
          <w:b/>
          <w:bCs/>
          <w:szCs w:val="28"/>
          <w:vertAlign w:val="subscript"/>
        </w:rPr>
        <w:t>9</w:t>
      </w:r>
      <w:r>
        <w:rPr>
          <w:rFonts w:ascii="Times New Roman" w:hAnsi="Times New Roman" w:cs="Times New Roman"/>
          <w:b/>
          <w:bCs/>
          <w:szCs w:val="28"/>
        </w:rPr>
        <w:t>H</w:t>
      </w:r>
      <w:r>
        <w:rPr>
          <w:rFonts w:ascii="Times New Roman" w:hAnsi="Times New Roman" w:cs="Times New Roman"/>
          <w:b/>
          <w:bCs/>
          <w:szCs w:val="28"/>
          <w:vertAlign w:val="subscript"/>
        </w:rPr>
        <w:t>11</w:t>
      </w:r>
      <w:r>
        <w:rPr>
          <w:rFonts w:ascii="Times New Roman" w:hAnsi="Times New Roman" w:cs="Times New Roman"/>
          <w:b/>
          <w:bCs/>
          <w:szCs w:val="28"/>
        </w:rPr>
        <w:t>Cl</w:t>
      </w:r>
      <w:r>
        <w:rPr>
          <w:rFonts w:hint="eastAsia" w:ascii="Times New Roman" w:hAnsi="Times New Roman" w:cs="Times New Roman"/>
          <w:szCs w:val="28"/>
        </w:rPr>
        <w:t>（</w:t>
      </w:r>
      <w:r>
        <w:rPr>
          <w:rFonts w:ascii="Times New Roman" w:hAnsi="Times New Roman" w:cs="Times New Roman"/>
          <w:szCs w:val="28"/>
        </w:rPr>
        <w:t>M=154</w:t>
      </w:r>
      <w:r>
        <w:rPr>
          <w:rFonts w:hint="eastAsia" w:ascii="Times New Roman" w:hAnsi="Times New Roman" w:cs="Times New Roman"/>
          <w:szCs w:val="28"/>
        </w:rPr>
        <w:t>）</w:t>
      </w:r>
    </w:p>
    <w:p w14:paraId="32576D66">
      <w:pPr>
        <w:spacing w:line="312" w:lineRule="auto"/>
        <w:ind w:right="210" w:firstLine="420" w:firstLineChars="200"/>
        <w:rPr>
          <w:rFonts w:ascii="Times New Roman" w:hAnsi="Times New Roman" w:cs="Times New Roman"/>
          <w:szCs w:val="28"/>
        </w:rPr>
      </w:pPr>
      <w:r>
        <w:rPr>
          <w:rFonts w:hint="eastAsia" w:ascii="Times New Roman" w:hAnsi="Times New Roman" w:cs="Times New Roman"/>
          <w:bCs/>
          <w:szCs w:val="28"/>
        </w:rPr>
        <w:t>不饱和度：</w:t>
      </w:r>
      <w:r>
        <w:rPr>
          <w:rFonts w:ascii="Times New Roman" w:hAnsi="Times New Roman" w:cs="Times New Roman"/>
          <w:bCs/>
          <w:i/>
          <w:iCs/>
          <w:szCs w:val="28"/>
        </w:rPr>
        <w:t>u</w:t>
      </w:r>
      <w:r>
        <w:rPr>
          <w:rFonts w:ascii="Times New Roman" w:hAnsi="Times New Roman" w:cs="Times New Roman"/>
          <w:bCs/>
          <w:szCs w:val="28"/>
        </w:rPr>
        <w:t>=1+9-(1+11)/2=4</w:t>
      </w:r>
    </w:p>
    <w:p w14:paraId="5F0C9D3F">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2）红外光谱(IR)</w:t>
      </w:r>
    </w:p>
    <w:p w14:paraId="01F966C3">
      <w:pPr>
        <w:spacing w:line="312" w:lineRule="auto"/>
        <w:ind w:right="210" w:firstLine="732" w:firstLineChars="349"/>
        <w:rPr>
          <w:rFonts w:ascii="Times New Roman" w:hAnsi="Times New Roman" w:cs="Times New Roman"/>
          <w:szCs w:val="28"/>
        </w:rPr>
      </w:pPr>
      <w:r>
        <w:rPr>
          <w:rFonts w:ascii="Times New Roman" w:hAnsi="Times New Roman" w:cs="Times New Roman"/>
          <w:bCs/>
          <w:szCs w:val="28"/>
        </w:rPr>
        <w:t>3030cm</w:t>
      </w:r>
      <w:r>
        <w:rPr>
          <w:rFonts w:ascii="Times New Roman" w:hAnsi="Times New Roman" w:cs="Times New Roman"/>
          <w:bCs/>
          <w:szCs w:val="28"/>
          <w:vertAlign w:val="superscript"/>
        </w:rPr>
        <w:t>-1</w:t>
      </w:r>
      <w:r>
        <w:rPr>
          <w:rFonts w:hint="eastAsia" w:ascii="Times New Roman" w:hAnsi="Times New Roman" w:cs="Times New Roman"/>
          <w:bCs/>
          <w:szCs w:val="28"/>
        </w:rPr>
        <w:t>，1600cm</w:t>
      </w:r>
      <w:r>
        <w:rPr>
          <w:rFonts w:ascii="Times New Roman" w:hAnsi="Times New Roman" w:cs="Times New Roman"/>
          <w:bCs/>
          <w:szCs w:val="28"/>
          <w:vertAlign w:val="superscript"/>
        </w:rPr>
        <w:t>-1</w:t>
      </w:r>
      <w:r>
        <w:rPr>
          <w:rFonts w:hint="eastAsia" w:ascii="Times New Roman" w:hAnsi="Times New Roman" w:cs="Times New Roman"/>
          <w:bCs/>
          <w:szCs w:val="28"/>
        </w:rPr>
        <w:t>，1500cm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芳环特征吸收</w:t>
      </w:r>
    </w:p>
    <w:p w14:paraId="57E7F764">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~2900 cm</w:t>
      </w:r>
      <w:r>
        <w:rPr>
          <w:rFonts w:ascii="Times New Roman" w:hAnsi="Times New Roman" w:cs="Times New Roman"/>
          <w:bCs/>
          <w:szCs w:val="28"/>
          <w:vertAlign w:val="superscript"/>
        </w:rPr>
        <w:t>-1</w:t>
      </w:r>
      <w:r>
        <w:rPr>
          <w:rFonts w:hint="eastAsia" w:ascii="Times New Roman" w:hAnsi="Times New Roman" w:cs="Times New Roman"/>
          <w:bCs/>
          <w:szCs w:val="28"/>
        </w:rPr>
        <w:t>，C-H  伸缩振动</w:t>
      </w:r>
    </w:p>
    <w:p w14:paraId="790AAC24">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1480 cm</w:t>
      </w:r>
      <w:r>
        <w:rPr>
          <w:rFonts w:ascii="Times New Roman" w:hAnsi="Times New Roman" w:cs="Times New Roman"/>
          <w:bCs/>
          <w:szCs w:val="28"/>
          <w:vertAlign w:val="superscript"/>
        </w:rPr>
        <w:t>-1</w:t>
      </w:r>
      <w:r>
        <w:rPr>
          <w:rFonts w:hint="eastAsia" w:ascii="Times New Roman" w:hAnsi="Times New Roman" w:cs="Times New Roman"/>
          <w:bCs/>
          <w:szCs w:val="28"/>
        </w:rPr>
        <w:t>，C-H  变角振动</w:t>
      </w:r>
    </w:p>
    <w:p w14:paraId="297AD8BE">
      <w:pPr>
        <w:spacing w:line="312" w:lineRule="auto"/>
        <w:ind w:right="210" w:firstLine="823" w:firstLineChars="392"/>
        <w:rPr>
          <w:rFonts w:ascii="Times New Roman" w:hAnsi="Times New Roman" w:cs="Times New Roman"/>
          <w:szCs w:val="28"/>
        </w:rPr>
      </w:pPr>
      <w:r>
        <w:rPr>
          <w:rFonts w:ascii="Times New Roman" w:hAnsi="Times New Roman" w:cs="Times New Roman"/>
          <w:bCs/>
          <w:szCs w:val="28"/>
        </w:rPr>
        <w:t>700 cm</w:t>
      </w:r>
      <w:r>
        <w:rPr>
          <w:rFonts w:ascii="Times New Roman" w:hAnsi="Times New Roman" w:cs="Times New Roman"/>
          <w:bCs/>
          <w:szCs w:val="28"/>
          <w:vertAlign w:val="superscript"/>
        </w:rPr>
        <w:t>-1</w:t>
      </w:r>
      <w:r>
        <w:rPr>
          <w:rFonts w:hint="eastAsia" w:ascii="Times New Roman" w:hAnsi="Times New Roman" w:cs="Times New Roman"/>
          <w:bCs/>
          <w:szCs w:val="28"/>
        </w:rPr>
        <w:t>，750cm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苯环单取代特征</w:t>
      </w:r>
    </w:p>
    <w:p w14:paraId="68D9A7A5">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3）核磁共振氢谱 (</w:t>
      </w:r>
      <w:r>
        <w:rPr>
          <w:rFonts w:hint="eastAsia" w:ascii="Times New Roman" w:hAnsi="Times New Roman" w:cs="Times New Roman"/>
          <w:szCs w:val="28"/>
          <w:vertAlign w:val="superscript"/>
        </w:rPr>
        <w:t>1</w:t>
      </w:r>
      <w:r>
        <w:rPr>
          <w:rFonts w:hint="eastAsia" w:ascii="Times New Roman" w:hAnsi="Times New Roman" w:cs="Times New Roman"/>
          <w:szCs w:val="28"/>
        </w:rPr>
        <w:t>H NMR)</w:t>
      </w:r>
    </w:p>
    <w:p w14:paraId="01014EBF">
      <w:pPr>
        <w:spacing w:line="312" w:lineRule="auto"/>
        <w:ind w:right="210" w:firstLine="730" w:firstLineChars="348"/>
        <w:rPr>
          <w:rFonts w:ascii="Times New Roman" w:hAnsi="Times New Roman" w:cs="Times New Roman"/>
          <w:szCs w:val="28"/>
        </w:rPr>
      </w:pPr>
      <w:r>
        <w:rPr>
          <w:rFonts w:hint="eastAsia" w:ascii="Times New Roman" w:hAnsi="Times New Roman" w:cs="Times New Roman"/>
          <w:bCs/>
          <w:szCs w:val="28"/>
        </w:rPr>
        <w:t>积分比：5：2：2：2（11</w:t>
      </w:r>
      <w:r>
        <w:rPr>
          <w:rFonts w:ascii="Times New Roman" w:hAnsi="Times New Roman" w:cs="Times New Roman"/>
          <w:bCs/>
          <w:szCs w:val="28"/>
        </w:rPr>
        <w:t xml:space="preserve">H） </w:t>
      </w:r>
      <w:r>
        <w:rPr>
          <w:rFonts w:hint="eastAsia" w:ascii="Times New Roman" w:hAnsi="Times New Roman" w:cs="Times New Roman"/>
          <w:bCs/>
          <w:szCs w:val="28"/>
        </w:rPr>
        <w:t>三种</w:t>
      </w:r>
      <w:r>
        <w:rPr>
          <w:rFonts w:ascii="Times New Roman" w:hAnsi="Times New Roman" w:cs="Times New Roman"/>
          <w:bCs/>
          <w:szCs w:val="28"/>
        </w:rPr>
        <w:t>CH</w:t>
      </w:r>
      <w:r>
        <w:rPr>
          <w:rFonts w:ascii="Times New Roman" w:hAnsi="Times New Roman" w:cs="Times New Roman"/>
          <w:bCs/>
          <w:szCs w:val="28"/>
          <w:vertAlign w:val="subscript"/>
        </w:rPr>
        <w:t>2</w:t>
      </w:r>
      <w:r>
        <w:rPr>
          <w:rFonts w:ascii="Times New Roman" w:hAnsi="Times New Roman" w:cs="Times New Roman"/>
          <w:bCs/>
          <w:szCs w:val="28"/>
        </w:rPr>
        <w:t xml:space="preserve"> </w:t>
      </w:r>
    </w:p>
    <w:p w14:paraId="2A3694C9">
      <w:pPr>
        <w:spacing w:line="312" w:lineRule="auto"/>
        <w:ind w:right="210" w:firstLine="819" w:firstLineChars="39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1360" behindDoc="0" locked="0" layoutInCell="1" allowOverlap="1">
            <wp:simplePos x="0" y="0"/>
            <wp:positionH relativeFrom="column">
              <wp:posOffset>2499360</wp:posOffset>
            </wp:positionH>
            <wp:positionV relativeFrom="paragraph">
              <wp:posOffset>12700</wp:posOffset>
            </wp:positionV>
            <wp:extent cx="1063625" cy="721360"/>
            <wp:effectExtent l="0" t="0" r="3175" b="2540"/>
            <wp:wrapNone/>
            <wp:docPr id="96390" name="图片 9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0" name="图片 96390"/>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a:xfrm>
                      <a:off x="0" y="0"/>
                      <a:ext cx="1063625" cy="721360"/>
                    </a:xfrm>
                    <a:prstGeom prst="rect">
                      <a:avLst/>
                    </a:prstGeom>
                    <a:noFill/>
                    <a:ln>
                      <a:noFill/>
                    </a:ln>
                  </pic:spPr>
                </pic:pic>
              </a:graphicData>
            </a:graphic>
          </wp:anchor>
        </w:drawing>
      </w: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2.75（2H）三重峰，CH</w:t>
      </w:r>
      <w:r>
        <w:rPr>
          <w:rFonts w:ascii="Times New Roman" w:hAnsi="Times New Roman" w:cs="Times New Roman"/>
          <w:bCs/>
          <w:szCs w:val="28"/>
          <w:vertAlign w:val="subscript"/>
        </w:rPr>
        <w:t>2</w:t>
      </w:r>
      <w:r>
        <w:rPr>
          <w:rFonts w:ascii="Times New Roman" w:hAnsi="Times New Roman" w:cs="Times New Roman"/>
          <w:bCs/>
          <w:szCs w:val="28"/>
        </w:rPr>
        <w:t>峰，</w:t>
      </w:r>
    </w:p>
    <w:p w14:paraId="0AF69A9F">
      <w:pPr>
        <w:spacing w:line="312" w:lineRule="auto"/>
        <w:ind w:right="210" w:firstLine="823" w:firstLineChars="392"/>
        <w:rPr>
          <w:rFonts w:ascii="Times New Roman" w:hAnsi="Times New Roman" w:cs="Times New Roman"/>
          <w:szCs w:val="28"/>
        </w:rPr>
      </w:pP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3.4（2H）三重峰，CH</w:t>
      </w:r>
      <w:r>
        <w:rPr>
          <w:rFonts w:ascii="Times New Roman" w:hAnsi="Times New Roman" w:cs="Times New Roman"/>
          <w:bCs/>
          <w:szCs w:val="28"/>
          <w:vertAlign w:val="subscript"/>
        </w:rPr>
        <w:t>2</w:t>
      </w:r>
      <w:r>
        <w:rPr>
          <w:rFonts w:ascii="Times New Roman" w:hAnsi="Times New Roman" w:cs="Times New Roman"/>
          <w:bCs/>
          <w:szCs w:val="28"/>
        </w:rPr>
        <w:t>峰，</w:t>
      </w:r>
    </w:p>
    <w:p w14:paraId="31967C33">
      <w:pPr>
        <w:spacing w:line="312" w:lineRule="auto"/>
        <w:ind w:right="210" w:firstLine="823" w:firstLineChars="392"/>
        <w:rPr>
          <w:rFonts w:ascii="Times New Roman" w:hAnsi="Times New Roman" w:cs="Times New Roman"/>
          <w:szCs w:val="28"/>
        </w:rPr>
      </w:pP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2.1（2H）多重峰，CH</w:t>
      </w:r>
      <w:r>
        <w:rPr>
          <w:rFonts w:ascii="Times New Roman" w:hAnsi="Times New Roman" w:cs="Times New Roman"/>
          <w:bCs/>
          <w:szCs w:val="28"/>
          <w:vertAlign w:val="subscript"/>
        </w:rPr>
        <w:t>2</w:t>
      </w:r>
      <w:r>
        <w:rPr>
          <w:rFonts w:ascii="Times New Roman" w:hAnsi="Times New Roman" w:cs="Times New Roman"/>
          <w:bCs/>
          <w:szCs w:val="28"/>
        </w:rPr>
        <w:t>峰，</w:t>
      </w:r>
    </w:p>
    <w:p w14:paraId="752775B9">
      <w:pPr>
        <w:spacing w:line="312" w:lineRule="auto"/>
        <w:ind w:right="210" w:firstLine="823" w:firstLineChars="392"/>
        <w:rPr>
          <w:rFonts w:ascii="Times New Roman" w:hAnsi="Times New Roman" w:cs="Times New Roman"/>
          <w:szCs w:val="28"/>
        </w:rPr>
      </w:pP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7.2 （5H）单峰，芳环质子信号，烷基单取代</w:t>
      </w:r>
    </w:p>
    <w:p w14:paraId="05DC1D74">
      <w:pPr>
        <w:spacing w:line="312" w:lineRule="auto"/>
        <w:ind w:right="210" w:firstLine="420" w:firstLineChars="200"/>
        <w:rPr>
          <w:rFonts w:ascii="Times New Roman" w:hAnsi="Times New Roman" w:cs="Times New Roman"/>
          <w:szCs w:val="28"/>
        </w:rPr>
      </w:pPr>
      <w:r>
        <w:rPr>
          <w:rFonts w:ascii="Times New Roman" w:hAnsi="Times New Roman" w:cs="Times New Roman"/>
          <w:bCs/>
          <w:szCs w:val="28"/>
        </w:rPr>
        <w:t>4）</w:t>
      </w:r>
      <w:r>
        <w:rPr>
          <w:rFonts w:hint="eastAsia" w:ascii="Times New Roman" w:hAnsi="Times New Roman" w:cs="Times New Roman"/>
          <w:bCs/>
          <w:szCs w:val="28"/>
        </w:rPr>
        <w:t xml:space="preserve">核磁共振碳谱  </w:t>
      </w:r>
      <w:r>
        <w:rPr>
          <w:rFonts w:ascii="Times New Roman" w:hAnsi="Times New Roman" w:cs="Times New Roman"/>
          <w:bCs/>
          <w:szCs w:val="28"/>
        </w:rPr>
        <w:t>(</w:t>
      </w:r>
      <w:r>
        <w:rPr>
          <w:rFonts w:ascii="Times New Roman" w:hAnsi="Times New Roman" w:cs="Times New Roman"/>
          <w:bCs/>
          <w:szCs w:val="28"/>
          <w:vertAlign w:val="superscript"/>
        </w:rPr>
        <w:t>13</w:t>
      </w:r>
      <w:r>
        <w:rPr>
          <w:rFonts w:ascii="Times New Roman" w:hAnsi="Times New Roman" w:cs="Times New Roman"/>
          <w:bCs/>
          <w:szCs w:val="28"/>
        </w:rPr>
        <w:t>C NMR)</w:t>
      </w:r>
    </w:p>
    <w:p w14:paraId="6862A1E9">
      <w:pPr>
        <w:spacing w:line="312" w:lineRule="auto"/>
        <w:ind w:right="210" w:firstLine="420" w:firstLineChars="200"/>
        <w:jc w:val="center"/>
        <w:rPr>
          <w:rFonts w:ascii="Times New Roman" w:hAnsi="Times New Roman" w:cs="Times New Roman"/>
          <w:szCs w:val="28"/>
        </w:rPr>
      </w:pPr>
      <w:r>
        <w:rPr>
          <w:rFonts w:ascii="Times New Roman" w:hAnsi="Times New Roman" w:cs="Times New Roman"/>
          <w:szCs w:val="28"/>
        </w:rPr>
        <w:drawing>
          <wp:inline distT="0" distB="0" distL="0" distR="0">
            <wp:extent cx="3642360" cy="1148080"/>
            <wp:effectExtent l="0" t="0" r="0" b="0"/>
            <wp:docPr id="96391" name="图片 9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1" name="图片 9639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a:xfrm>
                      <a:off x="0" y="0"/>
                      <a:ext cx="3642360" cy="1148555"/>
                    </a:xfrm>
                    <a:prstGeom prst="rect">
                      <a:avLst/>
                    </a:prstGeom>
                    <a:noFill/>
                    <a:ln>
                      <a:noFill/>
                    </a:ln>
                  </pic:spPr>
                </pic:pic>
              </a:graphicData>
            </a:graphic>
          </wp:inline>
        </w:drawing>
      </w:r>
    </w:p>
    <w:p w14:paraId="2AEA5F62">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5）推断结构</w:t>
      </w:r>
    </w:p>
    <w:p w14:paraId="7C59F01D">
      <w:pPr>
        <w:spacing w:line="312" w:lineRule="auto"/>
        <w:ind w:right="210" w:firstLine="420" w:firstLineChars="200"/>
        <w:jc w:val="center"/>
        <w:rPr>
          <w:rFonts w:ascii="Times New Roman" w:hAnsi="Times New Roman" w:cs="Times New Roman"/>
          <w:szCs w:val="28"/>
        </w:rPr>
      </w:pPr>
      <w:r>
        <w:rPr>
          <w:rFonts w:ascii="Times New Roman" w:hAnsi="Times New Roman" w:cs="Times New Roman"/>
          <w:szCs w:val="28"/>
        </w:rPr>
        <w:drawing>
          <wp:inline distT="0" distB="0" distL="0" distR="0">
            <wp:extent cx="1722120" cy="340360"/>
            <wp:effectExtent l="0" t="0" r="0" b="2540"/>
            <wp:docPr id="96392" name="图片 9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2" name="图片 96392"/>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a:xfrm>
                      <a:off x="0" y="0"/>
                      <a:ext cx="1749639" cy="346141"/>
                    </a:xfrm>
                    <a:prstGeom prst="rect">
                      <a:avLst/>
                    </a:prstGeom>
                    <a:noFill/>
                    <a:ln>
                      <a:noFill/>
                    </a:ln>
                  </pic:spPr>
                </pic:pic>
              </a:graphicData>
            </a:graphic>
          </wp:inline>
        </w:drawing>
      </w:r>
    </w:p>
    <w:p w14:paraId="215D8D9C">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6）质谱验证(MS)</w:t>
      </w:r>
    </w:p>
    <w:p w14:paraId="1D0E63EE">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545080" cy="2171065"/>
            <wp:effectExtent l="19050" t="19050" r="26670" b="19685"/>
            <wp:docPr id="96393" name="图片 9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3" name="图片 9639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a:xfrm>
                      <a:off x="0" y="0"/>
                      <a:ext cx="2545241" cy="2171365"/>
                    </a:xfrm>
                    <a:prstGeom prst="rect">
                      <a:avLst/>
                    </a:prstGeom>
                    <a:noFill/>
                    <a:ln>
                      <a:solidFill>
                        <a:schemeClr val="bg1">
                          <a:lumMod val="75000"/>
                        </a:schemeClr>
                      </a:solidFill>
                    </a:ln>
                  </pic:spPr>
                </pic:pic>
              </a:graphicData>
            </a:graphic>
          </wp:inline>
        </w:drawing>
      </w:r>
    </w:p>
    <w:p w14:paraId="4C1C5529">
      <w:pPr>
        <w:spacing w:line="312" w:lineRule="auto"/>
        <w:ind w:right="210"/>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3</w:t>
      </w:r>
      <w:r>
        <w:rPr>
          <w:rFonts w:hint="eastAsia" w:ascii="Times New Roman" w:hAnsi="Times New Roman" w:cs="Times New Roman"/>
          <w:bCs/>
          <w:color w:val="0000FF"/>
          <w:szCs w:val="28"/>
        </w:rPr>
        <w:t>．化合物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9</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10</w:t>
      </w:r>
      <w:r>
        <w:rPr>
          <w:rFonts w:ascii="Times New Roman" w:hAnsi="Times New Roman" w:cs="Times New Roman"/>
          <w:bCs/>
          <w:color w:val="0000FF"/>
          <w:szCs w:val="28"/>
        </w:rPr>
        <w:t>O</w:t>
      </w:r>
      <w:r>
        <w:rPr>
          <w:rFonts w:ascii="Times New Roman" w:hAnsi="Times New Roman" w:cs="Times New Roman"/>
          <w:bCs/>
          <w:color w:val="0000FF"/>
          <w:szCs w:val="28"/>
          <w:vertAlign w:val="subscript"/>
        </w:rPr>
        <w:t>2</w:t>
      </w:r>
      <w:r>
        <w:rPr>
          <w:rFonts w:ascii="Times New Roman" w:hAnsi="Times New Roman" w:cs="Times New Roman"/>
          <w:bCs/>
          <w:color w:val="0000FF"/>
          <w:szCs w:val="28"/>
        </w:rPr>
        <w:t xml:space="preserve"> ，</w:t>
      </w:r>
      <w:r>
        <w:rPr>
          <w:rFonts w:hint="eastAsia" w:ascii="Times New Roman" w:hAnsi="Times New Roman" w:cs="Times New Roman"/>
          <w:bCs/>
          <w:color w:val="0000FF"/>
          <w:szCs w:val="28"/>
        </w:rPr>
        <w:t xml:space="preserve">根据如下谱图确定结构，并说明依据。  </w:t>
      </w:r>
    </w:p>
    <w:p w14:paraId="75FBEC78">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074920" cy="2143125"/>
            <wp:effectExtent l="0" t="0" r="0" b="9525"/>
            <wp:docPr id="96394" name="图片 9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4" name="图片 96394"/>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a:xfrm>
                      <a:off x="0" y="0"/>
                      <a:ext cx="5074920" cy="2143505"/>
                    </a:xfrm>
                    <a:prstGeom prst="rect">
                      <a:avLst/>
                    </a:prstGeom>
                    <a:noFill/>
                    <a:ln>
                      <a:noFill/>
                    </a:ln>
                  </pic:spPr>
                </pic:pic>
              </a:graphicData>
            </a:graphic>
          </wp:inline>
        </w:drawing>
      </w:r>
    </w:p>
    <w:p w14:paraId="5CABAAFB">
      <w:pPr>
        <w:spacing w:line="312" w:lineRule="auto"/>
        <w:ind w:right="210"/>
        <w:rPr>
          <w:rFonts w:ascii="Times New Roman" w:hAnsi="Times New Roman" w:cs="Times New Roman"/>
          <w:szCs w:val="28"/>
        </w:rPr>
      </w:pPr>
      <w:r>
        <w:rPr>
          <w:rFonts w:hint="eastAsia" w:ascii="Times New Roman" w:hAnsi="Times New Roman" w:cs="Times New Roman"/>
          <w:bCs/>
          <w:szCs w:val="28"/>
        </w:rPr>
        <w:t>解：</w:t>
      </w:r>
      <w:r>
        <w:rPr>
          <w:rFonts w:ascii="Times New Roman" w:hAnsi="Times New Roman" w:cs="Times New Roman"/>
          <w:bCs/>
          <w:szCs w:val="28"/>
        </w:rPr>
        <w:t>1</w:t>
      </w:r>
      <w:r>
        <w:rPr>
          <w:rFonts w:hint="eastAsia" w:ascii="Times New Roman" w:hAnsi="Times New Roman" w:cs="Times New Roman"/>
          <w:bCs/>
          <w:szCs w:val="28"/>
        </w:rPr>
        <w:t>）不饱和度：</w:t>
      </w:r>
      <w:r>
        <w:rPr>
          <w:rFonts w:ascii="Times New Roman" w:hAnsi="Times New Roman" w:cs="Times New Roman"/>
          <w:bCs/>
          <w:i/>
          <w:iCs/>
          <w:szCs w:val="28"/>
        </w:rPr>
        <w:t>u</w:t>
      </w:r>
      <w:r>
        <w:rPr>
          <w:rFonts w:ascii="Times New Roman" w:hAnsi="Times New Roman" w:cs="Times New Roman"/>
          <w:bCs/>
          <w:szCs w:val="28"/>
        </w:rPr>
        <w:t>=1+9-10/2=5</w:t>
      </w:r>
    </w:p>
    <w:p w14:paraId="40CB54E5">
      <w:pPr>
        <w:spacing w:line="312" w:lineRule="auto"/>
        <w:ind w:right="210" w:firstLine="411" w:firstLineChars="196"/>
        <w:rPr>
          <w:rFonts w:ascii="Times New Roman" w:hAnsi="Times New Roman" w:cs="Times New Roman"/>
          <w:bCs/>
          <w:szCs w:val="28"/>
        </w:rPr>
      </w:pPr>
      <w:r>
        <w:rPr>
          <w:rFonts w:ascii="Times New Roman" w:hAnsi="Times New Roman" w:cs="Times New Roman"/>
          <w:bCs/>
          <w:szCs w:val="28"/>
        </w:rPr>
        <w:t>2）</w:t>
      </w:r>
      <w:r>
        <w:rPr>
          <w:rFonts w:hint="eastAsia" w:ascii="Times New Roman" w:hAnsi="Times New Roman" w:cs="Times New Roman"/>
          <w:bCs/>
          <w:szCs w:val="28"/>
        </w:rPr>
        <w:t>红外光谱</w:t>
      </w:r>
      <w:r>
        <w:rPr>
          <w:rFonts w:ascii="Times New Roman" w:hAnsi="Times New Roman" w:cs="Times New Roman"/>
          <w:bCs/>
          <w:szCs w:val="28"/>
        </w:rPr>
        <w:t>IR</w:t>
      </w:r>
      <w:r>
        <w:rPr>
          <w:rFonts w:hint="eastAsia" w:ascii="Times New Roman" w:hAnsi="Times New Roman" w:cs="Times New Roman"/>
          <w:bCs/>
          <w:szCs w:val="28"/>
        </w:rPr>
        <w:t>解析：</w:t>
      </w:r>
    </w:p>
    <w:p w14:paraId="5384BCBE">
      <w:pPr>
        <w:spacing w:line="312" w:lineRule="auto"/>
        <w:ind w:right="210" w:firstLine="728" w:firstLineChars="347"/>
        <w:rPr>
          <w:rFonts w:ascii="Times New Roman" w:hAnsi="Times New Roman" w:cs="Times New Roman"/>
          <w:szCs w:val="28"/>
        </w:rPr>
      </w:pPr>
      <w:r>
        <w:rPr>
          <w:rFonts w:ascii="Times New Roman" w:hAnsi="Times New Roman" w:cs="Times New Roman"/>
          <w:bCs/>
          <w:szCs w:val="28"/>
        </w:rPr>
        <w:t>3030 cm</w:t>
      </w:r>
      <w:r>
        <w:rPr>
          <w:rFonts w:ascii="Times New Roman" w:hAnsi="Times New Roman" w:cs="Times New Roman"/>
          <w:bCs/>
          <w:szCs w:val="28"/>
          <w:vertAlign w:val="superscript"/>
        </w:rPr>
        <w:t>-1</w:t>
      </w:r>
      <w:r>
        <w:rPr>
          <w:rFonts w:hint="eastAsia" w:ascii="Times New Roman" w:hAnsi="Times New Roman" w:cs="Times New Roman"/>
          <w:bCs/>
          <w:szCs w:val="28"/>
        </w:rPr>
        <w:t>，1600cm</w:t>
      </w:r>
      <w:r>
        <w:rPr>
          <w:rFonts w:ascii="Times New Roman" w:hAnsi="Times New Roman" w:cs="Times New Roman"/>
          <w:bCs/>
          <w:szCs w:val="28"/>
          <w:vertAlign w:val="superscript"/>
        </w:rPr>
        <w:t>-1</w:t>
      </w:r>
      <w:r>
        <w:rPr>
          <w:rFonts w:hint="eastAsia" w:ascii="Times New Roman" w:hAnsi="Times New Roman" w:cs="Times New Roman"/>
          <w:bCs/>
          <w:szCs w:val="28"/>
        </w:rPr>
        <w:t>，1500cm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芳环特征吸收</w:t>
      </w:r>
    </w:p>
    <w:p w14:paraId="26499FEA">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1745cm</w:t>
      </w:r>
      <w:r>
        <w:rPr>
          <w:rFonts w:ascii="Times New Roman" w:hAnsi="Times New Roman" w:cs="Times New Roman"/>
          <w:bCs/>
          <w:szCs w:val="28"/>
          <w:vertAlign w:val="superscript"/>
        </w:rPr>
        <w:t>-1</w:t>
      </w:r>
      <w:r>
        <w:rPr>
          <w:rFonts w:hint="eastAsia" w:ascii="Times New Roman" w:hAnsi="Times New Roman" w:cs="Times New Roman"/>
          <w:bCs/>
          <w:szCs w:val="28"/>
        </w:rPr>
        <w:t>，C=O  伸缩振动</w:t>
      </w:r>
    </w:p>
    <w:p w14:paraId="71889425">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1225 cm</w:t>
      </w:r>
      <w:r>
        <w:rPr>
          <w:rFonts w:ascii="Times New Roman" w:hAnsi="Times New Roman" w:cs="Times New Roman"/>
          <w:bCs/>
          <w:szCs w:val="28"/>
          <w:vertAlign w:val="superscript"/>
        </w:rPr>
        <w:t>-1</w:t>
      </w:r>
      <w:r>
        <w:rPr>
          <w:rFonts w:hint="eastAsia" w:ascii="Times New Roman" w:hAnsi="Times New Roman" w:cs="Times New Roman"/>
          <w:bCs/>
          <w:szCs w:val="28"/>
        </w:rPr>
        <w:t>，</w:t>
      </w:r>
      <w:r>
        <w:rPr>
          <w:rFonts w:ascii="Times New Roman" w:hAnsi="Times New Roman" w:cs="Times New Roman"/>
          <w:bCs/>
          <w:szCs w:val="28"/>
        </w:rPr>
        <w:t>1100 cm</w:t>
      </w:r>
      <w:r>
        <w:rPr>
          <w:rFonts w:ascii="Times New Roman" w:hAnsi="Times New Roman" w:cs="Times New Roman"/>
          <w:bCs/>
          <w:szCs w:val="28"/>
          <w:vertAlign w:val="superscript"/>
        </w:rPr>
        <w:t>-1</w:t>
      </w:r>
      <w:r>
        <w:rPr>
          <w:rFonts w:hint="eastAsia" w:ascii="Times New Roman" w:hAnsi="Times New Roman" w:cs="Times New Roman"/>
          <w:bCs/>
          <w:szCs w:val="28"/>
        </w:rPr>
        <w:t>，C-O-C  伸缩振动</w:t>
      </w:r>
    </w:p>
    <w:p w14:paraId="1FA83BDD">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697 cm</w:t>
      </w:r>
      <w:r>
        <w:rPr>
          <w:rFonts w:ascii="Times New Roman" w:hAnsi="Times New Roman" w:cs="Times New Roman"/>
          <w:bCs/>
          <w:szCs w:val="28"/>
          <w:vertAlign w:val="superscript"/>
        </w:rPr>
        <w:t>-1</w:t>
      </w:r>
      <w:r>
        <w:rPr>
          <w:rFonts w:hint="eastAsia" w:ascii="Times New Roman" w:hAnsi="Times New Roman" w:cs="Times New Roman"/>
          <w:bCs/>
          <w:szCs w:val="28"/>
        </w:rPr>
        <w:t>，749cm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苯环单取代特征</w:t>
      </w:r>
    </w:p>
    <w:p w14:paraId="140D60D5">
      <w:pPr>
        <w:spacing w:line="312" w:lineRule="auto"/>
        <w:ind w:right="210" w:firstLine="411" w:firstLineChars="196"/>
        <w:rPr>
          <w:rFonts w:ascii="Times New Roman" w:hAnsi="Times New Roman" w:cs="Times New Roman"/>
          <w:szCs w:val="28"/>
        </w:rPr>
      </w:pPr>
      <w:r>
        <w:rPr>
          <w:rFonts w:ascii="Times New Roman" w:hAnsi="Times New Roman" w:cs="Times New Roman"/>
          <w:bCs/>
          <w:szCs w:val="28"/>
        </w:rPr>
        <w:t>3）</w:t>
      </w:r>
      <w:r>
        <w:rPr>
          <w:rFonts w:hint="eastAsia" w:ascii="Times New Roman" w:hAnsi="Times New Roman" w:cs="Times New Roman"/>
          <w:bCs/>
          <w:szCs w:val="28"/>
        </w:rPr>
        <w:t xml:space="preserve">核磁共振氢谱 </w:t>
      </w:r>
      <w:r>
        <w:rPr>
          <w:rFonts w:ascii="Times New Roman" w:hAnsi="Times New Roman" w:cs="Times New Roman"/>
          <w:bCs/>
          <w:szCs w:val="28"/>
        </w:rPr>
        <w:t xml:space="preserve">( </w:t>
      </w:r>
      <w:r>
        <w:rPr>
          <w:rFonts w:ascii="Times New Roman" w:hAnsi="Times New Roman" w:cs="Times New Roman"/>
          <w:bCs/>
          <w:szCs w:val="28"/>
          <w:vertAlign w:val="superscript"/>
        </w:rPr>
        <w:t>1</w:t>
      </w:r>
      <w:r>
        <w:rPr>
          <w:rFonts w:ascii="Times New Roman" w:hAnsi="Times New Roman" w:cs="Times New Roman"/>
          <w:bCs/>
          <w:szCs w:val="28"/>
        </w:rPr>
        <w:t>H NMR)</w:t>
      </w:r>
    </w:p>
    <w:p w14:paraId="60489329">
      <w:pPr>
        <w:spacing w:line="312" w:lineRule="auto"/>
        <w:ind w:right="210" w:firstLine="735" w:firstLineChars="350"/>
        <w:rPr>
          <w:rFonts w:ascii="Times New Roman" w:hAnsi="Times New Roman" w:cs="Times New Roman"/>
          <w:szCs w:val="28"/>
        </w:rPr>
      </w:pPr>
      <w:r>
        <w:rPr>
          <w:rFonts w:hint="eastAsia" w:ascii="Times New Roman" w:hAnsi="Times New Roman" w:cs="Times New Roman"/>
          <w:szCs w:val="28"/>
        </w:rPr>
        <w:sym w:font="Symbol" w:char="F064"/>
      </w:r>
      <w:r>
        <w:rPr>
          <w:rFonts w:hint="eastAsia" w:ascii="Times New Roman" w:hAnsi="Times New Roman" w:cs="Times New Roman"/>
          <w:szCs w:val="28"/>
        </w:rPr>
        <w:t xml:space="preserve"> </w:t>
      </w:r>
      <w:r>
        <w:rPr>
          <w:rFonts w:ascii="Times New Roman" w:hAnsi="Times New Roman" w:cs="Times New Roman"/>
          <w:bCs/>
          <w:szCs w:val="28"/>
        </w:rPr>
        <w:t>=</w:t>
      </w:r>
      <w:r>
        <w:rPr>
          <w:rFonts w:hint="eastAsia" w:ascii="Times New Roman" w:hAnsi="Times New Roman" w:cs="Times New Roman"/>
          <w:bCs/>
          <w:szCs w:val="28"/>
        </w:rPr>
        <w:t xml:space="preserve"> </w:t>
      </w:r>
      <w:r>
        <w:rPr>
          <w:rFonts w:ascii="Times New Roman" w:hAnsi="Times New Roman" w:cs="Times New Roman"/>
          <w:bCs/>
          <w:szCs w:val="28"/>
        </w:rPr>
        <w:t>5.00（2H）</w:t>
      </w:r>
      <w:r>
        <w:rPr>
          <w:rFonts w:hint="eastAsia" w:ascii="Times New Roman" w:hAnsi="Times New Roman" w:cs="Times New Roman"/>
          <w:bCs/>
          <w:szCs w:val="28"/>
        </w:rPr>
        <w:t>单峰，</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峰，</w:t>
      </w:r>
    </w:p>
    <w:p w14:paraId="5B42662F">
      <w:pPr>
        <w:spacing w:line="312" w:lineRule="auto"/>
        <w:ind w:right="210" w:firstLine="720" w:firstLineChars="343"/>
        <w:rPr>
          <w:rFonts w:ascii="Times New Roman" w:hAnsi="Times New Roman" w:cs="Times New Roman"/>
          <w:szCs w:val="28"/>
        </w:rPr>
      </w:pPr>
      <w:r>
        <w:rPr>
          <w:rFonts w:hint="eastAsia" w:ascii="Times New Roman" w:hAnsi="Times New Roman" w:cs="Times New Roman"/>
          <w:szCs w:val="28"/>
        </w:rPr>
        <w:sym w:font="Symbol" w:char="F064"/>
      </w:r>
      <w:r>
        <w:rPr>
          <w:rFonts w:hint="eastAsia" w:ascii="Times New Roman" w:hAnsi="Times New Roman" w:cs="Times New Roman"/>
          <w:szCs w:val="28"/>
        </w:rPr>
        <w:t xml:space="preserve"> </w:t>
      </w:r>
      <w:r>
        <w:rPr>
          <w:rFonts w:ascii="Times New Roman" w:hAnsi="Times New Roman" w:cs="Times New Roman"/>
          <w:bCs/>
          <w:szCs w:val="28"/>
        </w:rPr>
        <w:t>=</w:t>
      </w:r>
      <w:r>
        <w:rPr>
          <w:rFonts w:hint="eastAsia" w:ascii="Times New Roman" w:hAnsi="Times New Roman" w:cs="Times New Roman"/>
          <w:bCs/>
          <w:szCs w:val="28"/>
        </w:rPr>
        <w:t xml:space="preserve"> </w:t>
      </w:r>
      <w:r>
        <w:rPr>
          <w:rFonts w:ascii="Times New Roman" w:hAnsi="Times New Roman" w:cs="Times New Roman"/>
          <w:bCs/>
          <w:szCs w:val="28"/>
        </w:rPr>
        <w:t>1.96</w:t>
      </w:r>
      <w:r>
        <w:rPr>
          <w:rFonts w:hint="eastAsia" w:ascii="Times New Roman" w:hAnsi="Times New Roman" w:cs="Times New Roman"/>
          <w:bCs/>
          <w:szCs w:val="28"/>
        </w:rPr>
        <w:t>（3</w:t>
      </w:r>
      <w:r>
        <w:rPr>
          <w:rFonts w:ascii="Times New Roman" w:hAnsi="Times New Roman" w:cs="Times New Roman"/>
          <w:bCs/>
          <w:szCs w:val="28"/>
        </w:rPr>
        <w:t>H）</w:t>
      </w:r>
      <w:r>
        <w:rPr>
          <w:rFonts w:hint="eastAsia" w:ascii="Times New Roman" w:hAnsi="Times New Roman" w:cs="Times New Roman"/>
          <w:bCs/>
          <w:szCs w:val="28"/>
        </w:rPr>
        <w:t>单峰，</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峰，</w:t>
      </w:r>
    </w:p>
    <w:p w14:paraId="1D56EE32">
      <w:pPr>
        <w:spacing w:line="312" w:lineRule="auto"/>
        <w:ind w:right="210" w:firstLine="720" w:firstLineChars="343"/>
        <w:rPr>
          <w:rFonts w:ascii="Times New Roman" w:hAnsi="Times New Roman" w:cs="Times New Roman"/>
          <w:szCs w:val="28"/>
        </w:rPr>
      </w:pPr>
      <w:r>
        <w:rPr>
          <w:rFonts w:hint="eastAsia" w:ascii="Times New Roman" w:hAnsi="Times New Roman" w:cs="Times New Roman"/>
          <w:szCs w:val="28"/>
        </w:rPr>
        <w:sym w:font="Symbol" w:char="F064"/>
      </w:r>
      <w:r>
        <w:rPr>
          <w:rFonts w:hint="eastAsia" w:ascii="Times New Roman" w:hAnsi="Times New Roman" w:cs="Times New Roman"/>
          <w:szCs w:val="28"/>
        </w:rPr>
        <w:t xml:space="preserve"> </w:t>
      </w:r>
      <w:r>
        <w:rPr>
          <w:rFonts w:ascii="Times New Roman" w:hAnsi="Times New Roman" w:cs="Times New Roman"/>
          <w:bCs/>
          <w:szCs w:val="28"/>
        </w:rPr>
        <w:t>=</w:t>
      </w:r>
      <w:r>
        <w:rPr>
          <w:rFonts w:hint="eastAsia" w:ascii="Times New Roman" w:hAnsi="Times New Roman" w:cs="Times New Roman"/>
          <w:bCs/>
          <w:szCs w:val="28"/>
        </w:rPr>
        <w:t xml:space="preserve"> </w:t>
      </w:r>
      <w:r>
        <w:rPr>
          <w:rFonts w:ascii="Times New Roman" w:hAnsi="Times New Roman" w:cs="Times New Roman"/>
          <w:bCs/>
          <w:szCs w:val="28"/>
        </w:rPr>
        <w:t>7.22（5H）</w:t>
      </w:r>
      <w:r>
        <w:rPr>
          <w:rFonts w:hint="eastAsia" w:ascii="Times New Roman" w:hAnsi="Times New Roman" w:cs="Times New Roman"/>
          <w:bCs/>
          <w:szCs w:val="28"/>
        </w:rPr>
        <w:t>单峰，芳环质子信号，烷基单取代</w:t>
      </w:r>
    </w:p>
    <w:p w14:paraId="2AFCB4D4">
      <w:pPr>
        <w:spacing w:line="312" w:lineRule="auto"/>
        <w:ind w:right="210" w:firstLine="411" w:firstLineChars="196"/>
        <w:rPr>
          <w:rFonts w:ascii="Times New Roman" w:hAnsi="Times New Roman" w:cs="Times New Roman"/>
          <w:szCs w:val="28"/>
        </w:rPr>
      </w:pPr>
      <w:r>
        <w:rPr>
          <w:rFonts w:ascii="Times New Roman" w:hAnsi="Times New Roman" w:cs="Times New Roman"/>
          <w:bCs/>
          <w:szCs w:val="28"/>
        </w:rPr>
        <w:t>4</w:t>
      </w:r>
      <w:r>
        <w:rPr>
          <w:rFonts w:hint="eastAsia" w:ascii="Times New Roman" w:hAnsi="Times New Roman" w:cs="Times New Roman"/>
          <w:bCs/>
          <w:szCs w:val="28"/>
        </w:rPr>
        <w:t>）推断结构</w:t>
      </w:r>
    </w:p>
    <w:p w14:paraId="3BB1F97D">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1361440" cy="387350"/>
            <wp:effectExtent l="0" t="0" r="0" b="0"/>
            <wp:docPr id="96395" name="图片 9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5" name="图片 9639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a:xfrm>
                      <a:off x="0" y="0"/>
                      <a:ext cx="1361440" cy="387804"/>
                    </a:xfrm>
                    <a:prstGeom prst="rect">
                      <a:avLst/>
                    </a:prstGeom>
                    <a:noFill/>
                    <a:ln>
                      <a:noFill/>
                    </a:ln>
                  </pic:spPr>
                </pic:pic>
              </a:graphicData>
            </a:graphic>
          </wp:inline>
        </w:drawing>
      </w:r>
    </w:p>
    <w:p w14:paraId="35BD0D66">
      <w:pPr>
        <w:spacing w:line="312" w:lineRule="auto"/>
        <w:ind w:right="210" w:firstLine="411" w:firstLineChars="196"/>
        <w:rPr>
          <w:rFonts w:ascii="Times New Roman" w:hAnsi="Times New Roman" w:cs="Times New Roman"/>
          <w:bCs/>
          <w:szCs w:val="28"/>
        </w:rPr>
      </w:pPr>
      <w:r>
        <w:rPr>
          <w:rFonts w:ascii="Times New Roman" w:hAnsi="Times New Roman" w:cs="Times New Roman"/>
          <w:bCs/>
          <w:szCs w:val="28"/>
        </w:rPr>
        <w:t>5）</w:t>
      </w:r>
      <w:r>
        <w:rPr>
          <w:rFonts w:hint="eastAsia" w:ascii="Times New Roman" w:hAnsi="Times New Roman" w:cs="Times New Roman"/>
          <w:bCs/>
          <w:szCs w:val="28"/>
        </w:rPr>
        <w:t>质谱</w:t>
      </w:r>
      <w:r>
        <w:rPr>
          <w:rFonts w:ascii="Times New Roman" w:hAnsi="Times New Roman" w:cs="Times New Roman"/>
          <w:bCs/>
          <w:szCs w:val="28"/>
        </w:rPr>
        <w:t>MS</w:t>
      </w:r>
      <w:r>
        <w:rPr>
          <w:rFonts w:hint="eastAsia" w:ascii="Times New Roman" w:hAnsi="Times New Roman" w:cs="Times New Roman"/>
          <w:bCs/>
          <w:szCs w:val="28"/>
        </w:rPr>
        <w:t>验证</w:t>
      </w:r>
    </w:p>
    <w:p w14:paraId="30B7C57E">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139440" cy="2070735"/>
            <wp:effectExtent l="19050" t="19050" r="22860" b="24765"/>
            <wp:docPr id="96397" name="图片 9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7" name="图片 9639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a:xfrm>
                      <a:off x="0" y="0"/>
                      <a:ext cx="3139440" cy="2070759"/>
                    </a:xfrm>
                    <a:prstGeom prst="rect">
                      <a:avLst/>
                    </a:prstGeom>
                    <a:noFill/>
                    <a:ln>
                      <a:solidFill>
                        <a:schemeClr val="bg1">
                          <a:lumMod val="75000"/>
                        </a:schemeClr>
                      </a:solidFill>
                    </a:ln>
                  </pic:spPr>
                </pic:pic>
              </a:graphicData>
            </a:graphic>
          </wp:inline>
        </w:drawing>
      </w:r>
    </w:p>
    <w:p w14:paraId="15203889">
      <w:pPr>
        <w:spacing w:line="312" w:lineRule="auto"/>
        <w:ind w:right="210"/>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185160" cy="1524635"/>
            <wp:effectExtent l="19050" t="19050" r="15240" b="18415"/>
            <wp:docPr id="96398" name="图片 9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8" name="图片 96398"/>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a:xfrm>
                      <a:off x="0" y="0"/>
                      <a:ext cx="3190611" cy="1527682"/>
                    </a:xfrm>
                    <a:prstGeom prst="rect">
                      <a:avLst/>
                    </a:prstGeom>
                    <a:noFill/>
                    <a:ln>
                      <a:solidFill>
                        <a:schemeClr val="bg1">
                          <a:lumMod val="75000"/>
                        </a:schemeClr>
                      </a:solidFill>
                    </a:ln>
                  </pic:spPr>
                </pic:pic>
              </a:graphicData>
            </a:graphic>
          </wp:inline>
        </w:drawing>
      </w:r>
    </w:p>
    <w:p w14:paraId="1025975F">
      <w:pPr>
        <w:spacing w:line="312" w:lineRule="auto"/>
        <w:ind w:right="210"/>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4</w:t>
      </w:r>
      <w:r>
        <w:rPr>
          <w:rFonts w:hint="eastAsia" w:ascii="Times New Roman" w:hAnsi="Times New Roman" w:cs="Times New Roman"/>
          <w:bCs/>
          <w:color w:val="0000FF"/>
          <w:szCs w:val="28"/>
        </w:rPr>
        <w:t>．化合物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19</w:t>
      </w:r>
      <w:r>
        <w:rPr>
          <w:rFonts w:ascii="Times New Roman" w:hAnsi="Times New Roman" w:cs="Times New Roman"/>
          <w:bCs/>
          <w:color w:val="0000FF"/>
          <w:szCs w:val="28"/>
        </w:rPr>
        <w:t>N ，</w:t>
      </w:r>
      <w:r>
        <w:rPr>
          <w:rFonts w:hint="eastAsia" w:ascii="Times New Roman" w:hAnsi="Times New Roman" w:cs="Times New Roman"/>
          <w:bCs/>
          <w:color w:val="0000FF"/>
          <w:szCs w:val="28"/>
        </w:rPr>
        <w:t xml:space="preserve">根据如下谱图确定结构，并说明依据。  </w:t>
      </w:r>
    </w:p>
    <w:p w14:paraId="0D2CC273">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73040" cy="1158240"/>
            <wp:effectExtent l="0" t="0" r="3810" b="3810"/>
            <wp:docPr id="96400" name="图片 9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0" name="图片 96400"/>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5273040" cy="1158240"/>
                    </a:xfrm>
                    <a:prstGeom prst="rect">
                      <a:avLst/>
                    </a:prstGeom>
                    <a:noFill/>
                    <a:ln>
                      <a:noFill/>
                    </a:ln>
                  </pic:spPr>
                </pic:pic>
              </a:graphicData>
            </a:graphic>
          </wp:inline>
        </w:drawing>
      </w:r>
    </w:p>
    <w:p w14:paraId="092C6C54">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67960" cy="1137920"/>
            <wp:effectExtent l="0" t="0" r="8890" b="5080"/>
            <wp:docPr id="96401" name="图片 9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1" name="图片 9640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a:xfrm>
                      <a:off x="0" y="0"/>
                      <a:ext cx="5267960" cy="1137920"/>
                    </a:xfrm>
                    <a:prstGeom prst="rect">
                      <a:avLst/>
                    </a:prstGeom>
                    <a:noFill/>
                    <a:ln>
                      <a:noFill/>
                    </a:ln>
                  </pic:spPr>
                </pic:pic>
              </a:graphicData>
            </a:graphic>
          </wp:inline>
        </w:drawing>
      </w:r>
    </w:p>
    <w:p w14:paraId="08448EFD">
      <w:pPr>
        <w:spacing w:line="312" w:lineRule="auto"/>
        <w:ind w:right="210"/>
        <w:rPr>
          <w:rFonts w:ascii="Times New Roman" w:hAnsi="Times New Roman" w:cs="Times New Roman"/>
          <w:szCs w:val="28"/>
        </w:rPr>
      </w:pPr>
      <w:r>
        <w:rPr>
          <w:rFonts w:hint="eastAsia" w:ascii="Times New Roman" w:hAnsi="Times New Roman" w:cs="Times New Roman"/>
          <w:szCs w:val="28"/>
        </w:rPr>
        <w:t>解：1）不饱和度：u=1+8+(1-19)/2=0</w:t>
      </w:r>
    </w:p>
    <w:p w14:paraId="492E236D">
      <w:pPr>
        <w:spacing w:line="312" w:lineRule="auto"/>
        <w:ind w:right="210" w:firstLine="420"/>
        <w:rPr>
          <w:rFonts w:ascii="Times New Roman" w:hAnsi="Times New Roman" w:cs="Times New Roman"/>
          <w:szCs w:val="28"/>
        </w:rPr>
      </w:pPr>
      <w:r>
        <w:rPr>
          <w:rFonts w:hint="eastAsia" w:ascii="Times New Roman" w:hAnsi="Times New Roman" w:cs="Times New Roman"/>
          <w:szCs w:val="28"/>
        </w:rPr>
        <w:t>2）红外光谱IR解析</w:t>
      </w:r>
    </w:p>
    <w:p w14:paraId="0A11EA30">
      <w:pPr>
        <w:spacing w:line="312" w:lineRule="auto"/>
        <w:ind w:left="720" w:right="210"/>
        <w:rPr>
          <w:rFonts w:ascii="Times New Roman" w:hAnsi="Times New Roman" w:cs="Times New Roman"/>
          <w:szCs w:val="28"/>
        </w:rPr>
      </w:pPr>
      <w:r>
        <w:rPr>
          <w:rFonts w:ascii="Times New Roman" w:hAnsi="Times New Roman" w:cs="Times New Roman"/>
          <w:bCs/>
          <w:szCs w:val="28"/>
        </w:rPr>
        <w:t>~2900 cm</w:t>
      </w:r>
      <w:r>
        <w:rPr>
          <w:rFonts w:ascii="Times New Roman" w:hAnsi="Times New Roman" w:cs="Times New Roman"/>
          <w:bCs/>
          <w:szCs w:val="28"/>
          <w:vertAlign w:val="superscript"/>
        </w:rPr>
        <w:t>-1</w:t>
      </w:r>
      <w:r>
        <w:rPr>
          <w:rFonts w:hint="eastAsia" w:ascii="Times New Roman" w:hAnsi="Times New Roman" w:cs="Times New Roman"/>
          <w:bCs/>
          <w:szCs w:val="28"/>
        </w:rPr>
        <w:t>，2800cm</w:t>
      </w:r>
      <w:r>
        <w:rPr>
          <w:rFonts w:ascii="Times New Roman" w:hAnsi="Times New Roman" w:cs="Times New Roman"/>
          <w:bCs/>
          <w:szCs w:val="28"/>
          <w:vertAlign w:val="superscript"/>
        </w:rPr>
        <w:t>-1</w:t>
      </w:r>
      <w:r>
        <w:rPr>
          <w:rFonts w:hint="eastAsia" w:ascii="Times New Roman" w:hAnsi="Times New Roman" w:cs="Times New Roman"/>
          <w:bCs/>
          <w:szCs w:val="28"/>
        </w:rPr>
        <w:t>，饱合碳氢伸缩振动</w:t>
      </w:r>
    </w:p>
    <w:p w14:paraId="6C51E1E4">
      <w:pPr>
        <w:spacing w:line="312" w:lineRule="auto"/>
        <w:ind w:left="720" w:right="210"/>
        <w:rPr>
          <w:rFonts w:ascii="Times New Roman" w:hAnsi="Times New Roman" w:cs="Times New Roman"/>
          <w:szCs w:val="28"/>
        </w:rPr>
      </w:pPr>
      <w:r>
        <w:rPr>
          <w:rFonts w:ascii="Times New Roman" w:hAnsi="Times New Roman" w:cs="Times New Roman"/>
          <w:bCs/>
          <w:szCs w:val="28"/>
        </w:rPr>
        <w:t>1450cm</w:t>
      </w:r>
      <w:r>
        <w:rPr>
          <w:rFonts w:ascii="Times New Roman" w:hAnsi="Times New Roman" w:cs="Times New Roman"/>
          <w:bCs/>
          <w:szCs w:val="28"/>
          <w:vertAlign w:val="superscript"/>
        </w:rPr>
        <w:t>-1</w:t>
      </w:r>
      <w:r>
        <w:rPr>
          <w:rFonts w:hint="eastAsia" w:ascii="Times New Roman" w:hAnsi="Times New Roman" w:cs="Times New Roman"/>
          <w:bCs/>
          <w:szCs w:val="28"/>
        </w:rPr>
        <w:t>， C-H变角振动</w:t>
      </w:r>
    </w:p>
    <w:p w14:paraId="1C53D959">
      <w:pPr>
        <w:spacing w:line="312" w:lineRule="auto"/>
        <w:ind w:left="720" w:right="210"/>
        <w:rPr>
          <w:rFonts w:ascii="Times New Roman" w:hAnsi="Times New Roman" w:cs="Times New Roman"/>
          <w:szCs w:val="28"/>
        </w:rPr>
      </w:pPr>
      <w:r>
        <w:rPr>
          <w:rFonts w:ascii="Times New Roman" w:hAnsi="Times New Roman" w:cs="Times New Roman"/>
          <w:bCs/>
          <w:szCs w:val="28"/>
        </w:rPr>
        <w:t>1380cm</w:t>
      </w:r>
      <w:r>
        <w:rPr>
          <w:rFonts w:ascii="Times New Roman" w:hAnsi="Times New Roman" w:cs="Times New Roman"/>
          <w:bCs/>
          <w:szCs w:val="28"/>
          <w:vertAlign w:val="superscript"/>
        </w:rPr>
        <w:t>-1</w:t>
      </w:r>
      <w:r>
        <w:rPr>
          <w:rFonts w:hint="eastAsia" w:ascii="Times New Roman" w:hAnsi="Times New Roman" w:cs="Times New Roman"/>
          <w:bCs/>
          <w:szCs w:val="28"/>
        </w:rPr>
        <w:t>，双峰，</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变角振动</w:t>
      </w:r>
    </w:p>
    <w:p w14:paraId="57C5E600">
      <w:pPr>
        <w:spacing w:line="312" w:lineRule="auto"/>
        <w:ind w:left="720" w:right="210"/>
        <w:rPr>
          <w:rFonts w:ascii="Times New Roman" w:hAnsi="Times New Roman" w:cs="Times New Roman"/>
          <w:bCs/>
          <w:szCs w:val="28"/>
        </w:rPr>
      </w:pPr>
      <w:r>
        <w:rPr>
          <w:rFonts w:ascii="Times New Roman" w:hAnsi="Times New Roman" w:cs="Times New Roman"/>
          <w:bCs/>
          <w:szCs w:val="28"/>
        </w:rPr>
        <w:t>~1200 cm</w:t>
      </w:r>
      <w:r>
        <w:rPr>
          <w:rFonts w:ascii="Times New Roman" w:hAnsi="Times New Roman" w:cs="Times New Roman"/>
          <w:bCs/>
          <w:szCs w:val="28"/>
          <w:vertAlign w:val="superscript"/>
        </w:rPr>
        <w:t>-1</w:t>
      </w:r>
      <w:r>
        <w:rPr>
          <w:rFonts w:hint="eastAsia" w:ascii="Times New Roman" w:hAnsi="Times New Roman" w:cs="Times New Roman"/>
          <w:bCs/>
          <w:szCs w:val="28"/>
        </w:rPr>
        <w:t>， C-N伸缩振动</w:t>
      </w:r>
    </w:p>
    <w:p w14:paraId="5E157074">
      <w:pPr>
        <w:spacing w:line="312" w:lineRule="auto"/>
        <w:ind w:right="210" w:firstLine="420"/>
        <w:rPr>
          <w:rFonts w:ascii="Times New Roman" w:hAnsi="Times New Roman" w:cs="Times New Roman"/>
          <w:bCs/>
          <w:szCs w:val="28"/>
        </w:rPr>
      </w:pPr>
      <w:r>
        <w:rPr>
          <w:rFonts w:hint="eastAsia" w:ascii="Times New Roman" w:hAnsi="Times New Roman" w:cs="Times New Roman"/>
          <w:bCs/>
          <w:szCs w:val="28"/>
        </w:rPr>
        <w:t>3）核磁共振氢谱解析</w:t>
      </w:r>
    </w:p>
    <w:p w14:paraId="778805E7">
      <w:pPr>
        <w:spacing w:line="312" w:lineRule="auto"/>
        <w:ind w:right="210" w:firstLine="735" w:firstLineChars="350"/>
        <w:rPr>
          <w:rFonts w:ascii="Times New Roman" w:hAnsi="Times New Roman" w:cs="Times New Roman"/>
          <w:szCs w:val="28"/>
        </w:rPr>
      </w:pPr>
      <w:r>
        <w:rPr>
          <w:rFonts w:hint="eastAsia" w:ascii="Times New Roman" w:hAnsi="Times New Roman" w:cs="Times New Roman"/>
          <w:szCs w:val="28"/>
        </w:rPr>
        <w:t>积分比：4.6：4.6：35 = 2：2：15（19H）</w:t>
      </w:r>
    </w:p>
    <w:p w14:paraId="3857611C">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=1.0    CH</w:t>
      </w:r>
      <w:r>
        <w:rPr>
          <w:rFonts w:ascii="Times New Roman" w:hAnsi="Times New Roman" w:cs="Times New Roman"/>
          <w:bCs/>
          <w:szCs w:val="28"/>
          <w:vertAlign w:val="subscript"/>
        </w:rPr>
        <w:t>3</w:t>
      </w:r>
      <w:r>
        <w:rPr>
          <w:rFonts w:hint="eastAsia" w:ascii="Times New Roman" w:hAnsi="Times New Roman" w:cs="Times New Roman"/>
          <w:bCs/>
          <w:szCs w:val="28"/>
        </w:rPr>
        <w:t>峰，五个</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w:t>
      </w:r>
    </w:p>
    <w:p w14:paraId="0B35421F">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=2.5（2H）</w:t>
      </w:r>
      <w:r>
        <w:rPr>
          <w:rFonts w:hint="eastAsia" w:ascii="Times New Roman" w:hAnsi="Times New Roman" w:cs="Times New Roman"/>
          <w:bCs/>
          <w:szCs w:val="28"/>
        </w:rPr>
        <w:t>四重峰，</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 xml:space="preserve">峰，邻接甲基， </w:t>
      </w:r>
      <w:r>
        <w:rPr>
          <w:rFonts w:ascii="Times New Roman" w:hAnsi="Times New Roman" w:cs="Times New Roman"/>
          <w:bCs/>
          <w:szCs w:val="28"/>
        </w:rPr>
        <w:t>CH</w:t>
      </w:r>
      <w:r>
        <w:rPr>
          <w:rFonts w:ascii="Times New Roman" w:hAnsi="Times New Roman" w:cs="Times New Roman"/>
          <w:bCs/>
          <w:szCs w:val="28"/>
          <w:vertAlign w:val="subscript"/>
        </w:rPr>
        <w:t>3</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w:t>
      </w:r>
    </w:p>
    <w:p w14:paraId="153655AA">
      <w:pPr>
        <w:spacing w:line="312" w:lineRule="auto"/>
        <w:ind w:left="720" w:right="21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2384" behindDoc="0" locked="0" layoutInCell="1" allowOverlap="1">
            <wp:simplePos x="0" y="0"/>
            <wp:positionH relativeFrom="column">
              <wp:posOffset>2966720</wp:posOffset>
            </wp:positionH>
            <wp:positionV relativeFrom="paragraph">
              <wp:posOffset>26670</wp:posOffset>
            </wp:positionV>
            <wp:extent cx="629920" cy="222885"/>
            <wp:effectExtent l="0" t="0" r="0" b="5715"/>
            <wp:wrapNone/>
            <wp:docPr id="96402" name="图片 9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2" name="图片 96402"/>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a:xfrm>
                      <a:off x="0" y="0"/>
                      <a:ext cx="629920" cy="222885"/>
                    </a:xfrm>
                    <a:prstGeom prst="rect">
                      <a:avLst/>
                    </a:prstGeom>
                    <a:noFill/>
                    <a:ln>
                      <a:noFill/>
                    </a:ln>
                  </pic:spPr>
                </pic:pic>
              </a:graphicData>
            </a:graphic>
          </wp:anchor>
        </w:drawing>
      </w:r>
      <w:r>
        <w:rPr>
          <w:rFonts w:ascii="Times New Roman" w:hAnsi="Times New Roman" w:cs="Times New Roman"/>
          <w:bCs/>
          <w:szCs w:val="28"/>
          <w:vertAlign w:val="subscript"/>
        </w:rPr>
        <w:t xml:space="preserve"> </w:t>
      </w:r>
      <w:r>
        <w:rPr>
          <w:rFonts w:hint="eastAsia" w:ascii="Times New Roman" w:hAnsi="Times New Roman" w:cs="Times New Roman"/>
          <w:szCs w:val="28"/>
        </w:rPr>
        <w:sym w:font="Symbol" w:char="F064"/>
      </w:r>
      <w:r>
        <w:rPr>
          <w:rFonts w:ascii="Times New Roman" w:hAnsi="Times New Roman" w:cs="Times New Roman"/>
          <w:bCs/>
          <w:szCs w:val="28"/>
        </w:rPr>
        <w:t>=3.0（2H）</w:t>
      </w:r>
      <w:r>
        <w:rPr>
          <w:rFonts w:hint="eastAsia" w:ascii="Times New Roman" w:hAnsi="Times New Roman" w:cs="Times New Roman"/>
          <w:bCs/>
          <w:szCs w:val="28"/>
        </w:rPr>
        <w:t>多重峰，两个</w:t>
      </w:r>
      <w:r>
        <w:rPr>
          <w:rFonts w:ascii="Times New Roman" w:hAnsi="Times New Roman" w:cs="Times New Roman"/>
          <w:bCs/>
          <w:szCs w:val="28"/>
        </w:rPr>
        <w:t>CH</w:t>
      </w:r>
      <w:r>
        <w:rPr>
          <w:rFonts w:hint="eastAsia" w:ascii="Times New Roman" w:hAnsi="Times New Roman" w:cs="Times New Roman"/>
          <w:bCs/>
          <w:szCs w:val="28"/>
        </w:rPr>
        <w:t>质子信号            。</w:t>
      </w:r>
    </w:p>
    <w:p w14:paraId="60810949">
      <w:pPr>
        <w:spacing w:line="312" w:lineRule="auto"/>
        <w:ind w:right="210" w:firstLine="420"/>
        <w:rPr>
          <w:rFonts w:ascii="Times New Roman" w:hAnsi="Times New Roman" w:cs="Times New Roman"/>
          <w:szCs w:val="28"/>
        </w:rPr>
      </w:pPr>
      <w:r>
        <w:rPr>
          <w:rFonts w:hint="eastAsia" w:ascii="Times New Roman" w:hAnsi="Times New Roman" w:cs="Times New Roman"/>
          <w:bCs/>
          <w:szCs w:val="28"/>
        </w:rPr>
        <w:t>4）核磁共振碳谱解析</w:t>
      </w:r>
    </w:p>
    <w:p w14:paraId="514E2E01">
      <w:pPr>
        <w:spacing w:line="312" w:lineRule="auto"/>
        <w:ind w:right="210" w:firstLine="726" w:firstLineChars="346"/>
        <w:rPr>
          <w:rFonts w:ascii="Times New Roman" w:hAnsi="Times New Roman" w:cs="Times New Roman"/>
          <w:szCs w:val="28"/>
        </w:rPr>
      </w:pPr>
      <w:r>
        <w:rPr>
          <w:rFonts w:hint="eastAsia" w:ascii="Times New Roman" w:hAnsi="Times New Roman" w:cs="Times New Roman"/>
          <w:bCs/>
          <w:szCs w:val="28"/>
        </w:rPr>
        <w:t>分子中有8个碳，</w:t>
      </w:r>
      <w:r>
        <w:rPr>
          <w:rFonts w:ascii="Times New Roman" w:hAnsi="Times New Roman" w:cs="Times New Roman"/>
          <w:bCs/>
          <w:szCs w:val="28"/>
          <w:vertAlign w:val="superscript"/>
        </w:rPr>
        <w:t>13</w:t>
      </w:r>
      <w:r>
        <w:rPr>
          <w:rFonts w:ascii="Times New Roman" w:hAnsi="Times New Roman" w:cs="Times New Roman"/>
          <w:bCs/>
          <w:szCs w:val="28"/>
        </w:rPr>
        <w:t>C NMR</w:t>
      </w:r>
      <w:r>
        <w:rPr>
          <w:rFonts w:hint="eastAsia" w:ascii="Times New Roman" w:hAnsi="Times New Roman" w:cs="Times New Roman"/>
          <w:bCs/>
          <w:szCs w:val="28"/>
        </w:rPr>
        <w:t>中只有4个峰，分子有对称性。</w:t>
      </w:r>
    </w:p>
    <w:p w14:paraId="3F47B933">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387600" cy="945515"/>
            <wp:effectExtent l="0" t="0" r="0" b="6985"/>
            <wp:docPr id="96404" name="图片 9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4" name="图片 9640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a:xfrm>
                      <a:off x="0" y="0"/>
                      <a:ext cx="2391112" cy="947145"/>
                    </a:xfrm>
                    <a:prstGeom prst="rect">
                      <a:avLst/>
                    </a:prstGeom>
                    <a:noFill/>
                    <a:ln>
                      <a:noFill/>
                    </a:ln>
                  </pic:spPr>
                </pic:pic>
              </a:graphicData>
            </a:graphic>
          </wp:inline>
        </w:drawing>
      </w:r>
    </w:p>
    <w:p w14:paraId="3D98B564">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5）推断结构</w:t>
      </w:r>
    </w:p>
    <w:p w14:paraId="26738B55">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1214120" cy="435610"/>
            <wp:effectExtent l="0" t="0" r="5080" b="2540"/>
            <wp:docPr id="96405" name="图片 9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5" name="图片 9640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a:xfrm>
                      <a:off x="0" y="0"/>
                      <a:ext cx="1218798" cy="437335"/>
                    </a:xfrm>
                    <a:prstGeom prst="rect">
                      <a:avLst/>
                    </a:prstGeom>
                    <a:noFill/>
                    <a:ln>
                      <a:noFill/>
                    </a:ln>
                  </pic:spPr>
                </pic:pic>
              </a:graphicData>
            </a:graphic>
          </wp:inline>
        </w:drawing>
      </w:r>
    </w:p>
    <w:p w14:paraId="39B4F2BA">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6）质谱MS验证</w:t>
      </w:r>
    </w:p>
    <w:p w14:paraId="6DD0A1E9">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154680" cy="1552575"/>
            <wp:effectExtent l="19050" t="19050" r="26670" b="28575"/>
            <wp:docPr id="96406" name="图片 9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6" name="图片 96406"/>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a:xfrm>
                      <a:off x="0" y="0"/>
                      <a:ext cx="3164722" cy="1557970"/>
                    </a:xfrm>
                    <a:prstGeom prst="rect">
                      <a:avLst/>
                    </a:prstGeom>
                    <a:noFill/>
                    <a:ln>
                      <a:solidFill>
                        <a:schemeClr val="bg1">
                          <a:lumMod val="75000"/>
                        </a:schemeClr>
                      </a:solidFill>
                    </a:ln>
                  </pic:spPr>
                </pic:pic>
              </a:graphicData>
            </a:graphic>
          </wp:inline>
        </w:drawing>
      </w:r>
    </w:p>
    <w:p w14:paraId="77E04766">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166110" cy="2265680"/>
            <wp:effectExtent l="19050" t="19050" r="15240" b="20320"/>
            <wp:docPr id="96407" name="图片 9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7" name="图片 96407"/>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a:xfrm>
                      <a:off x="0" y="0"/>
                      <a:ext cx="3166143" cy="2265680"/>
                    </a:xfrm>
                    <a:prstGeom prst="rect">
                      <a:avLst/>
                    </a:prstGeom>
                    <a:noFill/>
                    <a:ln>
                      <a:solidFill>
                        <a:schemeClr val="bg1">
                          <a:lumMod val="75000"/>
                        </a:schemeClr>
                      </a:solidFill>
                    </a:ln>
                  </pic:spPr>
                </pic:pic>
              </a:graphicData>
            </a:graphic>
          </wp:inline>
        </w:drawing>
      </w:r>
    </w:p>
    <w:p w14:paraId="722019A6">
      <w:pPr>
        <w:spacing w:line="312" w:lineRule="auto"/>
        <w:ind w:right="210"/>
        <w:rPr>
          <w:rFonts w:ascii="Times New Roman" w:hAnsi="Times New Roman" w:cs="Times New Roman"/>
          <w:color w:val="0000FF"/>
          <w:szCs w:val="28"/>
        </w:rPr>
      </w:pPr>
      <w:r>
        <w:rPr>
          <w:rFonts w:hint="eastAsia" w:ascii="Times New Roman" w:hAnsi="Times New Roman" w:cs="Times New Roman"/>
          <w:bCs/>
          <w:color w:val="0000FF"/>
          <w:szCs w:val="28"/>
        </w:rPr>
        <w:t>例5．化合物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10</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12</w:t>
      </w:r>
      <w:r>
        <w:rPr>
          <w:rFonts w:ascii="Times New Roman" w:hAnsi="Times New Roman" w:cs="Times New Roman"/>
          <w:bCs/>
          <w:color w:val="0000FF"/>
          <w:szCs w:val="28"/>
        </w:rPr>
        <w:t>O</w:t>
      </w:r>
      <w:r>
        <w:rPr>
          <w:rFonts w:ascii="Times New Roman" w:hAnsi="Times New Roman" w:cs="Times New Roman"/>
          <w:bCs/>
          <w:color w:val="0000FF"/>
          <w:szCs w:val="28"/>
          <w:vertAlign w:val="subscript"/>
        </w:rPr>
        <w:t>3</w:t>
      </w:r>
      <w:r>
        <w:rPr>
          <w:rFonts w:hint="eastAsia" w:ascii="Times New Roman" w:hAnsi="Times New Roman" w:cs="Times New Roman"/>
          <w:bCs/>
          <w:color w:val="0000FF"/>
          <w:szCs w:val="28"/>
        </w:rPr>
        <w:t xml:space="preserve">，根据如下谱图确定结构，并说明依据。  </w:t>
      </w:r>
    </w:p>
    <w:p w14:paraId="5484F069">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62880" cy="889000"/>
            <wp:effectExtent l="0" t="0" r="0" b="6350"/>
            <wp:docPr id="96408" name="图片 9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8" name="图片 96408"/>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a:xfrm>
                      <a:off x="0" y="0"/>
                      <a:ext cx="5262880" cy="889000"/>
                    </a:xfrm>
                    <a:prstGeom prst="rect">
                      <a:avLst/>
                    </a:prstGeom>
                    <a:noFill/>
                    <a:ln>
                      <a:noFill/>
                    </a:ln>
                  </pic:spPr>
                </pic:pic>
              </a:graphicData>
            </a:graphic>
          </wp:inline>
        </w:drawing>
      </w:r>
    </w:p>
    <w:p w14:paraId="0B07D6C5">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67960" cy="889000"/>
            <wp:effectExtent l="0" t="0" r="8890" b="6350"/>
            <wp:docPr id="96409" name="图片 9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9" name="图片 96409"/>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a:xfrm>
                      <a:off x="0" y="0"/>
                      <a:ext cx="5267960" cy="889000"/>
                    </a:xfrm>
                    <a:prstGeom prst="rect">
                      <a:avLst/>
                    </a:prstGeom>
                    <a:noFill/>
                    <a:ln>
                      <a:noFill/>
                    </a:ln>
                  </pic:spPr>
                </pic:pic>
              </a:graphicData>
            </a:graphic>
          </wp:inline>
        </w:drawing>
      </w:r>
    </w:p>
    <w:p w14:paraId="46C70940">
      <w:pPr>
        <w:spacing w:line="312" w:lineRule="auto"/>
        <w:ind w:right="210"/>
        <w:rPr>
          <w:rFonts w:ascii="Times New Roman" w:hAnsi="Times New Roman" w:cs="Times New Roman"/>
          <w:szCs w:val="28"/>
        </w:rPr>
      </w:pPr>
      <w:r>
        <w:rPr>
          <w:rFonts w:hint="eastAsia" w:ascii="Times New Roman" w:hAnsi="Times New Roman" w:cs="Times New Roman"/>
          <w:szCs w:val="28"/>
        </w:rPr>
        <w:t>解：1）不饱和度：u=1+10-12/2=5</w:t>
      </w:r>
    </w:p>
    <w:p w14:paraId="5CBAB33E">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2）红外光谱IR解析</w:t>
      </w:r>
    </w:p>
    <w:p w14:paraId="017B26F2">
      <w:pPr>
        <w:spacing w:line="312" w:lineRule="auto"/>
        <w:ind w:left="720" w:right="210"/>
        <w:rPr>
          <w:rFonts w:ascii="Times New Roman" w:hAnsi="Times New Roman" w:cs="Times New Roman"/>
          <w:szCs w:val="28"/>
        </w:rPr>
      </w:pPr>
      <w:r>
        <w:rPr>
          <w:rFonts w:ascii="Times New Roman" w:hAnsi="Times New Roman" w:cs="Times New Roman"/>
          <w:bCs/>
          <w:szCs w:val="28"/>
        </w:rPr>
        <w:t>2981cm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饱和</w:t>
      </w:r>
      <w:r>
        <w:rPr>
          <w:rFonts w:ascii="Times New Roman" w:hAnsi="Times New Roman" w:cs="Times New Roman"/>
          <w:bCs/>
          <w:szCs w:val="28"/>
        </w:rPr>
        <w:t>C-H</w:t>
      </w:r>
      <w:r>
        <w:rPr>
          <w:rFonts w:hint="eastAsia" w:ascii="Times New Roman" w:hAnsi="Times New Roman" w:cs="Times New Roman"/>
          <w:bCs/>
          <w:szCs w:val="28"/>
        </w:rPr>
        <w:t>伸缩振动</w:t>
      </w:r>
    </w:p>
    <w:p w14:paraId="6C91C816">
      <w:pPr>
        <w:spacing w:line="312" w:lineRule="auto"/>
        <w:ind w:left="720" w:right="210"/>
        <w:rPr>
          <w:rFonts w:ascii="Times New Roman" w:hAnsi="Times New Roman" w:cs="Times New Roman"/>
          <w:szCs w:val="28"/>
        </w:rPr>
      </w:pPr>
      <w:r>
        <w:rPr>
          <w:rFonts w:ascii="Times New Roman" w:hAnsi="Times New Roman" w:cs="Times New Roman"/>
          <w:bCs/>
          <w:szCs w:val="28"/>
        </w:rPr>
        <w:t>1712cm</w:t>
      </w:r>
      <w:r>
        <w:rPr>
          <w:rFonts w:ascii="Times New Roman" w:hAnsi="Times New Roman" w:cs="Times New Roman"/>
          <w:bCs/>
          <w:szCs w:val="28"/>
          <w:vertAlign w:val="superscript"/>
        </w:rPr>
        <w:t>-1</w:t>
      </w:r>
      <w:r>
        <w:rPr>
          <w:rFonts w:hint="eastAsia" w:ascii="Times New Roman" w:hAnsi="Times New Roman" w:cs="Times New Roman"/>
          <w:bCs/>
          <w:szCs w:val="28"/>
        </w:rPr>
        <w:t>，强峰，</w:t>
      </w:r>
      <w:r>
        <w:rPr>
          <w:rFonts w:ascii="Times New Roman" w:hAnsi="Times New Roman" w:cs="Times New Roman"/>
          <w:bCs/>
          <w:szCs w:val="28"/>
        </w:rPr>
        <w:t xml:space="preserve">C=O </w:t>
      </w:r>
      <w:r>
        <w:rPr>
          <w:rFonts w:hint="eastAsia" w:ascii="Times New Roman" w:hAnsi="Times New Roman" w:cs="Times New Roman"/>
          <w:bCs/>
          <w:szCs w:val="28"/>
        </w:rPr>
        <w:t>伸缩振动</w:t>
      </w:r>
    </w:p>
    <w:p w14:paraId="2FB5DA59">
      <w:pPr>
        <w:spacing w:line="312" w:lineRule="auto"/>
        <w:ind w:left="720" w:right="21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4432" behindDoc="0" locked="0" layoutInCell="1" allowOverlap="1">
            <wp:simplePos x="0" y="0"/>
            <wp:positionH relativeFrom="column">
              <wp:posOffset>2778760</wp:posOffset>
            </wp:positionH>
            <wp:positionV relativeFrom="paragraph">
              <wp:posOffset>219710</wp:posOffset>
            </wp:positionV>
            <wp:extent cx="426720" cy="372110"/>
            <wp:effectExtent l="0" t="0" r="0" b="8890"/>
            <wp:wrapNone/>
            <wp:docPr id="96410" name="图片 9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0" name="图片 96410"/>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a:xfrm>
                      <a:off x="0" y="0"/>
                      <a:ext cx="426720" cy="372110"/>
                    </a:xfrm>
                    <a:prstGeom prst="rect">
                      <a:avLst/>
                    </a:prstGeom>
                    <a:noFill/>
                    <a:ln>
                      <a:noFill/>
                    </a:ln>
                  </pic:spPr>
                </pic:pic>
              </a:graphicData>
            </a:graphic>
          </wp:anchor>
        </w:drawing>
      </w:r>
      <w:r>
        <mc:AlternateContent>
          <mc:Choice Requires="wps">
            <w:drawing>
              <wp:anchor distT="0" distB="0" distL="114300" distR="114300" simplePos="0" relativeHeight="251793408" behindDoc="0" locked="0" layoutInCell="1" allowOverlap="1">
                <wp:simplePos x="0" y="0"/>
                <wp:positionH relativeFrom="column">
                  <wp:posOffset>2611120</wp:posOffset>
                </wp:positionH>
                <wp:positionV relativeFrom="paragraph">
                  <wp:posOffset>128270</wp:posOffset>
                </wp:positionV>
                <wp:extent cx="101600" cy="538480"/>
                <wp:effectExtent l="0" t="0" r="12700" b="13970"/>
                <wp:wrapNone/>
                <wp:docPr id="48140" name="AutoShape 26"/>
                <wp:cNvGraphicFramePr/>
                <a:graphic xmlns:a="http://schemas.openxmlformats.org/drawingml/2006/main">
                  <a:graphicData uri="http://schemas.microsoft.com/office/word/2010/wordprocessingShape">
                    <wps:wsp>
                      <wps:cNvSpPr/>
                      <wps:spPr bwMode="auto">
                        <a:xfrm>
                          <a:off x="0" y="0"/>
                          <a:ext cx="101600" cy="538480"/>
                        </a:xfrm>
                        <a:prstGeom prst="rightBrace">
                          <a:avLst>
                            <a:gd name="adj1" fmla="val 49908"/>
                            <a:gd name="adj2" fmla="val 50000"/>
                          </a:avLst>
                        </a:prstGeom>
                      </wps:spPr>
                      <wps:style>
                        <a:lnRef idx="1">
                          <a:schemeClr val="accent1"/>
                        </a:lnRef>
                        <a:fillRef idx="0">
                          <a:schemeClr val="accent1"/>
                        </a:fillRef>
                        <a:effectRef idx="0">
                          <a:schemeClr val="accent1"/>
                        </a:effectRef>
                        <a:fontRef idx="minor">
                          <a:schemeClr val="tx1"/>
                        </a:fontRef>
                      </wps:style>
                      <wps:bodyPr wrap="none" anchor="ctr"/>
                    </wps:wsp>
                  </a:graphicData>
                </a:graphic>
              </wp:anchor>
            </w:drawing>
          </mc:Choice>
          <mc:Fallback>
            <w:pict>
              <v:shape id="AutoShape 26" o:spid="_x0000_s1026" o:spt="88" type="#_x0000_t88" style="position:absolute;left:0pt;margin-left:205.6pt;margin-top:10.1pt;height:42.4pt;width:8pt;mso-wrap-style:none;z-index:251793408;v-text-anchor:middle;mso-width-relative:page;mso-height-relative:page;" filled="f" stroked="t" coordsize="21600,21600" o:gfxdata="UEsDBAoAAAAAAIdO4kAAAAAAAAAAAAAAAAAEAAAAZHJzL1BLAwQUAAAACACHTuJAWtEdoNcAAAAK&#10;AQAADwAAAGRycy9kb3ducmV2LnhtbE2P207DMAyG75F4h8hI3LGk1TioazohxCTEJKQVHsBrvLZa&#10;45QmO8DTY67gyrb86ffncnn2gzrSFPvAFrKZAUXcBNdza+HjfXXzAComZIdDYLLwRRGW1eVFiYUL&#10;J97QsU6tkhCOBVroUhoLrWPTkcc4CyOx7HZh8phknFrtJjxJuB90bsyd9tizXOhwpKeOmn198BY+&#10;X18eE68C9tPbM/l6v/7GbG3t9VVmFqASndMfDL/6og6VOG3DgV1Ug4V5luWCWsiNVAHm+b00WyHN&#10;rQFdlfr/C9UPUEsDBBQAAAAIAIdO4kBx51CIJwIAAFQEAAAOAAAAZHJzL2Uyb0RvYy54bWytVE1v&#10;2zAMvQ/YfxB0X2xnSZYYcYpmWXfZR4FuP4CRZFuDviApcfrvR8lul3WXHuaDQFHU4+Mj5e3NRSty&#10;Fj5IaxpazUpKhGGWS9M19OePu3drSkIEw0FZIxr6KAK92b19sx1cLea2t4oLTxDEhHpwDe1jdHVR&#10;BNYLDWFmnTB42FqvIeLWdwX3MCC6VsW8LFfFYD133jIRAnoP4yGdEP1rAG3bSiYOlp20MHFE9UJB&#10;xJJCL12gu8y2bQWL39s2iEhUQ7HSmFdMgvYxrcVuC3XnwfWSTRTgNRRe1KRBGkz6DHWACOTk5T9Q&#10;WjJvg23jjFldjIVkRbCKqnyhzUMPTuRaUOrgnkUP/w+WfTvfeyJ5QxfraoGqGNDY9NtTtDk7ma+S&#10;RoMLNYY+uHs/7QKa5Dh8tRzDAcNz+ZfW6yQDFkYuWeXHZ5XFJRKGzqqsViVmYni0fL9erHMXCqif&#10;Ljsf4mdhNUlGQ73s+rj3wJIUUMP5S4hZaj6RBf6roqTVCjt3BkUWm025njp7FTO/jlmW+KUYzDsh&#10;ovWUOcEbeyeVyvOhDBkaulnOl8gacOZbnDU0tUPdgukoAdXhY2LRZ4rBKsnT7YQTfHf8qDxBZijy&#10;7YdP+/0Y1AMXo3eT2IyEA0SUdHRX5ZMfqU0wmfBf+InzAUI/3slHU13KYHTqXOrV2MOj5Y/YtwEH&#10;vqEG3zdSN6y3+CIS+aRHuoDDlhNNDyNN8/U+R/35Ge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rRHaDXAAAACgEAAA8AAAAAAAAAAQAgAAAAIgAAAGRycy9kb3ducmV2LnhtbFBLAQIUABQAAAAI&#10;AIdO4kBx51CIJwIAAFQEAAAOAAAAAAAAAAEAIAAAACYBAABkcnMvZTJvRG9jLnhtbFBLBQYAAAAA&#10;BgAGAFkBAAC/BQAAAAA=&#10;" adj="2033,10800">
                <v:fill on="f" focussize="0,0"/>
                <v:stroke color="#4A7EBB [3204]" joinstyle="round"/>
                <v:imagedata o:title=""/>
                <o:lock v:ext="edit" aspectratio="f"/>
              </v:shape>
            </w:pict>
          </mc:Fallback>
        </mc:AlternateContent>
      </w:r>
      <w:r>
        <w:rPr>
          <w:rFonts w:ascii="Times New Roman" w:hAnsi="Times New Roman" w:cs="Times New Roman"/>
          <w:bCs/>
          <w:szCs w:val="28"/>
        </w:rPr>
        <w:t>3081cm</w:t>
      </w:r>
      <w:r>
        <w:rPr>
          <w:rFonts w:ascii="Times New Roman" w:hAnsi="Times New Roman" w:cs="Times New Roman"/>
          <w:bCs/>
          <w:szCs w:val="28"/>
          <w:vertAlign w:val="superscript"/>
        </w:rPr>
        <w:t>-1</w:t>
      </w:r>
      <w:r>
        <w:rPr>
          <w:rFonts w:hint="eastAsia" w:ascii="Times New Roman" w:hAnsi="Times New Roman" w:cs="Times New Roman"/>
          <w:bCs/>
          <w:szCs w:val="28"/>
        </w:rPr>
        <w:t>，芳环</w:t>
      </w:r>
      <w:r>
        <w:rPr>
          <w:rFonts w:ascii="Times New Roman" w:hAnsi="Times New Roman" w:cs="Times New Roman"/>
          <w:bCs/>
          <w:szCs w:val="28"/>
        </w:rPr>
        <w:t>C-H</w:t>
      </w:r>
      <w:r>
        <w:rPr>
          <w:rFonts w:hint="eastAsia" w:ascii="Times New Roman" w:hAnsi="Times New Roman" w:cs="Times New Roman"/>
          <w:bCs/>
          <w:szCs w:val="28"/>
        </w:rPr>
        <w:t>伸缩振动</w:t>
      </w:r>
    </w:p>
    <w:p w14:paraId="6E864BFD">
      <w:pPr>
        <w:spacing w:line="312" w:lineRule="auto"/>
        <w:ind w:left="720" w:right="210"/>
        <w:rPr>
          <w:rFonts w:ascii="Times New Roman" w:hAnsi="Times New Roman" w:cs="Times New Roman"/>
          <w:szCs w:val="28"/>
        </w:rPr>
      </w:pPr>
      <w:r>
        <w:rPr>
          <w:rFonts w:ascii="Times New Roman" w:hAnsi="Times New Roman" w:cs="Times New Roman"/>
          <w:bCs/>
          <w:szCs w:val="28"/>
        </w:rPr>
        <w:t>1607cm</w:t>
      </w:r>
      <w:r>
        <w:rPr>
          <w:rFonts w:ascii="Times New Roman" w:hAnsi="Times New Roman" w:cs="Times New Roman"/>
          <w:bCs/>
          <w:szCs w:val="28"/>
          <w:vertAlign w:val="superscript"/>
        </w:rPr>
        <w:t>-1</w:t>
      </w:r>
      <w:r>
        <w:rPr>
          <w:rFonts w:hint="eastAsia" w:ascii="Times New Roman" w:hAnsi="Times New Roman" w:cs="Times New Roman"/>
          <w:bCs/>
          <w:szCs w:val="28"/>
        </w:rPr>
        <w:t>， 1512cm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芳环骨架振动</w:t>
      </w:r>
    </w:p>
    <w:p w14:paraId="311E29F0">
      <w:pPr>
        <w:spacing w:line="312" w:lineRule="auto"/>
        <w:ind w:left="720" w:right="210"/>
        <w:rPr>
          <w:rFonts w:ascii="Times New Roman" w:hAnsi="Times New Roman" w:cs="Times New Roman"/>
          <w:szCs w:val="28"/>
        </w:rPr>
      </w:pPr>
      <w:r>
        <w:rPr>
          <w:rFonts w:ascii="Times New Roman" w:hAnsi="Times New Roman" w:cs="Times New Roman"/>
          <w:bCs/>
          <w:szCs w:val="28"/>
        </w:rPr>
        <w:t>1581cm</w:t>
      </w:r>
      <w:r>
        <w:rPr>
          <w:rFonts w:ascii="Times New Roman" w:hAnsi="Times New Roman" w:cs="Times New Roman"/>
          <w:bCs/>
          <w:szCs w:val="28"/>
          <w:vertAlign w:val="superscript"/>
        </w:rPr>
        <w:t>-1</w:t>
      </w:r>
      <w:r>
        <w:rPr>
          <w:rFonts w:hint="eastAsia" w:ascii="Times New Roman" w:hAnsi="Times New Roman" w:cs="Times New Roman"/>
          <w:bCs/>
          <w:szCs w:val="28"/>
        </w:rPr>
        <w:t>， 1450cm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芳环骨架振动</w:t>
      </w:r>
    </w:p>
    <w:p w14:paraId="6D3BADEF">
      <w:pPr>
        <w:spacing w:line="312" w:lineRule="auto"/>
        <w:ind w:left="720" w:right="210"/>
        <w:rPr>
          <w:rFonts w:ascii="Times New Roman" w:hAnsi="Times New Roman" w:cs="Times New Roman"/>
          <w:szCs w:val="28"/>
        </w:rPr>
      </w:pPr>
      <w:r>
        <w:rPr>
          <w:rFonts w:ascii="Times New Roman" w:hAnsi="Times New Roman" w:cs="Times New Roman"/>
          <w:bCs/>
          <w:szCs w:val="28"/>
        </w:rPr>
        <w:t>1390cm</w:t>
      </w:r>
      <w:r>
        <w:rPr>
          <w:rFonts w:ascii="Times New Roman" w:hAnsi="Times New Roman" w:cs="Times New Roman"/>
          <w:bCs/>
          <w:szCs w:val="28"/>
          <w:vertAlign w:val="superscript"/>
        </w:rPr>
        <w:t>-1</w:t>
      </w:r>
      <w:r>
        <w:rPr>
          <w:rFonts w:hint="eastAsia" w:ascii="Times New Roman" w:hAnsi="Times New Roman" w:cs="Times New Roman"/>
          <w:bCs/>
          <w:szCs w:val="28"/>
        </w:rPr>
        <w:t>， 1365cm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甲基</w:t>
      </w:r>
      <w:r>
        <w:rPr>
          <w:rFonts w:ascii="Times New Roman" w:hAnsi="Times New Roman" w:cs="Times New Roman"/>
          <w:bCs/>
          <w:szCs w:val="28"/>
        </w:rPr>
        <w:t>C-H</w:t>
      </w:r>
      <w:r>
        <w:rPr>
          <w:rFonts w:hint="eastAsia" w:ascii="Times New Roman" w:hAnsi="Times New Roman" w:cs="Times New Roman"/>
          <w:bCs/>
          <w:szCs w:val="28"/>
        </w:rPr>
        <w:t xml:space="preserve">变角振动     </w:t>
      </w:r>
    </w:p>
    <w:p w14:paraId="258C8A2F">
      <w:pPr>
        <w:spacing w:line="312" w:lineRule="auto"/>
        <w:ind w:left="720" w:right="210"/>
        <w:rPr>
          <w:rFonts w:ascii="Times New Roman" w:hAnsi="Times New Roman" w:cs="Times New Roman"/>
          <w:szCs w:val="28"/>
        </w:rPr>
      </w:pPr>
      <w:r>
        <w:rPr>
          <w:rFonts w:ascii="Times New Roman" w:hAnsi="Times New Roman" w:cs="Times New Roman"/>
          <w:bCs/>
          <w:szCs w:val="28"/>
        </w:rPr>
        <w:t>1258cm</w:t>
      </w:r>
      <w:r>
        <w:rPr>
          <w:rFonts w:ascii="Times New Roman" w:hAnsi="Times New Roman" w:cs="Times New Roman"/>
          <w:bCs/>
          <w:szCs w:val="28"/>
          <w:vertAlign w:val="superscript"/>
        </w:rPr>
        <w:t>-1</w:t>
      </w:r>
      <w:r>
        <w:rPr>
          <w:rFonts w:hint="eastAsia" w:ascii="Times New Roman" w:hAnsi="Times New Roman" w:cs="Times New Roman"/>
          <w:bCs/>
          <w:szCs w:val="28"/>
        </w:rPr>
        <w:t>，</w:t>
      </w:r>
      <w:r>
        <w:rPr>
          <w:rFonts w:ascii="Times New Roman" w:hAnsi="Times New Roman" w:cs="Times New Roman"/>
          <w:bCs/>
          <w:szCs w:val="28"/>
        </w:rPr>
        <w:t>1167cm</w:t>
      </w:r>
      <w:r>
        <w:rPr>
          <w:rFonts w:ascii="Times New Roman" w:hAnsi="Times New Roman" w:cs="Times New Roman"/>
          <w:bCs/>
          <w:szCs w:val="28"/>
          <w:vertAlign w:val="superscript"/>
        </w:rPr>
        <w:t>-1</w:t>
      </w:r>
      <w:r>
        <w:rPr>
          <w:rFonts w:ascii="Times New Roman" w:hAnsi="Times New Roman" w:cs="Times New Roman"/>
          <w:bCs/>
          <w:szCs w:val="28"/>
        </w:rPr>
        <w:t xml:space="preserve">  C-O-C</w:t>
      </w:r>
      <w:r>
        <w:rPr>
          <w:rFonts w:hint="eastAsia" w:ascii="Times New Roman" w:hAnsi="Times New Roman" w:cs="Times New Roman"/>
          <w:bCs/>
          <w:szCs w:val="28"/>
        </w:rPr>
        <w:t>伸缩振动（酯 ）</w:t>
      </w:r>
    </w:p>
    <w:p w14:paraId="1B9DF755">
      <w:pPr>
        <w:spacing w:line="312" w:lineRule="auto"/>
        <w:ind w:left="720" w:right="210"/>
        <w:rPr>
          <w:rFonts w:ascii="Times New Roman" w:hAnsi="Times New Roman" w:cs="Times New Roman"/>
          <w:szCs w:val="28"/>
        </w:rPr>
      </w:pPr>
      <w:r>
        <w:rPr>
          <w:rFonts w:ascii="Times New Roman" w:hAnsi="Times New Roman" w:cs="Times New Roman"/>
          <w:bCs/>
          <w:szCs w:val="28"/>
        </w:rPr>
        <w:t>849cm</w:t>
      </w:r>
      <w:r>
        <w:rPr>
          <w:rFonts w:ascii="Times New Roman" w:hAnsi="Times New Roman" w:cs="Times New Roman"/>
          <w:bCs/>
          <w:szCs w:val="28"/>
          <w:vertAlign w:val="superscript"/>
        </w:rPr>
        <w:t>-1</w:t>
      </w:r>
      <w:r>
        <w:rPr>
          <w:rFonts w:hint="eastAsia" w:ascii="Times New Roman" w:hAnsi="Times New Roman" w:cs="Times New Roman"/>
          <w:bCs/>
          <w:szCs w:val="28"/>
        </w:rPr>
        <w:t>， 苯环对位取代</w:t>
      </w:r>
    </w:p>
    <w:p w14:paraId="16262B95">
      <w:pPr>
        <w:spacing w:line="312" w:lineRule="auto"/>
        <w:ind w:right="210" w:firstLine="420"/>
        <w:rPr>
          <w:rFonts w:ascii="Times New Roman" w:hAnsi="Times New Roman" w:cs="Times New Roman"/>
          <w:szCs w:val="28"/>
        </w:rPr>
      </w:pPr>
      <w:r>
        <w:rPr>
          <w:rFonts w:hint="eastAsia" w:ascii="Times New Roman" w:hAnsi="Times New Roman" w:cs="Times New Roman"/>
          <w:szCs w:val="28"/>
        </w:rPr>
        <w:t>3）核磁共振</w:t>
      </w:r>
      <w:r>
        <w:rPr>
          <w:rFonts w:hint="eastAsia" w:ascii="Times New Roman" w:hAnsi="Times New Roman" w:cs="Times New Roman"/>
          <w:szCs w:val="28"/>
          <w:vertAlign w:val="superscript"/>
        </w:rPr>
        <w:t>1</w:t>
      </w:r>
      <w:r>
        <w:rPr>
          <w:rFonts w:hint="eastAsia" w:ascii="Times New Roman" w:hAnsi="Times New Roman" w:cs="Times New Roman"/>
          <w:szCs w:val="28"/>
        </w:rPr>
        <w:t>H谱解析</w:t>
      </w:r>
    </w:p>
    <w:p w14:paraId="5162B357">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=1.3 （3H）</w:t>
      </w:r>
      <w:r>
        <w:rPr>
          <w:rFonts w:hint="eastAsia" w:ascii="Times New Roman" w:hAnsi="Times New Roman" w:cs="Times New Roman"/>
          <w:bCs/>
          <w:szCs w:val="28"/>
        </w:rPr>
        <w:t>三重峰，</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峰，邻接</w:t>
      </w:r>
      <w:r>
        <w:rPr>
          <w:rFonts w:ascii="Times New Roman" w:hAnsi="Times New Roman" w:cs="Times New Roman"/>
          <w:bCs/>
          <w:szCs w:val="28"/>
        </w:rPr>
        <w:t>CH</w:t>
      </w:r>
      <w:r>
        <w:rPr>
          <w:rFonts w:ascii="Times New Roman" w:hAnsi="Times New Roman" w:cs="Times New Roman"/>
          <w:bCs/>
          <w:szCs w:val="28"/>
          <w:vertAlign w:val="subscript"/>
        </w:rPr>
        <w:t>2</w:t>
      </w:r>
    </w:p>
    <w:p w14:paraId="528703FF">
      <w:pPr>
        <w:spacing w:line="312" w:lineRule="auto"/>
        <w:ind w:left="720" w:right="21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5456" behindDoc="0" locked="0" layoutInCell="1" allowOverlap="1">
            <wp:simplePos x="0" y="0"/>
            <wp:positionH relativeFrom="column">
              <wp:posOffset>3454400</wp:posOffset>
            </wp:positionH>
            <wp:positionV relativeFrom="paragraph">
              <wp:posOffset>74295</wp:posOffset>
            </wp:positionV>
            <wp:extent cx="482600" cy="113030"/>
            <wp:effectExtent l="0" t="0" r="0" b="1905"/>
            <wp:wrapNone/>
            <wp:docPr id="96411" name="图片 9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1" name="图片 9641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a:xfrm>
                      <a:off x="0" y="0"/>
                      <a:ext cx="482600" cy="113028"/>
                    </a:xfrm>
                    <a:prstGeom prst="rect">
                      <a:avLst/>
                    </a:prstGeom>
                    <a:noFill/>
                    <a:ln>
                      <a:noFill/>
                    </a:ln>
                  </pic:spPr>
                </pic:pic>
              </a:graphicData>
            </a:graphic>
          </wp:anchor>
        </w:drawing>
      </w:r>
      <w:r>
        <w:rPr>
          <w:rFonts w:hint="eastAsia" w:ascii="Times New Roman" w:hAnsi="Times New Roman" w:cs="Times New Roman"/>
          <w:szCs w:val="28"/>
        </w:rPr>
        <w:sym w:font="Symbol" w:char="F064"/>
      </w:r>
      <w:r>
        <w:rPr>
          <w:rFonts w:ascii="Times New Roman" w:hAnsi="Times New Roman" w:cs="Times New Roman"/>
          <w:bCs/>
          <w:szCs w:val="28"/>
        </w:rPr>
        <w:t>=4.3 （2H）</w:t>
      </w:r>
      <w:r>
        <w:rPr>
          <w:rFonts w:hint="eastAsia" w:ascii="Times New Roman" w:hAnsi="Times New Roman" w:cs="Times New Roman"/>
          <w:bCs/>
          <w:szCs w:val="28"/>
        </w:rPr>
        <w:t>四重峰，</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峰，邻接</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，邻接氧。</w:t>
      </w:r>
    </w:p>
    <w:p w14:paraId="20B11CFD">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=3.8 （3H）</w:t>
      </w:r>
      <w:r>
        <w:rPr>
          <w:rFonts w:hint="eastAsia" w:ascii="Times New Roman" w:hAnsi="Times New Roman" w:cs="Times New Roman"/>
          <w:bCs/>
          <w:szCs w:val="28"/>
        </w:rPr>
        <w:t>单峰，孤立</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峰，邻接氧。</w:t>
      </w:r>
    </w:p>
    <w:p w14:paraId="45B1D719">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=7~8（4H）</w:t>
      </w:r>
      <w:r>
        <w:rPr>
          <w:rFonts w:hint="eastAsia" w:ascii="Times New Roman" w:hAnsi="Times New Roman" w:cs="Times New Roman"/>
          <w:bCs/>
          <w:szCs w:val="28"/>
        </w:rPr>
        <w:t>四重峰，芳环质子对位取代峰型。</w:t>
      </w:r>
    </w:p>
    <w:p w14:paraId="5295B4F8">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4</w:t>
      </w:r>
      <w:r>
        <w:rPr>
          <w:rFonts w:hint="eastAsia" w:ascii="Times New Roman" w:hAnsi="Times New Roman" w:cs="Times New Roman"/>
          <w:bCs/>
          <w:szCs w:val="28"/>
        </w:rPr>
        <w:t xml:space="preserve">）核磁共振碳谱  </w:t>
      </w:r>
      <w:r>
        <w:rPr>
          <w:rFonts w:ascii="Times New Roman" w:hAnsi="Times New Roman" w:cs="Times New Roman"/>
          <w:bCs/>
          <w:szCs w:val="28"/>
          <w:vertAlign w:val="superscript"/>
        </w:rPr>
        <w:t>13</w:t>
      </w:r>
      <w:r>
        <w:rPr>
          <w:rFonts w:ascii="Times New Roman" w:hAnsi="Times New Roman" w:cs="Times New Roman"/>
          <w:bCs/>
          <w:szCs w:val="28"/>
        </w:rPr>
        <w:t>C NMR</w:t>
      </w:r>
    </w:p>
    <w:p w14:paraId="544C7498">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976880" cy="1103630"/>
            <wp:effectExtent l="0" t="0" r="0" b="1270"/>
            <wp:docPr id="96412" name="图片 9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2" name="图片 96412"/>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a:xfrm>
                      <a:off x="0" y="0"/>
                      <a:ext cx="2979541" cy="1105129"/>
                    </a:xfrm>
                    <a:prstGeom prst="rect">
                      <a:avLst/>
                    </a:prstGeom>
                    <a:noFill/>
                    <a:ln>
                      <a:noFill/>
                    </a:ln>
                  </pic:spPr>
                </pic:pic>
              </a:graphicData>
            </a:graphic>
          </wp:inline>
        </w:drawing>
      </w:r>
    </w:p>
    <w:p w14:paraId="1421D7A5">
      <w:pPr>
        <w:spacing w:line="312" w:lineRule="auto"/>
        <w:ind w:right="210" w:firstLine="420" w:firstLineChars="200"/>
        <w:rPr>
          <w:rFonts w:ascii="Times New Roman" w:hAnsi="Times New Roman" w:cs="Times New Roman"/>
          <w:bCs/>
          <w:szCs w:val="28"/>
        </w:rPr>
      </w:pPr>
      <w:r>
        <w:rPr>
          <w:rFonts w:ascii="Times New Roman" w:hAnsi="Times New Roman" w:cs="Times New Roman"/>
          <w:szCs w:val="28"/>
        </w:rPr>
        <w:drawing>
          <wp:anchor distT="0" distB="0" distL="114300" distR="114300" simplePos="0" relativeHeight="251796480" behindDoc="0" locked="0" layoutInCell="1" allowOverlap="1">
            <wp:simplePos x="0" y="0"/>
            <wp:positionH relativeFrom="column">
              <wp:posOffset>1188720</wp:posOffset>
            </wp:positionH>
            <wp:positionV relativeFrom="paragraph">
              <wp:posOffset>177165</wp:posOffset>
            </wp:positionV>
            <wp:extent cx="2764790" cy="341630"/>
            <wp:effectExtent l="0" t="0" r="0" b="1270"/>
            <wp:wrapNone/>
            <wp:docPr id="96413" name="图片 9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3" name="图片 9641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a:xfrm>
                      <a:off x="0" y="0"/>
                      <a:ext cx="2764790" cy="341630"/>
                    </a:xfrm>
                    <a:prstGeom prst="rect">
                      <a:avLst/>
                    </a:prstGeom>
                    <a:noFill/>
                    <a:ln>
                      <a:noFill/>
                    </a:ln>
                  </pic:spPr>
                </pic:pic>
              </a:graphicData>
            </a:graphic>
          </wp:anchor>
        </w:drawing>
      </w:r>
      <w:r>
        <w:rPr>
          <w:rFonts w:ascii="Times New Roman" w:hAnsi="Times New Roman" w:cs="Times New Roman"/>
          <w:bCs/>
          <w:szCs w:val="28"/>
        </w:rPr>
        <w:t>5）推断结构</w:t>
      </w:r>
    </w:p>
    <w:p w14:paraId="715A820C">
      <w:pPr>
        <w:spacing w:line="312" w:lineRule="auto"/>
        <w:ind w:right="210"/>
        <w:jc w:val="center"/>
        <w:rPr>
          <w:rFonts w:ascii="Times New Roman" w:hAnsi="Times New Roman" w:cs="Times New Roman"/>
          <w:szCs w:val="28"/>
        </w:rPr>
      </w:pPr>
    </w:p>
    <w:p w14:paraId="383BED89">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6）质谱（MS）</w:t>
      </w:r>
      <w:r>
        <w:rPr>
          <w:rFonts w:hint="eastAsia" w:ascii="Times New Roman" w:hAnsi="Times New Roman" w:cs="Times New Roman"/>
          <w:bCs/>
          <w:szCs w:val="28"/>
        </w:rPr>
        <w:t>验证</w:t>
      </w:r>
    </w:p>
    <w:p w14:paraId="6E147F40">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341880" cy="1711325"/>
            <wp:effectExtent l="19050" t="19050" r="20320" b="22225"/>
            <wp:docPr id="96414" name="图片 9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4" name="图片 9641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a:xfrm>
                      <a:off x="0" y="0"/>
                      <a:ext cx="2345749" cy="1714202"/>
                    </a:xfrm>
                    <a:prstGeom prst="rect">
                      <a:avLst/>
                    </a:prstGeom>
                    <a:noFill/>
                    <a:ln>
                      <a:solidFill>
                        <a:schemeClr val="bg1">
                          <a:lumMod val="75000"/>
                        </a:schemeClr>
                      </a:solidFill>
                    </a:ln>
                  </pic:spPr>
                </pic:pic>
              </a:graphicData>
            </a:graphic>
          </wp:inline>
        </w:drawing>
      </w:r>
    </w:p>
    <w:p w14:paraId="2362BC54">
      <w:pPr>
        <w:spacing w:line="312" w:lineRule="auto"/>
        <w:ind w:right="210"/>
        <w:rPr>
          <w:rFonts w:ascii="Times New Roman" w:hAnsi="Times New Roman" w:cs="Times New Roman"/>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6</w:t>
      </w:r>
      <w:r>
        <w:rPr>
          <w:rFonts w:hint="eastAsia" w:ascii="Times New Roman" w:hAnsi="Times New Roman" w:cs="Times New Roman"/>
          <w:bCs/>
          <w:color w:val="0000FF"/>
          <w:szCs w:val="28"/>
        </w:rPr>
        <w:t>．化合物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11</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17</w:t>
      </w:r>
      <w:r>
        <w:rPr>
          <w:rFonts w:ascii="Times New Roman" w:hAnsi="Times New Roman" w:cs="Times New Roman"/>
          <w:bCs/>
          <w:color w:val="0000FF"/>
          <w:szCs w:val="28"/>
        </w:rPr>
        <w:t>N</w:t>
      </w:r>
      <w:r>
        <w:rPr>
          <w:rFonts w:hint="eastAsia" w:ascii="Times New Roman" w:hAnsi="Times New Roman" w:cs="Times New Roman"/>
          <w:bCs/>
          <w:color w:val="0000FF"/>
          <w:szCs w:val="28"/>
        </w:rPr>
        <w:t xml:space="preserve">，根据如下谱图确定结构，并说明依据。 </w:t>
      </w:r>
      <w:r>
        <w:rPr>
          <w:rFonts w:ascii="Times New Roman" w:hAnsi="Times New Roman" w:cs="Times New Roman"/>
          <w:bCs/>
          <w:szCs w:val="28"/>
        </w:rPr>
        <w:t xml:space="preserve"> </w:t>
      </w:r>
    </w:p>
    <w:p w14:paraId="1DDFA295">
      <w:pPr>
        <w:spacing w:line="312" w:lineRule="auto"/>
        <w:ind w:right="210"/>
        <w:rPr>
          <w:rFonts w:ascii="Times New Roman" w:hAnsi="Times New Roman" w:cs="Times New Roman"/>
          <w:szCs w:val="28"/>
        </w:rPr>
      </w:pPr>
      <w:r>
        <w:rPr>
          <w:rFonts w:hint="eastAsia" w:ascii="Times New Roman" w:hAnsi="Times New Roman" w:cs="Times New Roman"/>
          <w:szCs w:val="28"/>
        </w:rPr>
        <w:drawing>
          <wp:inline distT="0" distB="0" distL="0" distR="0">
            <wp:extent cx="5267960" cy="2275840"/>
            <wp:effectExtent l="0" t="0" r="8890" b="0"/>
            <wp:docPr id="96415" name="图片 9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5" name="图片 9641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a:xfrm>
                      <a:off x="0" y="0"/>
                      <a:ext cx="5267960" cy="2275840"/>
                    </a:xfrm>
                    <a:prstGeom prst="rect">
                      <a:avLst/>
                    </a:prstGeom>
                    <a:noFill/>
                    <a:ln>
                      <a:noFill/>
                    </a:ln>
                  </pic:spPr>
                </pic:pic>
              </a:graphicData>
            </a:graphic>
          </wp:inline>
        </w:drawing>
      </w:r>
    </w:p>
    <w:p w14:paraId="276CED38">
      <w:pPr>
        <w:spacing w:line="312" w:lineRule="auto"/>
        <w:ind w:right="210"/>
        <w:rPr>
          <w:rFonts w:ascii="Times New Roman" w:hAnsi="Times New Roman" w:cs="Times New Roman"/>
          <w:szCs w:val="28"/>
        </w:rPr>
      </w:pPr>
      <w:r>
        <w:rPr>
          <w:rFonts w:hint="eastAsia" w:ascii="Times New Roman" w:hAnsi="Times New Roman" w:cs="Times New Roman"/>
          <w:szCs w:val="28"/>
        </w:rPr>
        <w:t>解：1）不饱和度：u=1+11+(1-17)/2=4</w:t>
      </w:r>
    </w:p>
    <w:p w14:paraId="18D554F0">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2）红外光谱IR解析</w:t>
      </w:r>
    </w:p>
    <w:p w14:paraId="4B283BA0">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693160" cy="1383665"/>
            <wp:effectExtent l="0" t="0" r="2540" b="6985"/>
            <wp:docPr id="178176" name="图片 17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6" name="图片 178176"/>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a:xfrm>
                      <a:off x="0" y="0"/>
                      <a:ext cx="3693160" cy="1384046"/>
                    </a:xfrm>
                    <a:prstGeom prst="rect">
                      <a:avLst/>
                    </a:prstGeom>
                    <a:noFill/>
                    <a:ln>
                      <a:noFill/>
                    </a:ln>
                  </pic:spPr>
                </pic:pic>
              </a:graphicData>
            </a:graphic>
          </wp:inline>
        </w:drawing>
      </w:r>
    </w:p>
    <w:p w14:paraId="61844B0E">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 xml:space="preserve">3）核磁共振氢谱 </w:t>
      </w:r>
      <w:r>
        <w:rPr>
          <w:rFonts w:ascii="Times New Roman" w:hAnsi="Times New Roman" w:cs="Times New Roman"/>
          <w:bCs/>
          <w:szCs w:val="28"/>
          <w:vertAlign w:val="superscript"/>
        </w:rPr>
        <w:t>1</w:t>
      </w:r>
      <w:r>
        <w:rPr>
          <w:rFonts w:ascii="Times New Roman" w:hAnsi="Times New Roman" w:cs="Times New Roman"/>
          <w:bCs/>
          <w:szCs w:val="28"/>
        </w:rPr>
        <w:t>H NMR</w:t>
      </w:r>
    </w:p>
    <w:p w14:paraId="2B404170">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845560" cy="1026795"/>
            <wp:effectExtent l="0" t="0" r="2540" b="1905"/>
            <wp:docPr id="178177" name="图片 178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7" name="图片 178177"/>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a:xfrm>
                      <a:off x="0" y="0"/>
                      <a:ext cx="3845965" cy="1027322"/>
                    </a:xfrm>
                    <a:prstGeom prst="rect">
                      <a:avLst/>
                    </a:prstGeom>
                    <a:noFill/>
                    <a:ln>
                      <a:noFill/>
                    </a:ln>
                  </pic:spPr>
                </pic:pic>
              </a:graphicData>
            </a:graphic>
          </wp:inline>
        </w:drawing>
      </w:r>
    </w:p>
    <w:p w14:paraId="5B1B27FF">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 xml:space="preserve">4）核磁共振碳谱  </w:t>
      </w:r>
      <w:r>
        <w:rPr>
          <w:rFonts w:ascii="Times New Roman" w:hAnsi="Times New Roman" w:cs="Times New Roman"/>
          <w:bCs/>
          <w:szCs w:val="28"/>
          <w:vertAlign w:val="superscript"/>
        </w:rPr>
        <w:t>13</w:t>
      </w:r>
      <w:r>
        <w:rPr>
          <w:rFonts w:ascii="Times New Roman" w:hAnsi="Times New Roman" w:cs="Times New Roman"/>
          <w:bCs/>
          <w:szCs w:val="28"/>
        </w:rPr>
        <w:t>C NMR</w:t>
      </w:r>
    </w:p>
    <w:p w14:paraId="3BDA5853">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4512945" cy="1539240"/>
            <wp:effectExtent l="0" t="0" r="1905" b="3810"/>
            <wp:docPr id="178178" name="图片 17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8" name="图片 178178"/>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a:xfrm>
                      <a:off x="0" y="0"/>
                      <a:ext cx="4513364" cy="1539240"/>
                    </a:xfrm>
                    <a:prstGeom prst="rect">
                      <a:avLst/>
                    </a:prstGeom>
                    <a:noFill/>
                    <a:ln>
                      <a:noFill/>
                    </a:ln>
                  </pic:spPr>
                </pic:pic>
              </a:graphicData>
            </a:graphic>
          </wp:inline>
        </w:drawing>
      </w:r>
    </w:p>
    <w:p w14:paraId="427B3734">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5）推断结构</w:t>
      </w:r>
    </w:p>
    <w:p w14:paraId="0C019192">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1315720" cy="542925"/>
            <wp:effectExtent l="0" t="0" r="0" b="9525"/>
            <wp:docPr id="178179" name="图片 17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 name="图片 178179"/>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a:xfrm>
                      <a:off x="0" y="0"/>
                      <a:ext cx="1315720" cy="543265"/>
                    </a:xfrm>
                    <a:prstGeom prst="rect">
                      <a:avLst/>
                    </a:prstGeom>
                    <a:noFill/>
                    <a:ln>
                      <a:noFill/>
                    </a:ln>
                  </pic:spPr>
                </pic:pic>
              </a:graphicData>
            </a:graphic>
          </wp:inline>
        </w:drawing>
      </w:r>
    </w:p>
    <w:p w14:paraId="333A530D">
      <w:pPr>
        <w:spacing w:line="312" w:lineRule="auto"/>
        <w:ind w:right="210" w:firstLine="420" w:firstLineChars="200"/>
        <w:rPr>
          <w:rFonts w:ascii="Times New Roman" w:hAnsi="Times New Roman" w:cs="Times New Roman"/>
          <w:szCs w:val="28"/>
        </w:rPr>
      </w:pPr>
      <w:r>
        <w:rPr>
          <w:rFonts w:ascii="Times New Roman" w:hAnsi="Times New Roman" w:cs="Times New Roman"/>
          <w:bCs/>
          <w:szCs w:val="28"/>
        </w:rPr>
        <w:t>6）质谱（MS）</w:t>
      </w:r>
      <w:r>
        <w:rPr>
          <w:rFonts w:hint="eastAsia" w:ascii="Times New Roman" w:hAnsi="Times New Roman" w:cs="Times New Roman"/>
          <w:bCs/>
          <w:szCs w:val="28"/>
        </w:rPr>
        <w:t>验证</w:t>
      </w:r>
    </w:p>
    <w:p w14:paraId="5F90D85C">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622040" cy="1700530"/>
            <wp:effectExtent l="19050" t="19050" r="16510" b="13970"/>
            <wp:docPr id="178180" name="图片 17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80" name="图片 178180"/>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a:xfrm>
                      <a:off x="0" y="0"/>
                      <a:ext cx="3622040" cy="1700997"/>
                    </a:xfrm>
                    <a:prstGeom prst="rect">
                      <a:avLst/>
                    </a:prstGeom>
                    <a:noFill/>
                    <a:ln>
                      <a:solidFill>
                        <a:schemeClr val="bg1">
                          <a:lumMod val="75000"/>
                        </a:schemeClr>
                      </a:solid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mn-ea">
    <w:altName w:val="Times New Roman"/>
    <w:panose1 w:val="00000000000000000000"/>
    <w:charset w:val="00"/>
    <w:family w:val="roman"/>
    <w:pitch w:val="default"/>
    <w:sig w:usb0="00000000" w:usb1="00000000" w:usb2="00000000" w:usb3="00000000" w:csb0="00000000" w:csb1="00000000"/>
  </w:font>
  <w:font w:name="华文楷体">
    <w:altName w:val="宋体"/>
    <w:panose1 w:val="02010600040101010101"/>
    <w:charset w:val="86"/>
    <w:family w:val="auto"/>
    <w:pitch w:val="default"/>
    <w:sig w:usb0="00000000" w:usb1="00000000" w:usb2="00000010" w:usb3="00000000" w:csb0="0004009F" w:csb1="00000000"/>
  </w:font>
  <w:font w:name="Cambria Math">
    <w:panose1 w:val="02040503050406030204"/>
    <w:charset w:val="00"/>
    <w:family w:val="roman"/>
    <w:pitch w:val="default"/>
    <w:sig w:usb0="E00006FF" w:usb1="420024FF" w:usb2="02000000" w:usb3="00000000" w:csb0="2000019F" w:csb1="00000000"/>
  </w:font>
  <w:font w:name="Arial">
    <w:panose1 w:val="020B0604020202020204"/>
    <w:charset w:val="00"/>
    <w:family w:val="swiss"/>
    <w:pitch w:val="default"/>
    <w:sig w:usb0="E0002EFF" w:usb1="C000785B" w:usb2="00000009" w:usb3="00000000" w:csb0="400001FF" w:csb1="FFFF0000"/>
  </w:font>
  <w:font w:name="+mj-ea">
    <w:altName w:val="Times New Roman"/>
    <w:panose1 w:val="00000000000000000000"/>
    <w:charset w:val="00"/>
    <w:family w:val="roman"/>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abstractNum w:abstractNumId="0">
    <w:nsid w:val="02397C7C"/>
    <w:multiLevelType w:val="multilevel"/>
    <w:tmpl w:val="02397C7C"/>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25F3751"/>
    <w:multiLevelType w:val="multilevel"/>
    <w:tmpl w:val="025F375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04E272E9"/>
    <w:multiLevelType w:val="multilevel"/>
    <w:tmpl w:val="04E272E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053F7CD9"/>
    <w:multiLevelType w:val="multilevel"/>
    <w:tmpl w:val="053F7CD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058E4DAC"/>
    <w:multiLevelType w:val="multilevel"/>
    <w:tmpl w:val="058E4DAC"/>
    <w:lvl w:ilvl="0" w:tentative="0">
      <w:start w:val="1"/>
      <w:numFmt w:val="lowerLetter"/>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5C17947"/>
    <w:multiLevelType w:val="multilevel"/>
    <w:tmpl w:val="05C17947"/>
    <w:lvl w:ilvl="0" w:tentative="0">
      <w:start w:val="1"/>
      <w:numFmt w:val="japaneseCounting"/>
      <w:lvlText w:val="%1、"/>
      <w:lvlJc w:val="left"/>
      <w:pPr>
        <w:ind w:left="504" w:hanging="50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AB6F24"/>
    <w:multiLevelType w:val="multilevel"/>
    <w:tmpl w:val="06AB6F2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B21DBD"/>
    <w:multiLevelType w:val="multilevel"/>
    <w:tmpl w:val="06B21DBD"/>
    <w:lvl w:ilvl="0" w:tentative="0">
      <w:start w:val="1"/>
      <w:numFmt w:val="none"/>
      <w:lvlText w:val="一、"/>
      <w:lvlJc w:val="left"/>
      <w:pPr>
        <w:ind w:left="504" w:hanging="504"/>
      </w:pPr>
      <w:rPr>
        <w:rFonts w:hint="default"/>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9715859"/>
    <w:multiLevelType w:val="multilevel"/>
    <w:tmpl w:val="09715859"/>
    <w:lvl w:ilvl="0" w:tentative="0">
      <w:start w:val="1"/>
      <w:numFmt w:val="decimal"/>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3893473"/>
    <w:multiLevelType w:val="multilevel"/>
    <w:tmpl w:val="1389347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3F271DE"/>
    <w:multiLevelType w:val="multilevel"/>
    <w:tmpl w:val="13F271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14134795"/>
    <w:multiLevelType w:val="multilevel"/>
    <w:tmpl w:val="14134795"/>
    <w:lvl w:ilvl="0" w:tentative="0">
      <w:start w:val="1"/>
      <w:numFmt w:val="japaneseCounting"/>
      <w:lvlText w:val="%1、"/>
      <w:lvlJc w:val="left"/>
      <w:pPr>
        <w:ind w:left="504" w:hanging="504"/>
      </w:pPr>
      <w:rPr>
        <w:rFonts w:hint="default"/>
      </w:rPr>
    </w:lvl>
    <w:lvl w:ilvl="1" w:tentative="0">
      <w:start w:val="1"/>
      <w:numFmt w:val="lowerLetter"/>
      <w:lvlText w:val="（%2）"/>
      <w:lvlJc w:val="left"/>
      <w:pPr>
        <w:ind w:left="1140" w:hanging="720"/>
      </w:pPr>
      <w:rPr>
        <w:rFonts w:hint="default"/>
      </w:rPr>
    </w:lvl>
    <w:lvl w:ilvl="2" w:tentative="0">
      <w:start w:val="1"/>
      <w:numFmt w:val="decimal"/>
      <w:lvlText w:val="%3、"/>
      <w:lvlJc w:val="left"/>
      <w:pPr>
        <w:ind w:left="1200" w:hanging="360"/>
      </w:pPr>
      <w:rPr>
        <w:rFonts w:hint="default"/>
      </w:rPr>
    </w:lvl>
    <w:lvl w:ilvl="3" w:tentative="0">
      <w:start w:val="1"/>
      <w:numFmt w:val="japaneseCounting"/>
      <w:lvlText w:val="第%4节"/>
      <w:lvlJc w:val="left"/>
      <w:pPr>
        <w:ind w:left="2256" w:hanging="996"/>
      </w:pPr>
      <w:rPr>
        <w:rFonts w:hint="default"/>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44309A6"/>
    <w:multiLevelType w:val="multilevel"/>
    <w:tmpl w:val="144309A6"/>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6311677"/>
    <w:multiLevelType w:val="multilevel"/>
    <w:tmpl w:val="16311677"/>
    <w:lvl w:ilvl="0" w:tentative="0">
      <w:start w:val="1"/>
      <w:numFmt w:val="decimal"/>
      <w:lvlText w:val="(%1)"/>
      <w:lvlJc w:val="left"/>
      <w:pPr>
        <w:ind w:left="420" w:hanging="420"/>
      </w:pPr>
      <w:rPr>
        <w:rFonts w:hint="default"/>
        <w:b w:val="0"/>
      </w:rPr>
    </w:lvl>
    <w:lvl w:ilvl="1" w:tentative="0">
      <w:start w:val="1"/>
      <w:numFmt w:val="decimal"/>
      <w:lvlText w:val="%2、"/>
      <w:lvlJc w:val="left"/>
      <w:pPr>
        <w:ind w:left="780" w:hanging="360"/>
      </w:pPr>
      <w:rPr>
        <w:rFonts w:hint="default"/>
      </w:rPr>
    </w:lvl>
    <w:lvl w:ilvl="2" w:tentative="0">
      <w:start w:val="1"/>
      <w:numFmt w:val="decimal"/>
      <w:lvlText w:val="第%3节"/>
      <w:lvlJc w:val="left"/>
      <w:pPr>
        <w:ind w:left="1992" w:hanging="1152"/>
      </w:pPr>
      <w:rPr>
        <w:rFonts w:hint="default"/>
      </w:rPr>
    </w:lvl>
    <w:lvl w:ilvl="3" w:tentative="0">
      <w:start w:val="1"/>
      <w:numFmt w:val="decimalEnclosedCircle"/>
      <w:lvlText w:val="%4"/>
      <w:lvlJc w:val="left"/>
      <w:pPr>
        <w:ind w:left="1620" w:hanging="360"/>
      </w:pPr>
      <w:rPr>
        <w:rFonts w:hint="default"/>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7F670AC"/>
    <w:multiLevelType w:val="multilevel"/>
    <w:tmpl w:val="17F670A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1A9501FF"/>
    <w:multiLevelType w:val="multilevel"/>
    <w:tmpl w:val="1A9501FF"/>
    <w:lvl w:ilvl="0" w:tentative="0">
      <w:start w:val="1"/>
      <w:numFmt w:val="decimal"/>
      <w:lvlText w:val="(%1)"/>
      <w:lvlJc w:val="left"/>
      <w:pPr>
        <w:ind w:left="360" w:hanging="360"/>
      </w:pPr>
      <w:rPr>
        <w:rFonts w:hint="default"/>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1BFE02B8"/>
    <w:multiLevelType w:val="multilevel"/>
    <w:tmpl w:val="1BFE02B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1C4942FF"/>
    <w:multiLevelType w:val="multilevel"/>
    <w:tmpl w:val="1C4942F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DB32210"/>
    <w:multiLevelType w:val="multilevel"/>
    <w:tmpl w:val="1DB32210"/>
    <w:lvl w:ilvl="0" w:tentative="0">
      <w:start w:val="18"/>
      <w:numFmt w:val="upperLetter"/>
      <w:lvlText w:val="%1—"/>
      <w:lvlJc w:val="left"/>
      <w:pPr>
        <w:ind w:left="2682" w:hanging="360"/>
      </w:pPr>
      <w:rPr>
        <w:rFonts w:hint="default"/>
      </w:rPr>
    </w:lvl>
    <w:lvl w:ilvl="1" w:tentative="0">
      <w:start w:val="1"/>
      <w:numFmt w:val="lowerLetter"/>
      <w:lvlText w:val="%2)"/>
      <w:lvlJc w:val="left"/>
      <w:pPr>
        <w:ind w:left="3162" w:hanging="420"/>
      </w:pPr>
    </w:lvl>
    <w:lvl w:ilvl="2" w:tentative="0">
      <w:start w:val="1"/>
      <w:numFmt w:val="lowerRoman"/>
      <w:lvlText w:val="%3."/>
      <w:lvlJc w:val="right"/>
      <w:pPr>
        <w:ind w:left="3582" w:hanging="420"/>
      </w:pPr>
    </w:lvl>
    <w:lvl w:ilvl="3" w:tentative="0">
      <w:start w:val="1"/>
      <w:numFmt w:val="decimal"/>
      <w:lvlText w:val="%4."/>
      <w:lvlJc w:val="left"/>
      <w:pPr>
        <w:ind w:left="4002" w:hanging="420"/>
      </w:pPr>
    </w:lvl>
    <w:lvl w:ilvl="4" w:tentative="0">
      <w:start w:val="1"/>
      <w:numFmt w:val="lowerLetter"/>
      <w:lvlText w:val="%5)"/>
      <w:lvlJc w:val="left"/>
      <w:pPr>
        <w:ind w:left="4422" w:hanging="420"/>
      </w:pPr>
    </w:lvl>
    <w:lvl w:ilvl="5" w:tentative="0">
      <w:start w:val="1"/>
      <w:numFmt w:val="lowerRoman"/>
      <w:lvlText w:val="%6."/>
      <w:lvlJc w:val="right"/>
      <w:pPr>
        <w:ind w:left="4842" w:hanging="420"/>
      </w:pPr>
    </w:lvl>
    <w:lvl w:ilvl="6" w:tentative="0">
      <w:start w:val="1"/>
      <w:numFmt w:val="decimal"/>
      <w:lvlText w:val="%7."/>
      <w:lvlJc w:val="left"/>
      <w:pPr>
        <w:ind w:left="5262" w:hanging="420"/>
      </w:pPr>
    </w:lvl>
    <w:lvl w:ilvl="7" w:tentative="0">
      <w:start w:val="1"/>
      <w:numFmt w:val="lowerLetter"/>
      <w:lvlText w:val="%8)"/>
      <w:lvlJc w:val="left"/>
      <w:pPr>
        <w:ind w:left="5682" w:hanging="420"/>
      </w:pPr>
    </w:lvl>
    <w:lvl w:ilvl="8" w:tentative="0">
      <w:start w:val="1"/>
      <w:numFmt w:val="lowerRoman"/>
      <w:lvlText w:val="%9."/>
      <w:lvlJc w:val="right"/>
      <w:pPr>
        <w:ind w:left="6102" w:hanging="420"/>
      </w:pPr>
    </w:lvl>
  </w:abstractNum>
  <w:abstractNum w:abstractNumId="19">
    <w:nsid w:val="1E097966"/>
    <w:multiLevelType w:val="multilevel"/>
    <w:tmpl w:val="1E097966"/>
    <w:lvl w:ilvl="0" w:tentative="0">
      <w:start w:val="1"/>
      <w:numFmt w:val="decimal"/>
      <w:lvlText w:val="%1、"/>
      <w:lvlJc w:val="left"/>
      <w:pPr>
        <w:ind w:left="444" w:hanging="44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1E0D0DC3"/>
    <w:multiLevelType w:val="multilevel"/>
    <w:tmpl w:val="1E0D0DC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EA00C2F"/>
    <w:multiLevelType w:val="multilevel"/>
    <w:tmpl w:val="1EA00C2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1FED0324"/>
    <w:multiLevelType w:val="multilevel"/>
    <w:tmpl w:val="1FED032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224A18B0"/>
    <w:multiLevelType w:val="multilevel"/>
    <w:tmpl w:val="224A18B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4">
    <w:nsid w:val="25167532"/>
    <w:multiLevelType w:val="multilevel"/>
    <w:tmpl w:val="2516753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6CD37C5"/>
    <w:multiLevelType w:val="multilevel"/>
    <w:tmpl w:val="26CD37C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279F3400"/>
    <w:multiLevelType w:val="multilevel"/>
    <w:tmpl w:val="279F3400"/>
    <w:lvl w:ilvl="0" w:tentative="0">
      <w:start w:val="1"/>
      <w:numFmt w:val="bullet"/>
      <w:lvlText w:val=""/>
      <w:lvlJc w:val="left"/>
      <w:pPr>
        <w:ind w:left="456" w:hanging="456"/>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27BA4899"/>
    <w:multiLevelType w:val="multilevel"/>
    <w:tmpl w:val="27BA489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28F20812"/>
    <w:multiLevelType w:val="multilevel"/>
    <w:tmpl w:val="28F2081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29E60C23"/>
    <w:multiLevelType w:val="multilevel"/>
    <w:tmpl w:val="29E60C2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2A5F2997"/>
    <w:multiLevelType w:val="multilevel"/>
    <w:tmpl w:val="2A5F29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2A6934D3"/>
    <w:multiLevelType w:val="multilevel"/>
    <w:tmpl w:val="2A6934D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2B476AE0"/>
    <w:multiLevelType w:val="multilevel"/>
    <w:tmpl w:val="2B476AE0"/>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33">
    <w:nsid w:val="30F26705"/>
    <w:multiLevelType w:val="multilevel"/>
    <w:tmpl w:val="30F2670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3664548A"/>
    <w:multiLevelType w:val="multilevel"/>
    <w:tmpl w:val="3664548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5">
    <w:nsid w:val="39694363"/>
    <w:multiLevelType w:val="multilevel"/>
    <w:tmpl w:val="3969436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3D7569F9"/>
    <w:multiLevelType w:val="multilevel"/>
    <w:tmpl w:val="3D7569F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3EA02EC9"/>
    <w:multiLevelType w:val="multilevel"/>
    <w:tmpl w:val="3EA02EC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3EB42EBD"/>
    <w:multiLevelType w:val="multilevel"/>
    <w:tmpl w:val="3EB42EBD"/>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3FD16E97"/>
    <w:multiLevelType w:val="multilevel"/>
    <w:tmpl w:val="3FD16E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003079D"/>
    <w:multiLevelType w:val="multilevel"/>
    <w:tmpl w:val="4003079D"/>
    <w:lvl w:ilvl="0" w:tentative="0">
      <w:start w:val="1"/>
      <w:numFmt w:val="decimalEnclosedParen"/>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412A3BEA"/>
    <w:multiLevelType w:val="multilevel"/>
    <w:tmpl w:val="412A3BE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420218AE"/>
    <w:multiLevelType w:val="multilevel"/>
    <w:tmpl w:val="420218AE"/>
    <w:lvl w:ilvl="0" w:tentative="0">
      <w:start w:val="1"/>
      <w:numFmt w:val="japaneseCounting"/>
      <w:lvlText w:val="%1、"/>
      <w:lvlJc w:val="left"/>
      <w:pPr>
        <w:ind w:left="504" w:hanging="50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3">
    <w:nsid w:val="426A1057"/>
    <w:multiLevelType w:val="multilevel"/>
    <w:tmpl w:val="426A1057"/>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4">
    <w:nsid w:val="427E18CB"/>
    <w:multiLevelType w:val="multilevel"/>
    <w:tmpl w:val="427E18CB"/>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42F3242E"/>
    <w:multiLevelType w:val="multilevel"/>
    <w:tmpl w:val="42F3242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438D3C8D"/>
    <w:multiLevelType w:val="multilevel"/>
    <w:tmpl w:val="438D3C8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46B8370B"/>
    <w:multiLevelType w:val="multilevel"/>
    <w:tmpl w:val="46B8370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484B26B4"/>
    <w:multiLevelType w:val="multilevel"/>
    <w:tmpl w:val="484B26B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4B484E23"/>
    <w:multiLevelType w:val="multilevel"/>
    <w:tmpl w:val="4B484E23"/>
    <w:lvl w:ilvl="0" w:tentative="0">
      <w:start w:val="4"/>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0">
    <w:nsid w:val="4C9E04CC"/>
    <w:multiLevelType w:val="multilevel"/>
    <w:tmpl w:val="4C9E04CC"/>
    <w:lvl w:ilvl="0" w:tentative="0">
      <w:start w:val="1"/>
      <w:numFmt w:val="japaneseCounting"/>
      <w:lvlText w:val="%1、"/>
      <w:lvlJc w:val="left"/>
      <w:pPr>
        <w:ind w:left="504" w:hanging="50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1">
    <w:nsid w:val="4DD94DCF"/>
    <w:multiLevelType w:val="multilevel"/>
    <w:tmpl w:val="4DD94DC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2">
    <w:nsid w:val="4EF423A4"/>
    <w:multiLevelType w:val="multilevel"/>
    <w:tmpl w:val="4EF423A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4F194270"/>
    <w:multiLevelType w:val="multilevel"/>
    <w:tmpl w:val="4F19427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4">
    <w:nsid w:val="50D54DCE"/>
    <w:multiLevelType w:val="multilevel"/>
    <w:tmpl w:val="50D54DC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5">
    <w:nsid w:val="52B3537A"/>
    <w:multiLevelType w:val="multilevel"/>
    <w:tmpl w:val="52B3537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6">
    <w:nsid w:val="582706CC"/>
    <w:multiLevelType w:val="multilevel"/>
    <w:tmpl w:val="582706CC"/>
    <w:lvl w:ilvl="0" w:tentative="0">
      <w:start w:val="1"/>
      <w:numFmt w:val="decimal"/>
      <w:lvlText w:val="%1．"/>
      <w:lvlJc w:val="left"/>
      <w:pPr>
        <w:ind w:left="360" w:hanging="36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7">
    <w:nsid w:val="5B6028D5"/>
    <w:multiLevelType w:val="multilevel"/>
    <w:tmpl w:val="5B6028D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8">
    <w:nsid w:val="5D060BB7"/>
    <w:multiLevelType w:val="multilevel"/>
    <w:tmpl w:val="5D060BB7"/>
    <w:lvl w:ilvl="0" w:tentative="0">
      <w:start w:val="1"/>
      <w:numFmt w:val="bullet"/>
      <w:lvlText w:val=""/>
      <w:lvlPicBulletId w:val="0"/>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5DD9256A"/>
    <w:multiLevelType w:val="multilevel"/>
    <w:tmpl w:val="5DD9256A"/>
    <w:lvl w:ilvl="0" w:tentative="0">
      <w:start w:val="1"/>
      <w:numFmt w:val="japaneseCounting"/>
      <w:lvlText w:val="%1、"/>
      <w:lvlJc w:val="left"/>
      <w:pPr>
        <w:ind w:left="720" w:hanging="72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0">
    <w:nsid w:val="5F4E7BC2"/>
    <w:multiLevelType w:val="multilevel"/>
    <w:tmpl w:val="5F4E7BC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1">
    <w:nsid w:val="609612AB"/>
    <w:multiLevelType w:val="multilevel"/>
    <w:tmpl w:val="609612AB"/>
    <w:lvl w:ilvl="0" w:tentative="0">
      <w:start w:val="1"/>
      <w:numFmt w:val="japaneseCounting"/>
      <w:lvlText w:val="第%1节"/>
      <w:lvlJc w:val="left"/>
      <w:pPr>
        <w:ind w:left="840" w:hanging="840"/>
      </w:pPr>
      <w:rPr>
        <w:rFonts w:hint="default"/>
      </w:rPr>
    </w:lvl>
    <w:lvl w:ilvl="1" w:tentative="0">
      <w:start w:val="1"/>
      <w:numFmt w:val="japaneseCounting"/>
      <w:lvlText w:val="%2、"/>
      <w:lvlJc w:val="left"/>
      <w:pPr>
        <w:ind w:left="876" w:hanging="456"/>
      </w:pPr>
      <w:rPr>
        <w:rFonts w:hint="default"/>
      </w:rPr>
    </w:lvl>
    <w:lvl w:ilvl="2" w:tentative="0">
      <w:start w:val="1"/>
      <w:numFmt w:val="decimalEnclosedParen"/>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2">
    <w:nsid w:val="60C10FAC"/>
    <w:multiLevelType w:val="multilevel"/>
    <w:tmpl w:val="60C10FA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3">
    <w:nsid w:val="615E2E95"/>
    <w:multiLevelType w:val="multilevel"/>
    <w:tmpl w:val="615E2E9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4">
    <w:nsid w:val="63574FC4"/>
    <w:multiLevelType w:val="multilevel"/>
    <w:tmpl w:val="63574FC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5">
    <w:nsid w:val="647F2673"/>
    <w:multiLevelType w:val="multilevel"/>
    <w:tmpl w:val="647F267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6">
    <w:nsid w:val="668E136C"/>
    <w:multiLevelType w:val="multilevel"/>
    <w:tmpl w:val="668E136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7">
    <w:nsid w:val="67514CCE"/>
    <w:multiLevelType w:val="multilevel"/>
    <w:tmpl w:val="67514C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8">
    <w:nsid w:val="69540D0B"/>
    <w:multiLevelType w:val="multilevel"/>
    <w:tmpl w:val="69540D0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9">
    <w:nsid w:val="6B8B0F94"/>
    <w:multiLevelType w:val="multilevel"/>
    <w:tmpl w:val="6B8B0F9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6CD8604B"/>
    <w:multiLevelType w:val="multilevel"/>
    <w:tmpl w:val="6CD8604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1">
    <w:nsid w:val="6FBB19EF"/>
    <w:multiLevelType w:val="multilevel"/>
    <w:tmpl w:val="6FBB19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7185543F"/>
    <w:multiLevelType w:val="multilevel"/>
    <w:tmpl w:val="7185543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3">
    <w:nsid w:val="74AD72B5"/>
    <w:multiLevelType w:val="multilevel"/>
    <w:tmpl w:val="74AD72B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4">
    <w:nsid w:val="756E3CD3"/>
    <w:multiLevelType w:val="multilevel"/>
    <w:tmpl w:val="756E3CD3"/>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5">
    <w:nsid w:val="7A625343"/>
    <w:multiLevelType w:val="multilevel"/>
    <w:tmpl w:val="7A62534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6"/>
  </w:num>
  <w:num w:numId="2">
    <w:abstractNumId w:val="34"/>
  </w:num>
  <w:num w:numId="3">
    <w:abstractNumId w:val="74"/>
  </w:num>
  <w:num w:numId="4">
    <w:abstractNumId w:val="19"/>
  </w:num>
  <w:num w:numId="5">
    <w:abstractNumId w:val="61"/>
  </w:num>
  <w:num w:numId="6">
    <w:abstractNumId w:val="26"/>
  </w:num>
  <w:num w:numId="7">
    <w:abstractNumId w:val="2"/>
  </w:num>
  <w:num w:numId="8">
    <w:abstractNumId w:val="23"/>
  </w:num>
  <w:num w:numId="9">
    <w:abstractNumId w:val="38"/>
  </w:num>
  <w:num w:numId="10">
    <w:abstractNumId w:val="10"/>
  </w:num>
  <w:num w:numId="11">
    <w:abstractNumId w:val="40"/>
  </w:num>
  <w:num w:numId="12">
    <w:abstractNumId w:val="73"/>
  </w:num>
  <w:num w:numId="13">
    <w:abstractNumId w:val="70"/>
  </w:num>
  <w:num w:numId="14">
    <w:abstractNumId w:val="27"/>
  </w:num>
  <w:num w:numId="15">
    <w:abstractNumId w:val="12"/>
  </w:num>
  <w:num w:numId="16">
    <w:abstractNumId w:val="18"/>
  </w:num>
  <w:num w:numId="17">
    <w:abstractNumId w:val="15"/>
  </w:num>
  <w:num w:numId="18">
    <w:abstractNumId w:val="24"/>
  </w:num>
  <w:num w:numId="19">
    <w:abstractNumId w:val="1"/>
  </w:num>
  <w:num w:numId="20">
    <w:abstractNumId w:val="39"/>
  </w:num>
  <w:num w:numId="21">
    <w:abstractNumId w:val="63"/>
  </w:num>
  <w:num w:numId="22">
    <w:abstractNumId w:val="72"/>
  </w:num>
  <w:num w:numId="23">
    <w:abstractNumId w:val="68"/>
  </w:num>
  <w:num w:numId="24">
    <w:abstractNumId w:val="54"/>
  </w:num>
  <w:num w:numId="25">
    <w:abstractNumId w:val="49"/>
  </w:num>
  <w:num w:numId="26">
    <w:abstractNumId w:val="13"/>
  </w:num>
  <w:num w:numId="27">
    <w:abstractNumId w:val="50"/>
  </w:num>
  <w:num w:numId="28">
    <w:abstractNumId w:val="56"/>
  </w:num>
  <w:num w:numId="29">
    <w:abstractNumId w:val="22"/>
  </w:num>
  <w:num w:numId="30">
    <w:abstractNumId w:val="3"/>
  </w:num>
  <w:num w:numId="31">
    <w:abstractNumId w:val="46"/>
  </w:num>
  <w:num w:numId="32">
    <w:abstractNumId w:val="11"/>
  </w:num>
  <w:num w:numId="33">
    <w:abstractNumId w:val="33"/>
  </w:num>
  <w:num w:numId="34">
    <w:abstractNumId w:val="57"/>
  </w:num>
  <w:num w:numId="35">
    <w:abstractNumId w:val="6"/>
  </w:num>
  <w:num w:numId="36">
    <w:abstractNumId w:val="31"/>
  </w:num>
  <w:num w:numId="37">
    <w:abstractNumId w:val="75"/>
  </w:num>
  <w:num w:numId="38">
    <w:abstractNumId w:val="44"/>
  </w:num>
  <w:num w:numId="39">
    <w:abstractNumId w:val="69"/>
  </w:num>
  <w:num w:numId="40">
    <w:abstractNumId w:val="43"/>
  </w:num>
  <w:num w:numId="41">
    <w:abstractNumId w:val="59"/>
  </w:num>
  <w:num w:numId="42">
    <w:abstractNumId w:val="36"/>
  </w:num>
  <w:num w:numId="43">
    <w:abstractNumId w:val="58"/>
  </w:num>
  <w:num w:numId="44">
    <w:abstractNumId w:val="5"/>
  </w:num>
  <w:num w:numId="45">
    <w:abstractNumId w:val="0"/>
  </w:num>
  <w:num w:numId="46">
    <w:abstractNumId w:val="20"/>
  </w:num>
  <w:num w:numId="47">
    <w:abstractNumId w:val="60"/>
  </w:num>
  <w:num w:numId="48">
    <w:abstractNumId w:val="42"/>
  </w:num>
  <w:num w:numId="49">
    <w:abstractNumId w:val="17"/>
  </w:num>
  <w:num w:numId="50">
    <w:abstractNumId w:val="47"/>
  </w:num>
  <w:num w:numId="51">
    <w:abstractNumId w:val="55"/>
  </w:num>
  <w:num w:numId="52">
    <w:abstractNumId w:val="64"/>
  </w:num>
  <w:num w:numId="53">
    <w:abstractNumId w:val="7"/>
  </w:num>
  <w:num w:numId="54">
    <w:abstractNumId w:val="66"/>
  </w:num>
  <w:num w:numId="55">
    <w:abstractNumId w:val="71"/>
  </w:num>
  <w:num w:numId="56">
    <w:abstractNumId w:val="14"/>
  </w:num>
  <w:num w:numId="57">
    <w:abstractNumId w:val="48"/>
  </w:num>
  <w:num w:numId="58">
    <w:abstractNumId w:val="29"/>
  </w:num>
  <w:num w:numId="59">
    <w:abstractNumId w:val="4"/>
  </w:num>
  <w:num w:numId="60">
    <w:abstractNumId w:val="25"/>
  </w:num>
  <w:num w:numId="61">
    <w:abstractNumId w:val="9"/>
  </w:num>
  <w:num w:numId="62">
    <w:abstractNumId w:val="8"/>
  </w:num>
  <w:num w:numId="63">
    <w:abstractNumId w:val="62"/>
  </w:num>
  <w:num w:numId="64">
    <w:abstractNumId w:val="32"/>
  </w:num>
  <w:num w:numId="65">
    <w:abstractNumId w:val="51"/>
  </w:num>
  <w:num w:numId="66">
    <w:abstractNumId w:val="37"/>
  </w:num>
  <w:num w:numId="67">
    <w:abstractNumId w:val="45"/>
  </w:num>
  <w:num w:numId="68">
    <w:abstractNumId w:val="67"/>
  </w:num>
  <w:num w:numId="69">
    <w:abstractNumId w:val="41"/>
  </w:num>
  <w:num w:numId="70">
    <w:abstractNumId w:val="28"/>
  </w:num>
  <w:num w:numId="71">
    <w:abstractNumId w:val="21"/>
  </w:num>
  <w:num w:numId="72">
    <w:abstractNumId w:val="30"/>
  </w:num>
  <w:num w:numId="73">
    <w:abstractNumId w:val="65"/>
  </w:num>
  <w:num w:numId="74">
    <w:abstractNumId w:val="53"/>
  </w:num>
  <w:num w:numId="75">
    <w:abstractNumId w:val="52"/>
  </w:num>
  <w:num w:numId="7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6E8"/>
    <w:rsid w:val="00002A2A"/>
    <w:rsid w:val="00002EA7"/>
    <w:rsid w:val="000039B4"/>
    <w:rsid w:val="00007E64"/>
    <w:rsid w:val="00016559"/>
    <w:rsid w:val="00017BBE"/>
    <w:rsid w:val="00017F4C"/>
    <w:rsid w:val="0002224A"/>
    <w:rsid w:val="0002237A"/>
    <w:rsid w:val="00024105"/>
    <w:rsid w:val="000259C2"/>
    <w:rsid w:val="00034A08"/>
    <w:rsid w:val="00041D00"/>
    <w:rsid w:val="00041DAC"/>
    <w:rsid w:val="000426D3"/>
    <w:rsid w:val="00042898"/>
    <w:rsid w:val="000436F8"/>
    <w:rsid w:val="00045264"/>
    <w:rsid w:val="00045F2F"/>
    <w:rsid w:val="00047EAA"/>
    <w:rsid w:val="000534B3"/>
    <w:rsid w:val="000567AA"/>
    <w:rsid w:val="000571DB"/>
    <w:rsid w:val="00060760"/>
    <w:rsid w:val="0006129C"/>
    <w:rsid w:val="000620E6"/>
    <w:rsid w:val="00062A8E"/>
    <w:rsid w:val="00063394"/>
    <w:rsid w:val="00064AE0"/>
    <w:rsid w:val="00071C50"/>
    <w:rsid w:val="000747A4"/>
    <w:rsid w:val="0007493C"/>
    <w:rsid w:val="0007522E"/>
    <w:rsid w:val="00076353"/>
    <w:rsid w:val="0007638A"/>
    <w:rsid w:val="00076F90"/>
    <w:rsid w:val="00085E1D"/>
    <w:rsid w:val="000919BB"/>
    <w:rsid w:val="00092C66"/>
    <w:rsid w:val="00092FF0"/>
    <w:rsid w:val="0009415B"/>
    <w:rsid w:val="0009434D"/>
    <w:rsid w:val="000A068A"/>
    <w:rsid w:val="000A0C48"/>
    <w:rsid w:val="000A527F"/>
    <w:rsid w:val="000B03E0"/>
    <w:rsid w:val="000B0543"/>
    <w:rsid w:val="000B105B"/>
    <w:rsid w:val="000B3D4F"/>
    <w:rsid w:val="000B48A5"/>
    <w:rsid w:val="000B6070"/>
    <w:rsid w:val="000B60AB"/>
    <w:rsid w:val="000C2AD8"/>
    <w:rsid w:val="000C2CC3"/>
    <w:rsid w:val="000C3D51"/>
    <w:rsid w:val="000C3D6A"/>
    <w:rsid w:val="000C3D80"/>
    <w:rsid w:val="000C694F"/>
    <w:rsid w:val="000C7F87"/>
    <w:rsid w:val="000D3F98"/>
    <w:rsid w:val="000E3D07"/>
    <w:rsid w:val="000E447B"/>
    <w:rsid w:val="000E5C0C"/>
    <w:rsid w:val="000E6EC3"/>
    <w:rsid w:val="000E798F"/>
    <w:rsid w:val="000F0099"/>
    <w:rsid w:val="000F2849"/>
    <w:rsid w:val="000F4876"/>
    <w:rsid w:val="000F5470"/>
    <w:rsid w:val="000F7A1B"/>
    <w:rsid w:val="00102033"/>
    <w:rsid w:val="00102C84"/>
    <w:rsid w:val="00106C38"/>
    <w:rsid w:val="00107811"/>
    <w:rsid w:val="001100C2"/>
    <w:rsid w:val="00110B56"/>
    <w:rsid w:val="001128CA"/>
    <w:rsid w:val="00113AC0"/>
    <w:rsid w:val="0011442B"/>
    <w:rsid w:val="00117C0A"/>
    <w:rsid w:val="0012001D"/>
    <w:rsid w:val="00122A41"/>
    <w:rsid w:val="00126089"/>
    <w:rsid w:val="00141DD4"/>
    <w:rsid w:val="00142014"/>
    <w:rsid w:val="0014236B"/>
    <w:rsid w:val="00144CB7"/>
    <w:rsid w:val="0014671A"/>
    <w:rsid w:val="00150FC7"/>
    <w:rsid w:val="0015182E"/>
    <w:rsid w:val="00153125"/>
    <w:rsid w:val="001540C1"/>
    <w:rsid w:val="00155B85"/>
    <w:rsid w:val="00155EAE"/>
    <w:rsid w:val="00162909"/>
    <w:rsid w:val="00164F52"/>
    <w:rsid w:val="001665D1"/>
    <w:rsid w:val="001678CD"/>
    <w:rsid w:val="00167D19"/>
    <w:rsid w:val="001704F1"/>
    <w:rsid w:val="0017126C"/>
    <w:rsid w:val="00173B24"/>
    <w:rsid w:val="00173DCB"/>
    <w:rsid w:val="00177440"/>
    <w:rsid w:val="00180E51"/>
    <w:rsid w:val="00183624"/>
    <w:rsid w:val="001839B3"/>
    <w:rsid w:val="00186F72"/>
    <w:rsid w:val="00190D95"/>
    <w:rsid w:val="001917B6"/>
    <w:rsid w:val="00196BF0"/>
    <w:rsid w:val="00197207"/>
    <w:rsid w:val="001A0163"/>
    <w:rsid w:val="001A655F"/>
    <w:rsid w:val="001A7468"/>
    <w:rsid w:val="001B2E4A"/>
    <w:rsid w:val="001B3EC6"/>
    <w:rsid w:val="001C27F1"/>
    <w:rsid w:val="001C67C8"/>
    <w:rsid w:val="001C720F"/>
    <w:rsid w:val="001C7A6A"/>
    <w:rsid w:val="001D143F"/>
    <w:rsid w:val="001D4120"/>
    <w:rsid w:val="001D57F8"/>
    <w:rsid w:val="001D74A3"/>
    <w:rsid w:val="001E048C"/>
    <w:rsid w:val="001E12D0"/>
    <w:rsid w:val="001E2D58"/>
    <w:rsid w:val="001E2EB8"/>
    <w:rsid w:val="001F4B3B"/>
    <w:rsid w:val="001F59C6"/>
    <w:rsid w:val="00201AAD"/>
    <w:rsid w:val="00202A57"/>
    <w:rsid w:val="00203302"/>
    <w:rsid w:val="0020336E"/>
    <w:rsid w:val="00204FCC"/>
    <w:rsid w:val="00206B4A"/>
    <w:rsid w:val="002071F8"/>
    <w:rsid w:val="002110DD"/>
    <w:rsid w:val="0021626E"/>
    <w:rsid w:val="00217F97"/>
    <w:rsid w:val="00220310"/>
    <w:rsid w:val="00220F92"/>
    <w:rsid w:val="00221172"/>
    <w:rsid w:val="002244CE"/>
    <w:rsid w:val="00224AAF"/>
    <w:rsid w:val="00224DBB"/>
    <w:rsid w:val="00227E71"/>
    <w:rsid w:val="00231F66"/>
    <w:rsid w:val="00232455"/>
    <w:rsid w:val="002326BC"/>
    <w:rsid w:val="00237D17"/>
    <w:rsid w:val="00242B7D"/>
    <w:rsid w:val="002430E0"/>
    <w:rsid w:val="00246C38"/>
    <w:rsid w:val="00250155"/>
    <w:rsid w:val="0025036A"/>
    <w:rsid w:val="00251F1F"/>
    <w:rsid w:val="0025260E"/>
    <w:rsid w:val="002534CE"/>
    <w:rsid w:val="0025483D"/>
    <w:rsid w:val="00256BCD"/>
    <w:rsid w:val="00256DF5"/>
    <w:rsid w:val="00256FD9"/>
    <w:rsid w:val="00257F39"/>
    <w:rsid w:val="00261540"/>
    <w:rsid w:val="00263D4C"/>
    <w:rsid w:val="00265C05"/>
    <w:rsid w:val="0026730E"/>
    <w:rsid w:val="00273149"/>
    <w:rsid w:val="0027732D"/>
    <w:rsid w:val="00280FDA"/>
    <w:rsid w:val="0028787F"/>
    <w:rsid w:val="00291BC0"/>
    <w:rsid w:val="00293F44"/>
    <w:rsid w:val="00295667"/>
    <w:rsid w:val="00297574"/>
    <w:rsid w:val="00297C1B"/>
    <w:rsid w:val="00297CCD"/>
    <w:rsid w:val="002A0BC3"/>
    <w:rsid w:val="002A4673"/>
    <w:rsid w:val="002A4C3E"/>
    <w:rsid w:val="002B04F5"/>
    <w:rsid w:val="002B321A"/>
    <w:rsid w:val="002B3E1D"/>
    <w:rsid w:val="002B441C"/>
    <w:rsid w:val="002B4C46"/>
    <w:rsid w:val="002B5B99"/>
    <w:rsid w:val="002B5D81"/>
    <w:rsid w:val="002C37BA"/>
    <w:rsid w:val="002C405A"/>
    <w:rsid w:val="002C4575"/>
    <w:rsid w:val="002C5262"/>
    <w:rsid w:val="002C5D98"/>
    <w:rsid w:val="002C74B7"/>
    <w:rsid w:val="002C78ED"/>
    <w:rsid w:val="002C7D8A"/>
    <w:rsid w:val="002D03C1"/>
    <w:rsid w:val="002D2405"/>
    <w:rsid w:val="002D363A"/>
    <w:rsid w:val="002D3CEB"/>
    <w:rsid w:val="002D4A0E"/>
    <w:rsid w:val="002D4C68"/>
    <w:rsid w:val="002D60E1"/>
    <w:rsid w:val="002D7376"/>
    <w:rsid w:val="002D7B27"/>
    <w:rsid w:val="002E18B3"/>
    <w:rsid w:val="002E28BC"/>
    <w:rsid w:val="002E31F3"/>
    <w:rsid w:val="002E3B2C"/>
    <w:rsid w:val="002E49CB"/>
    <w:rsid w:val="002E4A18"/>
    <w:rsid w:val="002E540A"/>
    <w:rsid w:val="002E765D"/>
    <w:rsid w:val="002E7879"/>
    <w:rsid w:val="002F131E"/>
    <w:rsid w:val="002F1EE0"/>
    <w:rsid w:val="002F24CE"/>
    <w:rsid w:val="002F4109"/>
    <w:rsid w:val="002F419C"/>
    <w:rsid w:val="002F490B"/>
    <w:rsid w:val="002F6240"/>
    <w:rsid w:val="002F7E36"/>
    <w:rsid w:val="00304CB9"/>
    <w:rsid w:val="003104A9"/>
    <w:rsid w:val="00310EA5"/>
    <w:rsid w:val="0031159B"/>
    <w:rsid w:val="00317318"/>
    <w:rsid w:val="003177D0"/>
    <w:rsid w:val="00320B70"/>
    <w:rsid w:val="00324405"/>
    <w:rsid w:val="00324CB9"/>
    <w:rsid w:val="003252AA"/>
    <w:rsid w:val="003263C3"/>
    <w:rsid w:val="003319DC"/>
    <w:rsid w:val="003335DA"/>
    <w:rsid w:val="00333888"/>
    <w:rsid w:val="00336792"/>
    <w:rsid w:val="0033797B"/>
    <w:rsid w:val="00337B7F"/>
    <w:rsid w:val="003411BF"/>
    <w:rsid w:val="0034196D"/>
    <w:rsid w:val="00342033"/>
    <w:rsid w:val="00342559"/>
    <w:rsid w:val="00343813"/>
    <w:rsid w:val="003451E4"/>
    <w:rsid w:val="0034728E"/>
    <w:rsid w:val="00347571"/>
    <w:rsid w:val="00350622"/>
    <w:rsid w:val="0035068B"/>
    <w:rsid w:val="00350EA0"/>
    <w:rsid w:val="00351409"/>
    <w:rsid w:val="0035467A"/>
    <w:rsid w:val="00355147"/>
    <w:rsid w:val="00355961"/>
    <w:rsid w:val="0035699C"/>
    <w:rsid w:val="003577DB"/>
    <w:rsid w:val="00360BDE"/>
    <w:rsid w:val="00362314"/>
    <w:rsid w:val="00363F7C"/>
    <w:rsid w:val="003661B2"/>
    <w:rsid w:val="003724A8"/>
    <w:rsid w:val="00372598"/>
    <w:rsid w:val="003738E6"/>
    <w:rsid w:val="00382A28"/>
    <w:rsid w:val="003835EA"/>
    <w:rsid w:val="00385F84"/>
    <w:rsid w:val="003860C5"/>
    <w:rsid w:val="0038747B"/>
    <w:rsid w:val="00390A08"/>
    <w:rsid w:val="00391BD6"/>
    <w:rsid w:val="0039474B"/>
    <w:rsid w:val="00395A55"/>
    <w:rsid w:val="00395D38"/>
    <w:rsid w:val="003967FD"/>
    <w:rsid w:val="003A1744"/>
    <w:rsid w:val="003A2301"/>
    <w:rsid w:val="003A2D25"/>
    <w:rsid w:val="003A33B0"/>
    <w:rsid w:val="003A3D93"/>
    <w:rsid w:val="003A4495"/>
    <w:rsid w:val="003A6C8E"/>
    <w:rsid w:val="003B0C4A"/>
    <w:rsid w:val="003B3F83"/>
    <w:rsid w:val="003B408C"/>
    <w:rsid w:val="003B4161"/>
    <w:rsid w:val="003B4E69"/>
    <w:rsid w:val="003B680F"/>
    <w:rsid w:val="003C50E1"/>
    <w:rsid w:val="003D1478"/>
    <w:rsid w:val="003D2756"/>
    <w:rsid w:val="003D2BA3"/>
    <w:rsid w:val="003D3090"/>
    <w:rsid w:val="003D317C"/>
    <w:rsid w:val="003D3F68"/>
    <w:rsid w:val="003D5A0E"/>
    <w:rsid w:val="003D6143"/>
    <w:rsid w:val="003D62A8"/>
    <w:rsid w:val="003D74C4"/>
    <w:rsid w:val="003E12E8"/>
    <w:rsid w:val="003E1AC5"/>
    <w:rsid w:val="003E4B03"/>
    <w:rsid w:val="003E65AE"/>
    <w:rsid w:val="003F07AD"/>
    <w:rsid w:val="003F1D2E"/>
    <w:rsid w:val="003F1D48"/>
    <w:rsid w:val="003F361A"/>
    <w:rsid w:val="003F3764"/>
    <w:rsid w:val="003F436A"/>
    <w:rsid w:val="003F48D4"/>
    <w:rsid w:val="004022B9"/>
    <w:rsid w:val="00402C39"/>
    <w:rsid w:val="00403F0D"/>
    <w:rsid w:val="00404E61"/>
    <w:rsid w:val="004119C5"/>
    <w:rsid w:val="004144DC"/>
    <w:rsid w:val="00415195"/>
    <w:rsid w:val="00416E5E"/>
    <w:rsid w:val="00417D34"/>
    <w:rsid w:val="00420E93"/>
    <w:rsid w:val="00422A57"/>
    <w:rsid w:val="00423055"/>
    <w:rsid w:val="00423308"/>
    <w:rsid w:val="00423649"/>
    <w:rsid w:val="0042429C"/>
    <w:rsid w:val="00426219"/>
    <w:rsid w:val="00427811"/>
    <w:rsid w:val="004312D9"/>
    <w:rsid w:val="004331EA"/>
    <w:rsid w:val="004338F0"/>
    <w:rsid w:val="0043393B"/>
    <w:rsid w:val="004353D3"/>
    <w:rsid w:val="0043668E"/>
    <w:rsid w:val="00437E83"/>
    <w:rsid w:val="00442F37"/>
    <w:rsid w:val="00443D4B"/>
    <w:rsid w:val="00445B6E"/>
    <w:rsid w:val="00445FA7"/>
    <w:rsid w:val="00446FE2"/>
    <w:rsid w:val="00447806"/>
    <w:rsid w:val="00447AEB"/>
    <w:rsid w:val="00454749"/>
    <w:rsid w:val="00457F94"/>
    <w:rsid w:val="00462FA5"/>
    <w:rsid w:val="00466E50"/>
    <w:rsid w:val="00470F4A"/>
    <w:rsid w:val="004716C3"/>
    <w:rsid w:val="004718EF"/>
    <w:rsid w:val="0047293E"/>
    <w:rsid w:val="0048012A"/>
    <w:rsid w:val="004803E8"/>
    <w:rsid w:val="00481B31"/>
    <w:rsid w:val="004835DA"/>
    <w:rsid w:val="00483BE6"/>
    <w:rsid w:val="0048445C"/>
    <w:rsid w:val="00484953"/>
    <w:rsid w:val="00484D8B"/>
    <w:rsid w:val="00487012"/>
    <w:rsid w:val="00487187"/>
    <w:rsid w:val="004910A3"/>
    <w:rsid w:val="00495EA1"/>
    <w:rsid w:val="00497457"/>
    <w:rsid w:val="00497940"/>
    <w:rsid w:val="004A0FC4"/>
    <w:rsid w:val="004A412F"/>
    <w:rsid w:val="004A4AC6"/>
    <w:rsid w:val="004A5A31"/>
    <w:rsid w:val="004A728D"/>
    <w:rsid w:val="004B1A51"/>
    <w:rsid w:val="004B46DD"/>
    <w:rsid w:val="004B700D"/>
    <w:rsid w:val="004C0591"/>
    <w:rsid w:val="004C0B68"/>
    <w:rsid w:val="004C212F"/>
    <w:rsid w:val="004C4135"/>
    <w:rsid w:val="004C6C6E"/>
    <w:rsid w:val="004D1602"/>
    <w:rsid w:val="004D2DF7"/>
    <w:rsid w:val="004D752C"/>
    <w:rsid w:val="004E0189"/>
    <w:rsid w:val="004E08A6"/>
    <w:rsid w:val="004E1AE5"/>
    <w:rsid w:val="004E2D0D"/>
    <w:rsid w:val="004E3372"/>
    <w:rsid w:val="004E75E3"/>
    <w:rsid w:val="004F3437"/>
    <w:rsid w:val="004F406F"/>
    <w:rsid w:val="00500269"/>
    <w:rsid w:val="0050151D"/>
    <w:rsid w:val="00503500"/>
    <w:rsid w:val="00505E77"/>
    <w:rsid w:val="005073F0"/>
    <w:rsid w:val="005078C0"/>
    <w:rsid w:val="005107EF"/>
    <w:rsid w:val="00510821"/>
    <w:rsid w:val="005123C8"/>
    <w:rsid w:val="0051293C"/>
    <w:rsid w:val="005134DE"/>
    <w:rsid w:val="0051668B"/>
    <w:rsid w:val="00517CE9"/>
    <w:rsid w:val="00520017"/>
    <w:rsid w:val="00525094"/>
    <w:rsid w:val="005304E0"/>
    <w:rsid w:val="00531AEC"/>
    <w:rsid w:val="00532DF9"/>
    <w:rsid w:val="00535A36"/>
    <w:rsid w:val="00536871"/>
    <w:rsid w:val="0054025A"/>
    <w:rsid w:val="005409AF"/>
    <w:rsid w:val="00540D6A"/>
    <w:rsid w:val="00541971"/>
    <w:rsid w:val="005424DA"/>
    <w:rsid w:val="00546C95"/>
    <w:rsid w:val="00550103"/>
    <w:rsid w:val="0055071B"/>
    <w:rsid w:val="00551DA3"/>
    <w:rsid w:val="005526A0"/>
    <w:rsid w:val="00554015"/>
    <w:rsid w:val="0055778E"/>
    <w:rsid w:val="005605B2"/>
    <w:rsid w:val="00562BF1"/>
    <w:rsid w:val="0056479C"/>
    <w:rsid w:val="00565113"/>
    <w:rsid w:val="00570FF8"/>
    <w:rsid w:val="00572564"/>
    <w:rsid w:val="005759D2"/>
    <w:rsid w:val="00575B89"/>
    <w:rsid w:val="005771E9"/>
    <w:rsid w:val="00577725"/>
    <w:rsid w:val="00580735"/>
    <w:rsid w:val="005823E2"/>
    <w:rsid w:val="00582A38"/>
    <w:rsid w:val="00582FE4"/>
    <w:rsid w:val="0058358E"/>
    <w:rsid w:val="00583AD4"/>
    <w:rsid w:val="00583CC9"/>
    <w:rsid w:val="005852D7"/>
    <w:rsid w:val="00586FA0"/>
    <w:rsid w:val="00587A60"/>
    <w:rsid w:val="005912A6"/>
    <w:rsid w:val="005938A3"/>
    <w:rsid w:val="005964B3"/>
    <w:rsid w:val="005970F7"/>
    <w:rsid w:val="00597CE7"/>
    <w:rsid w:val="005A2339"/>
    <w:rsid w:val="005B0E90"/>
    <w:rsid w:val="005B51C5"/>
    <w:rsid w:val="005C0B42"/>
    <w:rsid w:val="005C19F3"/>
    <w:rsid w:val="005C2FA8"/>
    <w:rsid w:val="005C37E4"/>
    <w:rsid w:val="005C4B3F"/>
    <w:rsid w:val="005D022A"/>
    <w:rsid w:val="005D46E2"/>
    <w:rsid w:val="005D6467"/>
    <w:rsid w:val="005E1D95"/>
    <w:rsid w:val="005E6BEC"/>
    <w:rsid w:val="005F1BBF"/>
    <w:rsid w:val="00600AD8"/>
    <w:rsid w:val="00600DEC"/>
    <w:rsid w:val="0060107C"/>
    <w:rsid w:val="00602433"/>
    <w:rsid w:val="0060278A"/>
    <w:rsid w:val="006037F1"/>
    <w:rsid w:val="00604226"/>
    <w:rsid w:val="006063E8"/>
    <w:rsid w:val="00611095"/>
    <w:rsid w:val="006135B8"/>
    <w:rsid w:val="0061491F"/>
    <w:rsid w:val="00614BE5"/>
    <w:rsid w:val="00614F93"/>
    <w:rsid w:val="006156F2"/>
    <w:rsid w:val="00622A0C"/>
    <w:rsid w:val="00623415"/>
    <w:rsid w:val="00624FC8"/>
    <w:rsid w:val="00626D1E"/>
    <w:rsid w:val="00627C5C"/>
    <w:rsid w:val="0063020B"/>
    <w:rsid w:val="006329F0"/>
    <w:rsid w:val="00633AEA"/>
    <w:rsid w:val="00634F6A"/>
    <w:rsid w:val="0063608D"/>
    <w:rsid w:val="00636405"/>
    <w:rsid w:val="006373AC"/>
    <w:rsid w:val="00644E85"/>
    <w:rsid w:val="00646C17"/>
    <w:rsid w:val="00646D08"/>
    <w:rsid w:val="00646D09"/>
    <w:rsid w:val="00647D29"/>
    <w:rsid w:val="00650C13"/>
    <w:rsid w:val="00653CFC"/>
    <w:rsid w:val="00656CCC"/>
    <w:rsid w:val="006570D8"/>
    <w:rsid w:val="00657321"/>
    <w:rsid w:val="00657380"/>
    <w:rsid w:val="00657900"/>
    <w:rsid w:val="00663B68"/>
    <w:rsid w:val="00665380"/>
    <w:rsid w:val="00665CF7"/>
    <w:rsid w:val="00667AD5"/>
    <w:rsid w:val="00670699"/>
    <w:rsid w:val="00671B67"/>
    <w:rsid w:val="00674B71"/>
    <w:rsid w:val="00675561"/>
    <w:rsid w:val="0068107A"/>
    <w:rsid w:val="00681F96"/>
    <w:rsid w:val="00684028"/>
    <w:rsid w:val="006844F4"/>
    <w:rsid w:val="00685BBF"/>
    <w:rsid w:val="0069473C"/>
    <w:rsid w:val="00696274"/>
    <w:rsid w:val="006A09D9"/>
    <w:rsid w:val="006A3558"/>
    <w:rsid w:val="006A5830"/>
    <w:rsid w:val="006A6022"/>
    <w:rsid w:val="006A71F8"/>
    <w:rsid w:val="006A72EC"/>
    <w:rsid w:val="006A794C"/>
    <w:rsid w:val="006B01B1"/>
    <w:rsid w:val="006B1944"/>
    <w:rsid w:val="006B26B9"/>
    <w:rsid w:val="006B39C9"/>
    <w:rsid w:val="006B4C69"/>
    <w:rsid w:val="006C0039"/>
    <w:rsid w:val="006D1D34"/>
    <w:rsid w:val="006D261D"/>
    <w:rsid w:val="006D4F07"/>
    <w:rsid w:val="006E1C47"/>
    <w:rsid w:val="006E2543"/>
    <w:rsid w:val="006E2B9D"/>
    <w:rsid w:val="006E617B"/>
    <w:rsid w:val="006E62E9"/>
    <w:rsid w:val="006E6F3F"/>
    <w:rsid w:val="006E7058"/>
    <w:rsid w:val="006E7505"/>
    <w:rsid w:val="006F0AC6"/>
    <w:rsid w:val="006F13A6"/>
    <w:rsid w:val="006F2AF2"/>
    <w:rsid w:val="006F44B0"/>
    <w:rsid w:val="006F6351"/>
    <w:rsid w:val="006F6B86"/>
    <w:rsid w:val="006F6E53"/>
    <w:rsid w:val="007008EC"/>
    <w:rsid w:val="0070197E"/>
    <w:rsid w:val="00701AEC"/>
    <w:rsid w:val="0070435B"/>
    <w:rsid w:val="007051CF"/>
    <w:rsid w:val="0071267F"/>
    <w:rsid w:val="007165D5"/>
    <w:rsid w:val="0072208E"/>
    <w:rsid w:val="00724815"/>
    <w:rsid w:val="00725066"/>
    <w:rsid w:val="00726EA1"/>
    <w:rsid w:val="00730951"/>
    <w:rsid w:val="00732DA4"/>
    <w:rsid w:val="0073617B"/>
    <w:rsid w:val="0073789A"/>
    <w:rsid w:val="007416B2"/>
    <w:rsid w:val="00742344"/>
    <w:rsid w:val="007426CF"/>
    <w:rsid w:val="00743382"/>
    <w:rsid w:val="00744040"/>
    <w:rsid w:val="007469CA"/>
    <w:rsid w:val="00747A79"/>
    <w:rsid w:val="0075253F"/>
    <w:rsid w:val="00752CDF"/>
    <w:rsid w:val="0075457F"/>
    <w:rsid w:val="007611E0"/>
    <w:rsid w:val="00762C58"/>
    <w:rsid w:val="0076394A"/>
    <w:rsid w:val="00764FB9"/>
    <w:rsid w:val="0076702A"/>
    <w:rsid w:val="00770A4C"/>
    <w:rsid w:val="0077346B"/>
    <w:rsid w:val="00773A05"/>
    <w:rsid w:val="007744B5"/>
    <w:rsid w:val="007749CC"/>
    <w:rsid w:val="00775077"/>
    <w:rsid w:val="00776374"/>
    <w:rsid w:val="00776EC6"/>
    <w:rsid w:val="00782654"/>
    <w:rsid w:val="007845B0"/>
    <w:rsid w:val="007853A9"/>
    <w:rsid w:val="007855DF"/>
    <w:rsid w:val="007870EA"/>
    <w:rsid w:val="00794420"/>
    <w:rsid w:val="00795299"/>
    <w:rsid w:val="00795A03"/>
    <w:rsid w:val="0079669A"/>
    <w:rsid w:val="007A1627"/>
    <w:rsid w:val="007A7A6A"/>
    <w:rsid w:val="007A7DF0"/>
    <w:rsid w:val="007B0273"/>
    <w:rsid w:val="007B0698"/>
    <w:rsid w:val="007B21B1"/>
    <w:rsid w:val="007B228B"/>
    <w:rsid w:val="007B3086"/>
    <w:rsid w:val="007B377D"/>
    <w:rsid w:val="007B3F91"/>
    <w:rsid w:val="007B5FE7"/>
    <w:rsid w:val="007B69B4"/>
    <w:rsid w:val="007B7341"/>
    <w:rsid w:val="007C3AFC"/>
    <w:rsid w:val="007C46E5"/>
    <w:rsid w:val="007C4CEA"/>
    <w:rsid w:val="007C4E6E"/>
    <w:rsid w:val="007C5621"/>
    <w:rsid w:val="007C58DA"/>
    <w:rsid w:val="007C7AAA"/>
    <w:rsid w:val="007C7FBC"/>
    <w:rsid w:val="007D0223"/>
    <w:rsid w:val="007D0765"/>
    <w:rsid w:val="007D0B24"/>
    <w:rsid w:val="007D15D7"/>
    <w:rsid w:val="007D228D"/>
    <w:rsid w:val="007D273F"/>
    <w:rsid w:val="007D3130"/>
    <w:rsid w:val="007D3243"/>
    <w:rsid w:val="007D67F7"/>
    <w:rsid w:val="007D6E6E"/>
    <w:rsid w:val="007E1478"/>
    <w:rsid w:val="007E1E0F"/>
    <w:rsid w:val="007E2197"/>
    <w:rsid w:val="007E3F4B"/>
    <w:rsid w:val="007E7D77"/>
    <w:rsid w:val="007F0384"/>
    <w:rsid w:val="007F6EB2"/>
    <w:rsid w:val="007F7336"/>
    <w:rsid w:val="00800F93"/>
    <w:rsid w:val="00802203"/>
    <w:rsid w:val="008024F0"/>
    <w:rsid w:val="00802F76"/>
    <w:rsid w:val="00803F37"/>
    <w:rsid w:val="00803FAE"/>
    <w:rsid w:val="0080443D"/>
    <w:rsid w:val="00804E8A"/>
    <w:rsid w:val="00807EFB"/>
    <w:rsid w:val="00813E73"/>
    <w:rsid w:val="00815FAC"/>
    <w:rsid w:val="00816306"/>
    <w:rsid w:val="008167B2"/>
    <w:rsid w:val="0081691C"/>
    <w:rsid w:val="0082443E"/>
    <w:rsid w:val="00826EFF"/>
    <w:rsid w:val="00827976"/>
    <w:rsid w:val="008300F8"/>
    <w:rsid w:val="0083071B"/>
    <w:rsid w:val="00832C21"/>
    <w:rsid w:val="00832F4A"/>
    <w:rsid w:val="00833DB6"/>
    <w:rsid w:val="00841142"/>
    <w:rsid w:val="0084240B"/>
    <w:rsid w:val="00843695"/>
    <w:rsid w:val="00843E69"/>
    <w:rsid w:val="008447CF"/>
    <w:rsid w:val="00846027"/>
    <w:rsid w:val="00846168"/>
    <w:rsid w:val="00850152"/>
    <w:rsid w:val="008547BD"/>
    <w:rsid w:val="008549C8"/>
    <w:rsid w:val="00855F1C"/>
    <w:rsid w:val="008562B3"/>
    <w:rsid w:val="008569CB"/>
    <w:rsid w:val="0086004E"/>
    <w:rsid w:val="0086045B"/>
    <w:rsid w:val="008609D4"/>
    <w:rsid w:val="00861E26"/>
    <w:rsid w:val="00862831"/>
    <w:rsid w:val="0086354D"/>
    <w:rsid w:val="008656F8"/>
    <w:rsid w:val="00871B48"/>
    <w:rsid w:val="008720AC"/>
    <w:rsid w:val="00872A54"/>
    <w:rsid w:val="008735BB"/>
    <w:rsid w:val="008752DA"/>
    <w:rsid w:val="008764B2"/>
    <w:rsid w:val="008766E8"/>
    <w:rsid w:val="0087682E"/>
    <w:rsid w:val="00876AAC"/>
    <w:rsid w:val="00877E0C"/>
    <w:rsid w:val="00880B98"/>
    <w:rsid w:val="008813F8"/>
    <w:rsid w:val="0088283F"/>
    <w:rsid w:val="008829B0"/>
    <w:rsid w:val="00884CAA"/>
    <w:rsid w:val="00887B4D"/>
    <w:rsid w:val="00892789"/>
    <w:rsid w:val="0089535E"/>
    <w:rsid w:val="00895EE3"/>
    <w:rsid w:val="008962F7"/>
    <w:rsid w:val="008A0ED2"/>
    <w:rsid w:val="008A2150"/>
    <w:rsid w:val="008A5A00"/>
    <w:rsid w:val="008A6031"/>
    <w:rsid w:val="008B19A6"/>
    <w:rsid w:val="008B1EED"/>
    <w:rsid w:val="008B22C6"/>
    <w:rsid w:val="008B483A"/>
    <w:rsid w:val="008B7A5A"/>
    <w:rsid w:val="008C0A3A"/>
    <w:rsid w:val="008C24CE"/>
    <w:rsid w:val="008C3027"/>
    <w:rsid w:val="008C3B11"/>
    <w:rsid w:val="008C4944"/>
    <w:rsid w:val="008C496B"/>
    <w:rsid w:val="008C4D3D"/>
    <w:rsid w:val="008C5496"/>
    <w:rsid w:val="008C5CED"/>
    <w:rsid w:val="008C74E5"/>
    <w:rsid w:val="008C7ABC"/>
    <w:rsid w:val="008C7B29"/>
    <w:rsid w:val="008D4B17"/>
    <w:rsid w:val="008D593F"/>
    <w:rsid w:val="008D7795"/>
    <w:rsid w:val="008E0AE7"/>
    <w:rsid w:val="008E18F0"/>
    <w:rsid w:val="008E3E8C"/>
    <w:rsid w:val="008E5AEF"/>
    <w:rsid w:val="008E5BAE"/>
    <w:rsid w:val="008F22A3"/>
    <w:rsid w:val="008F37F6"/>
    <w:rsid w:val="008F6E2C"/>
    <w:rsid w:val="008F796F"/>
    <w:rsid w:val="00900963"/>
    <w:rsid w:val="00907716"/>
    <w:rsid w:val="00907E48"/>
    <w:rsid w:val="00910163"/>
    <w:rsid w:val="00914598"/>
    <w:rsid w:val="009172B1"/>
    <w:rsid w:val="0092049E"/>
    <w:rsid w:val="00931900"/>
    <w:rsid w:val="00931ED6"/>
    <w:rsid w:val="00932009"/>
    <w:rsid w:val="009345F4"/>
    <w:rsid w:val="00935099"/>
    <w:rsid w:val="00940B8C"/>
    <w:rsid w:val="009413E9"/>
    <w:rsid w:val="00942059"/>
    <w:rsid w:val="00943FE1"/>
    <w:rsid w:val="009441A5"/>
    <w:rsid w:val="00944726"/>
    <w:rsid w:val="00944FEB"/>
    <w:rsid w:val="0094704A"/>
    <w:rsid w:val="00950F54"/>
    <w:rsid w:val="009516EA"/>
    <w:rsid w:val="00960B64"/>
    <w:rsid w:val="00960EC4"/>
    <w:rsid w:val="00964219"/>
    <w:rsid w:val="009657D3"/>
    <w:rsid w:val="00966D90"/>
    <w:rsid w:val="00967B49"/>
    <w:rsid w:val="00970006"/>
    <w:rsid w:val="0097094A"/>
    <w:rsid w:val="00970C3D"/>
    <w:rsid w:val="00973CF5"/>
    <w:rsid w:val="00973EB3"/>
    <w:rsid w:val="0097404E"/>
    <w:rsid w:val="009762D8"/>
    <w:rsid w:val="009800F5"/>
    <w:rsid w:val="00980EE9"/>
    <w:rsid w:val="00981B02"/>
    <w:rsid w:val="00984B54"/>
    <w:rsid w:val="00986DC4"/>
    <w:rsid w:val="0098727F"/>
    <w:rsid w:val="009950E4"/>
    <w:rsid w:val="00995274"/>
    <w:rsid w:val="0099674E"/>
    <w:rsid w:val="009A0AEF"/>
    <w:rsid w:val="009A1F7A"/>
    <w:rsid w:val="009A266B"/>
    <w:rsid w:val="009A28FF"/>
    <w:rsid w:val="009A51B0"/>
    <w:rsid w:val="009A52E0"/>
    <w:rsid w:val="009B08AD"/>
    <w:rsid w:val="009B1DB3"/>
    <w:rsid w:val="009B1EE2"/>
    <w:rsid w:val="009B2446"/>
    <w:rsid w:val="009B47F5"/>
    <w:rsid w:val="009B6B05"/>
    <w:rsid w:val="009B7A71"/>
    <w:rsid w:val="009C00DF"/>
    <w:rsid w:val="009C05E6"/>
    <w:rsid w:val="009C1EAB"/>
    <w:rsid w:val="009C3253"/>
    <w:rsid w:val="009C58B6"/>
    <w:rsid w:val="009C7E4B"/>
    <w:rsid w:val="009D48CC"/>
    <w:rsid w:val="009D4C82"/>
    <w:rsid w:val="009D4DCB"/>
    <w:rsid w:val="009D62D7"/>
    <w:rsid w:val="009D64AD"/>
    <w:rsid w:val="009D7D09"/>
    <w:rsid w:val="009E332C"/>
    <w:rsid w:val="009E3B78"/>
    <w:rsid w:val="009E51EC"/>
    <w:rsid w:val="009E6DCB"/>
    <w:rsid w:val="009E6DDE"/>
    <w:rsid w:val="009E7601"/>
    <w:rsid w:val="009E783E"/>
    <w:rsid w:val="009E7FB8"/>
    <w:rsid w:val="009F04F8"/>
    <w:rsid w:val="009F6586"/>
    <w:rsid w:val="009F6737"/>
    <w:rsid w:val="009F7CDD"/>
    <w:rsid w:val="00A0073E"/>
    <w:rsid w:val="00A050E9"/>
    <w:rsid w:val="00A05788"/>
    <w:rsid w:val="00A05968"/>
    <w:rsid w:val="00A06AF6"/>
    <w:rsid w:val="00A071E8"/>
    <w:rsid w:val="00A11A39"/>
    <w:rsid w:val="00A12EC4"/>
    <w:rsid w:val="00A13B2F"/>
    <w:rsid w:val="00A13E1A"/>
    <w:rsid w:val="00A1481C"/>
    <w:rsid w:val="00A20829"/>
    <w:rsid w:val="00A21BA9"/>
    <w:rsid w:val="00A228CA"/>
    <w:rsid w:val="00A263AE"/>
    <w:rsid w:val="00A265BD"/>
    <w:rsid w:val="00A304C6"/>
    <w:rsid w:val="00A32D0A"/>
    <w:rsid w:val="00A36A71"/>
    <w:rsid w:val="00A40868"/>
    <w:rsid w:val="00A414E0"/>
    <w:rsid w:val="00A426AE"/>
    <w:rsid w:val="00A4385A"/>
    <w:rsid w:val="00A44486"/>
    <w:rsid w:val="00A44EBD"/>
    <w:rsid w:val="00A4547D"/>
    <w:rsid w:val="00A456B9"/>
    <w:rsid w:val="00A501BB"/>
    <w:rsid w:val="00A604FD"/>
    <w:rsid w:val="00A61964"/>
    <w:rsid w:val="00A62A5B"/>
    <w:rsid w:val="00A64192"/>
    <w:rsid w:val="00A64FF9"/>
    <w:rsid w:val="00A65A8E"/>
    <w:rsid w:val="00A66156"/>
    <w:rsid w:val="00A661C6"/>
    <w:rsid w:val="00A66A24"/>
    <w:rsid w:val="00A66EC7"/>
    <w:rsid w:val="00A769E1"/>
    <w:rsid w:val="00A870D7"/>
    <w:rsid w:val="00A91804"/>
    <w:rsid w:val="00A93279"/>
    <w:rsid w:val="00A93FC9"/>
    <w:rsid w:val="00A966E4"/>
    <w:rsid w:val="00A96F7C"/>
    <w:rsid w:val="00A9733C"/>
    <w:rsid w:val="00AA2C76"/>
    <w:rsid w:val="00AA2F0A"/>
    <w:rsid w:val="00AA2FF5"/>
    <w:rsid w:val="00AA4C1D"/>
    <w:rsid w:val="00AA7A16"/>
    <w:rsid w:val="00AA7B76"/>
    <w:rsid w:val="00AB20C9"/>
    <w:rsid w:val="00AB280C"/>
    <w:rsid w:val="00AB45B6"/>
    <w:rsid w:val="00AB4B20"/>
    <w:rsid w:val="00AC4D06"/>
    <w:rsid w:val="00AC749B"/>
    <w:rsid w:val="00AD2BFC"/>
    <w:rsid w:val="00AD2C98"/>
    <w:rsid w:val="00AD393C"/>
    <w:rsid w:val="00AD633A"/>
    <w:rsid w:val="00AD7B1C"/>
    <w:rsid w:val="00AE09B5"/>
    <w:rsid w:val="00AE0C80"/>
    <w:rsid w:val="00AE2ED8"/>
    <w:rsid w:val="00AE3998"/>
    <w:rsid w:val="00AE3FBB"/>
    <w:rsid w:val="00AE44F3"/>
    <w:rsid w:val="00AE72B7"/>
    <w:rsid w:val="00AE77B9"/>
    <w:rsid w:val="00AF0495"/>
    <w:rsid w:val="00AF11B6"/>
    <w:rsid w:val="00AF3886"/>
    <w:rsid w:val="00AF3C78"/>
    <w:rsid w:val="00AF5001"/>
    <w:rsid w:val="00B003B7"/>
    <w:rsid w:val="00B0446E"/>
    <w:rsid w:val="00B044A0"/>
    <w:rsid w:val="00B12647"/>
    <w:rsid w:val="00B130AD"/>
    <w:rsid w:val="00B133D3"/>
    <w:rsid w:val="00B13DBD"/>
    <w:rsid w:val="00B14E0C"/>
    <w:rsid w:val="00B15298"/>
    <w:rsid w:val="00B16468"/>
    <w:rsid w:val="00B210C3"/>
    <w:rsid w:val="00B210D8"/>
    <w:rsid w:val="00B253D6"/>
    <w:rsid w:val="00B25410"/>
    <w:rsid w:val="00B31A66"/>
    <w:rsid w:val="00B32070"/>
    <w:rsid w:val="00B3218E"/>
    <w:rsid w:val="00B32C6C"/>
    <w:rsid w:val="00B335CA"/>
    <w:rsid w:val="00B34B35"/>
    <w:rsid w:val="00B34CC0"/>
    <w:rsid w:val="00B36BCB"/>
    <w:rsid w:val="00B401BE"/>
    <w:rsid w:val="00B41824"/>
    <w:rsid w:val="00B42050"/>
    <w:rsid w:val="00B4316C"/>
    <w:rsid w:val="00B44133"/>
    <w:rsid w:val="00B4417C"/>
    <w:rsid w:val="00B44875"/>
    <w:rsid w:val="00B448D9"/>
    <w:rsid w:val="00B45FBA"/>
    <w:rsid w:val="00B527D8"/>
    <w:rsid w:val="00B54AC0"/>
    <w:rsid w:val="00B56D08"/>
    <w:rsid w:val="00B67AE8"/>
    <w:rsid w:val="00B722AC"/>
    <w:rsid w:val="00B7376F"/>
    <w:rsid w:val="00B74DC9"/>
    <w:rsid w:val="00B758B6"/>
    <w:rsid w:val="00B77146"/>
    <w:rsid w:val="00B77AE4"/>
    <w:rsid w:val="00B77D83"/>
    <w:rsid w:val="00B803CA"/>
    <w:rsid w:val="00B80C3D"/>
    <w:rsid w:val="00B8122D"/>
    <w:rsid w:val="00B83115"/>
    <w:rsid w:val="00B8315E"/>
    <w:rsid w:val="00B83B47"/>
    <w:rsid w:val="00B85F07"/>
    <w:rsid w:val="00B86A3E"/>
    <w:rsid w:val="00B86F97"/>
    <w:rsid w:val="00B87274"/>
    <w:rsid w:val="00B93040"/>
    <w:rsid w:val="00B93A2D"/>
    <w:rsid w:val="00B93DB4"/>
    <w:rsid w:val="00BA054A"/>
    <w:rsid w:val="00BA08E6"/>
    <w:rsid w:val="00BA2842"/>
    <w:rsid w:val="00BA5915"/>
    <w:rsid w:val="00BA6936"/>
    <w:rsid w:val="00BA6EBC"/>
    <w:rsid w:val="00BA79E7"/>
    <w:rsid w:val="00BA7AF8"/>
    <w:rsid w:val="00BB046F"/>
    <w:rsid w:val="00BB0FA1"/>
    <w:rsid w:val="00BB17AA"/>
    <w:rsid w:val="00BB2350"/>
    <w:rsid w:val="00BB27AE"/>
    <w:rsid w:val="00BB2911"/>
    <w:rsid w:val="00BB3A6E"/>
    <w:rsid w:val="00BB3EE6"/>
    <w:rsid w:val="00BB5C47"/>
    <w:rsid w:val="00BB62E5"/>
    <w:rsid w:val="00BB6E8D"/>
    <w:rsid w:val="00BB79CD"/>
    <w:rsid w:val="00BC2D4E"/>
    <w:rsid w:val="00BC357D"/>
    <w:rsid w:val="00BC6650"/>
    <w:rsid w:val="00BD077D"/>
    <w:rsid w:val="00BD14D9"/>
    <w:rsid w:val="00BD463A"/>
    <w:rsid w:val="00BD4837"/>
    <w:rsid w:val="00BD5B20"/>
    <w:rsid w:val="00BE114D"/>
    <w:rsid w:val="00BE42D1"/>
    <w:rsid w:val="00BE4DB8"/>
    <w:rsid w:val="00BE52C4"/>
    <w:rsid w:val="00BE53F9"/>
    <w:rsid w:val="00BE68E2"/>
    <w:rsid w:val="00BF3A4D"/>
    <w:rsid w:val="00BF3F0A"/>
    <w:rsid w:val="00BF40B0"/>
    <w:rsid w:val="00BF45CB"/>
    <w:rsid w:val="00BF4B24"/>
    <w:rsid w:val="00BF78A4"/>
    <w:rsid w:val="00C03DC5"/>
    <w:rsid w:val="00C04847"/>
    <w:rsid w:val="00C05C06"/>
    <w:rsid w:val="00C10105"/>
    <w:rsid w:val="00C11391"/>
    <w:rsid w:val="00C11F8A"/>
    <w:rsid w:val="00C16ED4"/>
    <w:rsid w:val="00C17A6B"/>
    <w:rsid w:val="00C2274E"/>
    <w:rsid w:val="00C22D2A"/>
    <w:rsid w:val="00C23B62"/>
    <w:rsid w:val="00C26B6C"/>
    <w:rsid w:val="00C27A79"/>
    <w:rsid w:val="00C31805"/>
    <w:rsid w:val="00C35EEB"/>
    <w:rsid w:val="00C36809"/>
    <w:rsid w:val="00C37CAB"/>
    <w:rsid w:val="00C41C2C"/>
    <w:rsid w:val="00C446EF"/>
    <w:rsid w:val="00C45397"/>
    <w:rsid w:val="00C45EE9"/>
    <w:rsid w:val="00C47B87"/>
    <w:rsid w:val="00C50291"/>
    <w:rsid w:val="00C52DD1"/>
    <w:rsid w:val="00C54283"/>
    <w:rsid w:val="00C54BD8"/>
    <w:rsid w:val="00C568CE"/>
    <w:rsid w:val="00C578E5"/>
    <w:rsid w:val="00C60380"/>
    <w:rsid w:val="00C6064D"/>
    <w:rsid w:val="00C61946"/>
    <w:rsid w:val="00C61CC4"/>
    <w:rsid w:val="00C63332"/>
    <w:rsid w:val="00C63CEC"/>
    <w:rsid w:val="00C646C8"/>
    <w:rsid w:val="00C647BF"/>
    <w:rsid w:val="00C64ABA"/>
    <w:rsid w:val="00C65B81"/>
    <w:rsid w:val="00C66CD8"/>
    <w:rsid w:val="00C6778B"/>
    <w:rsid w:val="00C702C6"/>
    <w:rsid w:val="00C72269"/>
    <w:rsid w:val="00C723AB"/>
    <w:rsid w:val="00C753DE"/>
    <w:rsid w:val="00C7544B"/>
    <w:rsid w:val="00C76B8D"/>
    <w:rsid w:val="00C77C91"/>
    <w:rsid w:val="00C80472"/>
    <w:rsid w:val="00C81306"/>
    <w:rsid w:val="00C83F7F"/>
    <w:rsid w:val="00C86517"/>
    <w:rsid w:val="00C911D6"/>
    <w:rsid w:val="00C91D5A"/>
    <w:rsid w:val="00C934E7"/>
    <w:rsid w:val="00C93B8E"/>
    <w:rsid w:val="00C94B96"/>
    <w:rsid w:val="00CA032E"/>
    <w:rsid w:val="00CA1FFC"/>
    <w:rsid w:val="00CA6320"/>
    <w:rsid w:val="00CA7265"/>
    <w:rsid w:val="00CA748F"/>
    <w:rsid w:val="00CB0D85"/>
    <w:rsid w:val="00CB1878"/>
    <w:rsid w:val="00CB5453"/>
    <w:rsid w:val="00CB686A"/>
    <w:rsid w:val="00CB6EDD"/>
    <w:rsid w:val="00CB7AB4"/>
    <w:rsid w:val="00CC0BB4"/>
    <w:rsid w:val="00CC0CA7"/>
    <w:rsid w:val="00CC0E22"/>
    <w:rsid w:val="00CC2CDA"/>
    <w:rsid w:val="00CC3E8E"/>
    <w:rsid w:val="00CC6CBB"/>
    <w:rsid w:val="00CC74D5"/>
    <w:rsid w:val="00CD33B6"/>
    <w:rsid w:val="00CD378A"/>
    <w:rsid w:val="00CD643C"/>
    <w:rsid w:val="00CD6CC3"/>
    <w:rsid w:val="00CD7411"/>
    <w:rsid w:val="00CE0334"/>
    <w:rsid w:val="00CE3FC3"/>
    <w:rsid w:val="00CF3A16"/>
    <w:rsid w:val="00CF4757"/>
    <w:rsid w:val="00CF5946"/>
    <w:rsid w:val="00CF7A2F"/>
    <w:rsid w:val="00D00210"/>
    <w:rsid w:val="00D02958"/>
    <w:rsid w:val="00D02EAA"/>
    <w:rsid w:val="00D07F37"/>
    <w:rsid w:val="00D10083"/>
    <w:rsid w:val="00D10398"/>
    <w:rsid w:val="00D10777"/>
    <w:rsid w:val="00D12109"/>
    <w:rsid w:val="00D21FFC"/>
    <w:rsid w:val="00D22616"/>
    <w:rsid w:val="00D25B79"/>
    <w:rsid w:val="00D26BBA"/>
    <w:rsid w:val="00D27CBE"/>
    <w:rsid w:val="00D34B99"/>
    <w:rsid w:val="00D34D12"/>
    <w:rsid w:val="00D369B6"/>
    <w:rsid w:val="00D40ABC"/>
    <w:rsid w:val="00D4125C"/>
    <w:rsid w:val="00D44C9D"/>
    <w:rsid w:val="00D45E2F"/>
    <w:rsid w:val="00D472F3"/>
    <w:rsid w:val="00D4756C"/>
    <w:rsid w:val="00D533C4"/>
    <w:rsid w:val="00D6191B"/>
    <w:rsid w:val="00D62183"/>
    <w:rsid w:val="00D628A2"/>
    <w:rsid w:val="00D66479"/>
    <w:rsid w:val="00D67449"/>
    <w:rsid w:val="00D71C94"/>
    <w:rsid w:val="00D77095"/>
    <w:rsid w:val="00D8345E"/>
    <w:rsid w:val="00D8369E"/>
    <w:rsid w:val="00D85F8F"/>
    <w:rsid w:val="00D87D96"/>
    <w:rsid w:val="00D912E0"/>
    <w:rsid w:val="00D940A7"/>
    <w:rsid w:val="00D94317"/>
    <w:rsid w:val="00D952B8"/>
    <w:rsid w:val="00D9733A"/>
    <w:rsid w:val="00DA28DC"/>
    <w:rsid w:val="00DA3845"/>
    <w:rsid w:val="00DA3A87"/>
    <w:rsid w:val="00DA5884"/>
    <w:rsid w:val="00DA661A"/>
    <w:rsid w:val="00DB0B53"/>
    <w:rsid w:val="00DB386B"/>
    <w:rsid w:val="00DC0E59"/>
    <w:rsid w:val="00DC17FB"/>
    <w:rsid w:val="00DC295A"/>
    <w:rsid w:val="00DC3022"/>
    <w:rsid w:val="00DC44F9"/>
    <w:rsid w:val="00DC704E"/>
    <w:rsid w:val="00DD4D93"/>
    <w:rsid w:val="00DD532F"/>
    <w:rsid w:val="00DD569D"/>
    <w:rsid w:val="00DD588A"/>
    <w:rsid w:val="00DD6200"/>
    <w:rsid w:val="00DE05D1"/>
    <w:rsid w:val="00DE0D96"/>
    <w:rsid w:val="00DE19D9"/>
    <w:rsid w:val="00DE1F93"/>
    <w:rsid w:val="00DE420C"/>
    <w:rsid w:val="00DE4440"/>
    <w:rsid w:val="00DE4A2B"/>
    <w:rsid w:val="00DE550F"/>
    <w:rsid w:val="00DE6556"/>
    <w:rsid w:val="00DE6FBD"/>
    <w:rsid w:val="00DE7919"/>
    <w:rsid w:val="00DF0339"/>
    <w:rsid w:val="00DF0E6A"/>
    <w:rsid w:val="00DF11BA"/>
    <w:rsid w:val="00DF2541"/>
    <w:rsid w:val="00DF28D9"/>
    <w:rsid w:val="00E018BF"/>
    <w:rsid w:val="00E01CE5"/>
    <w:rsid w:val="00E029A9"/>
    <w:rsid w:val="00E050D9"/>
    <w:rsid w:val="00E054E5"/>
    <w:rsid w:val="00E06132"/>
    <w:rsid w:val="00E10864"/>
    <w:rsid w:val="00E11805"/>
    <w:rsid w:val="00E1482D"/>
    <w:rsid w:val="00E14951"/>
    <w:rsid w:val="00E20D0F"/>
    <w:rsid w:val="00E227B2"/>
    <w:rsid w:val="00E23187"/>
    <w:rsid w:val="00E25695"/>
    <w:rsid w:val="00E25EFB"/>
    <w:rsid w:val="00E26D1C"/>
    <w:rsid w:val="00E305C4"/>
    <w:rsid w:val="00E32127"/>
    <w:rsid w:val="00E33C0B"/>
    <w:rsid w:val="00E345C2"/>
    <w:rsid w:val="00E34886"/>
    <w:rsid w:val="00E34952"/>
    <w:rsid w:val="00E34F6A"/>
    <w:rsid w:val="00E35222"/>
    <w:rsid w:val="00E357E3"/>
    <w:rsid w:val="00E368BB"/>
    <w:rsid w:val="00E36F4A"/>
    <w:rsid w:val="00E411EF"/>
    <w:rsid w:val="00E42257"/>
    <w:rsid w:val="00E42F31"/>
    <w:rsid w:val="00E434AC"/>
    <w:rsid w:val="00E43566"/>
    <w:rsid w:val="00E451AE"/>
    <w:rsid w:val="00E46DD5"/>
    <w:rsid w:val="00E472C3"/>
    <w:rsid w:val="00E47CB1"/>
    <w:rsid w:val="00E53D49"/>
    <w:rsid w:val="00E5436E"/>
    <w:rsid w:val="00E611C4"/>
    <w:rsid w:val="00E618C7"/>
    <w:rsid w:val="00E637A6"/>
    <w:rsid w:val="00E63A7A"/>
    <w:rsid w:val="00E64F25"/>
    <w:rsid w:val="00E6798A"/>
    <w:rsid w:val="00E7027E"/>
    <w:rsid w:val="00E737BF"/>
    <w:rsid w:val="00E837C8"/>
    <w:rsid w:val="00E84C92"/>
    <w:rsid w:val="00E85B36"/>
    <w:rsid w:val="00E9012B"/>
    <w:rsid w:val="00E9043F"/>
    <w:rsid w:val="00E9267D"/>
    <w:rsid w:val="00E92898"/>
    <w:rsid w:val="00E93035"/>
    <w:rsid w:val="00E9348E"/>
    <w:rsid w:val="00E93FE9"/>
    <w:rsid w:val="00E96A06"/>
    <w:rsid w:val="00EA367B"/>
    <w:rsid w:val="00EB2568"/>
    <w:rsid w:val="00EB5BF7"/>
    <w:rsid w:val="00EB6493"/>
    <w:rsid w:val="00EB6540"/>
    <w:rsid w:val="00EB79D9"/>
    <w:rsid w:val="00EC21EC"/>
    <w:rsid w:val="00EC5FA4"/>
    <w:rsid w:val="00EC64C8"/>
    <w:rsid w:val="00EC6E03"/>
    <w:rsid w:val="00EC6ECE"/>
    <w:rsid w:val="00ED0201"/>
    <w:rsid w:val="00ED3913"/>
    <w:rsid w:val="00ED6CA8"/>
    <w:rsid w:val="00EE024C"/>
    <w:rsid w:val="00EE0505"/>
    <w:rsid w:val="00EE1892"/>
    <w:rsid w:val="00EE3458"/>
    <w:rsid w:val="00EE5A85"/>
    <w:rsid w:val="00EE5B79"/>
    <w:rsid w:val="00EF1B0D"/>
    <w:rsid w:val="00EF2EC9"/>
    <w:rsid w:val="00EF3AAA"/>
    <w:rsid w:val="00EF40B7"/>
    <w:rsid w:val="00EF4417"/>
    <w:rsid w:val="00F0143E"/>
    <w:rsid w:val="00F01A8B"/>
    <w:rsid w:val="00F03A5F"/>
    <w:rsid w:val="00F10087"/>
    <w:rsid w:val="00F11474"/>
    <w:rsid w:val="00F1277D"/>
    <w:rsid w:val="00F12C52"/>
    <w:rsid w:val="00F12D29"/>
    <w:rsid w:val="00F13784"/>
    <w:rsid w:val="00F13D3F"/>
    <w:rsid w:val="00F14DB7"/>
    <w:rsid w:val="00F15683"/>
    <w:rsid w:val="00F1663F"/>
    <w:rsid w:val="00F22B8A"/>
    <w:rsid w:val="00F25C19"/>
    <w:rsid w:val="00F26923"/>
    <w:rsid w:val="00F31541"/>
    <w:rsid w:val="00F31F1E"/>
    <w:rsid w:val="00F32B12"/>
    <w:rsid w:val="00F33491"/>
    <w:rsid w:val="00F342D7"/>
    <w:rsid w:val="00F34482"/>
    <w:rsid w:val="00F34DF0"/>
    <w:rsid w:val="00F35649"/>
    <w:rsid w:val="00F40D8A"/>
    <w:rsid w:val="00F4128F"/>
    <w:rsid w:val="00F42425"/>
    <w:rsid w:val="00F426A4"/>
    <w:rsid w:val="00F4318F"/>
    <w:rsid w:val="00F43238"/>
    <w:rsid w:val="00F437A7"/>
    <w:rsid w:val="00F46ABD"/>
    <w:rsid w:val="00F51991"/>
    <w:rsid w:val="00F519B0"/>
    <w:rsid w:val="00F51F53"/>
    <w:rsid w:val="00F53D7F"/>
    <w:rsid w:val="00F54E25"/>
    <w:rsid w:val="00F54EB9"/>
    <w:rsid w:val="00F54F2C"/>
    <w:rsid w:val="00F55E23"/>
    <w:rsid w:val="00F56B38"/>
    <w:rsid w:val="00F57CC8"/>
    <w:rsid w:val="00F60B2A"/>
    <w:rsid w:val="00F6209B"/>
    <w:rsid w:val="00F64DF1"/>
    <w:rsid w:val="00F65215"/>
    <w:rsid w:val="00F72294"/>
    <w:rsid w:val="00F726FD"/>
    <w:rsid w:val="00F729B6"/>
    <w:rsid w:val="00F72AAA"/>
    <w:rsid w:val="00F747B1"/>
    <w:rsid w:val="00F7644B"/>
    <w:rsid w:val="00F76BC1"/>
    <w:rsid w:val="00F778FA"/>
    <w:rsid w:val="00F81968"/>
    <w:rsid w:val="00F825F5"/>
    <w:rsid w:val="00F827C1"/>
    <w:rsid w:val="00F83B6F"/>
    <w:rsid w:val="00F87160"/>
    <w:rsid w:val="00F915CA"/>
    <w:rsid w:val="00F9378E"/>
    <w:rsid w:val="00F93DA2"/>
    <w:rsid w:val="00F94878"/>
    <w:rsid w:val="00F95AB5"/>
    <w:rsid w:val="00FA1927"/>
    <w:rsid w:val="00FA3187"/>
    <w:rsid w:val="00FA4208"/>
    <w:rsid w:val="00FA7E2E"/>
    <w:rsid w:val="00FB6752"/>
    <w:rsid w:val="00FC1931"/>
    <w:rsid w:val="00FC26C3"/>
    <w:rsid w:val="00FC3408"/>
    <w:rsid w:val="00FC4471"/>
    <w:rsid w:val="00FC56B5"/>
    <w:rsid w:val="00FD0F9B"/>
    <w:rsid w:val="00FD402F"/>
    <w:rsid w:val="00FD5619"/>
    <w:rsid w:val="00FE085A"/>
    <w:rsid w:val="00FE0D49"/>
    <w:rsid w:val="00FE108F"/>
    <w:rsid w:val="00FE2B36"/>
    <w:rsid w:val="00FE2BBC"/>
    <w:rsid w:val="00FE3069"/>
    <w:rsid w:val="00FE3CBA"/>
    <w:rsid w:val="00FE41E5"/>
    <w:rsid w:val="00FE6D31"/>
    <w:rsid w:val="00FF24E5"/>
    <w:rsid w:val="00FF46C7"/>
    <w:rsid w:val="00FF4E64"/>
    <w:rsid w:val="00FF5B50"/>
    <w:rsid w:val="40FF66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qFormat="1"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qFormat="1"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character" w:default="1" w:styleId="14">
    <w:name w:val="Default Paragraph Font"/>
    <w:semiHidden/>
    <w:unhideWhenUsed/>
    <w:qFormat/>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3">
    <w:name w:val="toc 3"/>
    <w:basedOn w:val="1"/>
    <w:next w:val="1"/>
    <w:autoRedefine/>
    <w:unhideWhenUsed/>
    <w:qFormat/>
    <w:uiPriority w:val="39"/>
    <w:pPr>
      <w:widowControl/>
      <w:spacing w:after="100" w:line="259" w:lineRule="auto"/>
      <w:ind w:left="440"/>
      <w:jc w:val="left"/>
    </w:pPr>
    <w:rPr>
      <w:rFonts w:cs="Times New Roman"/>
      <w:kern w:val="0"/>
      <w:sz w:val="22"/>
    </w:rPr>
  </w:style>
  <w:style w:type="paragraph" w:styleId="4">
    <w:name w:val="Balloon Text"/>
    <w:basedOn w:val="1"/>
    <w:link w:val="17"/>
    <w:semiHidden/>
    <w:unhideWhenUsed/>
    <w:qFormat/>
    <w:uiPriority w:val="99"/>
    <w:rPr>
      <w:sz w:val="18"/>
      <w:szCs w:val="18"/>
    </w:rPr>
  </w:style>
  <w:style w:type="paragraph" w:styleId="5">
    <w:name w:val="footer"/>
    <w:basedOn w:val="1"/>
    <w:link w:val="19"/>
    <w:unhideWhenUsed/>
    <w:qFormat/>
    <w:uiPriority w:val="99"/>
    <w:pPr>
      <w:tabs>
        <w:tab w:val="center" w:pos="4153"/>
        <w:tab w:val="right" w:pos="8306"/>
      </w:tabs>
      <w:snapToGrid w:val="0"/>
      <w:jc w:val="left"/>
    </w:pPr>
    <w:rPr>
      <w:sz w:val="18"/>
      <w:szCs w:val="18"/>
    </w:rPr>
  </w:style>
  <w:style w:type="paragraph" w:styleId="6">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1"/>
    <w:basedOn w:val="1"/>
    <w:next w:val="1"/>
    <w:autoRedefine/>
    <w:unhideWhenUsed/>
    <w:qFormat/>
    <w:uiPriority w:val="39"/>
    <w:pPr>
      <w:widowControl/>
      <w:spacing w:after="100" w:line="259" w:lineRule="auto"/>
      <w:jc w:val="left"/>
    </w:pPr>
    <w:rPr>
      <w:rFonts w:cs="Times New Roman"/>
      <w:kern w:val="0"/>
      <w:sz w:val="22"/>
    </w:rPr>
  </w:style>
  <w:style w:type="paragraph" w:styleId="8">
    <w:name w:val="toc 2"/>
    <w:basedOn w:val="1"/>
    <w:next w:val="1"/>
    <w:autoRedefine/>
    <w:unhideWhenUsed/>
    <w:qFormat/>
    <w:uiPriority w:val="39"/>
    <w:pPr>
      <w:widowControl/>
      <w:spacing w:after="100" w:line="259" w:lineRule="auto"/>
      <w:ind w:left="220"/>
      <w:jc w:val="left"/>
    </w:pPr>
    <w:rPr>
      <w:rFonts w:cs="Times New Roman"/>
      <w:kern w:val="0"/>
      <w:sz w:val="22"/>
    </w:rPr>
  </w:style>
  <w:style w:type="paragraph" w:styleId="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1">
    <w:name w:val="Table Grid"/>
    <w:basedOn w:val="1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2">
    <w:name w:val="Light Grid"/>
    <w:basedOn w:val="10"/>
    <w:qFormat/>
    <w:uiPriority w:val="62"/>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13">
    <w:name w:val="Medium Shading 1 Accent 5"/>
    <w:basedOn w:val="10"/>
    <w:qFormat/>
    <w:uiPriority w:val="63"/>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paragraph" w:styleId="16">
    <w:name w:val="List Paragraph"/>
    <w:basedOn w:val="1"/>
    <w:qFormat/>
    <w:uiPriority w:val="34"/>
    <w:pPr>
      <w:ind w:firstLine="420" w:firstLineChars="200"/>
    </w:pPr>
  </w:style>
  <w:style w:type="character" w:customStyle="1" w:styleId="17">
    <w:name w:val="批注框文本 字符"/>
    <w:basedOn w:val="14"/>
    <w:link w:val="4"/>
    <w:semiHidden/>
    <w:qFormat/>
    <w:uiPriority w:val="99"/>
    <w:rPr>
      <w:sz w:val="18"/>
      <w:szCs w:val="18"/>
    </w:rPr>
  </w:style>
  <w:style w:type="character" w:customStyle="1" w:styleId="18">
    <w:name w:val="页眉 字符"/>
    <w:basedOn w:val="14"/>
    <w:link w:val="6"/>
    <w:qFormat/>
    <w:uiPriority w:val="99"/>
    <w:rPr>
      <w:sz w:val="18"/>
      <w:szCs w:val="18"/>
    </w:rPr>
  </w:style>
  <w:style w:type="character" w:customStyle="1" w:styleId="19">
    <w:name w:val="页脚 字符"/>
    <w:basedOn w:val="14"/>
    <w:link w:val="5"/>
    <w:qFormat/>
    <w:uiPriority w:val="99"/>
    <w:rPr>
      <w:sz w:val="18"/>
      <w:szCs w:val="18"/>
    </w:rPr>
  </w:style>
  <w:style w:type="character" w:customStyle="1" w:styleId="20">
    <w:name w:val="标题 1 字符"/>
    <w:basedOn w:val="14"/>
    <w:link w:val="2"/>
    <w:qFormat/>
    <w:uiPriority w:val="9"/>
    <w:rPr>
      <w:b/>
      <w:bCs/>
      <w:kern w:val="44"/>
      <w:sz w:val="44"/>
      <w:szCs w:val="44"/>
    </w:rPr>
  </w:style>
  <w:style w:type="paragraph" w:customStyle="1" w:styleId="21">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0" Type="http://schemas.openxmlformats.org/officeDocument/2006/relationships/fontTable" Target="fontTable.xml"/><Relationship Id="rId62" Type="http://schemas.openxmlformats.org/officeDocument/2006/relationships/image" Target="media/image59.png"/><Relationship Id="rId619" Type="http://schemas.openxmlformats.org/officeDocument/2006/relationships/customXml" Target="../customXml/item2.xml"/><Relationship Id="rId618" Type="http://schemas.openxmlformats.org/officeDocument/2006/relationships/numbering" Target="numbering.xml"/><Relationship Id="rId617" Type="http://schemas.openxmlformats.org/officeDocument/2006/relationships/customXml" Target="../customXml/item1.xml"/><Relationship Id="rId616" Type="http://schemas.openxmlformats.org/officeDocument/2006/relationships/image" Target="media/image613.png"/><Relationship Id="rId615" Type="http://schemas.openxmlformats.org/officeDocument/2006/relationships/image" Target="media/image612.png"/><Relationship Id="rId614" Type="http://schemas.openxmlformats.org/officeDocument/2006/relationships/image" Target="media/image611.png"/><Relationship Id="rId613" Type="http://schemas.openxmlformats.org/officeDocument/2006/relationships/image" Target="media/image610.png"/><Relationship Id="rId612" Type="http://schemas.openxmlformats.org/officeDocument/2006/relationships/image" Target="media/image609.png"/><Relationship Id="rId611" Type="http://schemas.openxmlformats.org/officeDocument/2006/relationships/image" Target="media/image608.png"/><Relationship Id="rId610" Type="http://schemas.openxmlformats.org/officeDocument/2006/relationships/image" Target="media/image607.png"/><Relationship Id="rId61" Type="http://schemas.openxmlformats.org/officeDocument/2006/relationships/image" Target="media/image58.png"/><Relationship Id="rId609" Type="http://schemas.openxmlformats.org/officeDocument/2006/relationships/image" Target="media/image606.png"/><Relationship Id="rId608" Type="http://schemas.openxmlformats.org/officeDocument/2006/relationships/image" Target="media/image605.png"/><Relationship Id="rId607" Type="http://schemas.openxmlformats.org/officeDocument/2006/relationships/image" Target="media/image604.png"/><Relationship Id="rId606" Type="http://schemas.openxmlformats.org/officeDocument/2006/relationships/image" Target="media/image603.png"/><Relationship Id="rId605" Type="http://schemas.openxmlformats.org/officeDocument/2006/relationships/image" Target="media/image602.png"/><Relationship Id="rId604" Type="http://schemas.openxmlformats.org/officeDocument/2006/relationships/image" Target="media/image601.png"/><Relationship Id="rId603" Type="http://schemas.openxmlformats.org/officeDocument/2006/relationships/image" Target="media/image600.png"/><Relationship Id="rId602" Type="http://schemas.openxmlformats.org/officeDocument/2006/relationships/image" Target="media/image599.png"/><Relationship Id="rId601" Type="http://schemas.openxmlformats.org/officeDocument/2006/relationships/image" Target="media/image598.png"/><Relationship Id="rId600" Type="http://schemas.openxmlformats.org/officeDocument/2006/relationships/image" Target="media/image597.png"/><Relationship Id="rId60" Type="http://schemas.openxmlformats.org/officeDocument/2006/relationships/image" Target="media/image57.png"/><Relationship Id="rId6" Type="http://schemas.openxmlformats.org/officeDocument/2006/relationships/image" Target="media/image3.png"/><Relationship Id="rId599" Type="http://schemas.openxmlformats.org/officeDocument/2006/relationships/image" Target="media/image596.png"/><Relationship Id="rId598" Type="http://schemas.openxmlformats.org/officeDocument/2006/relationships/image" Target="media/image595.png"/><Relationship Id="rId597" Type="http://schemas.openxmlformats.org/officeDocument/2006/relationships/image" Target="media/image594.png"/><Relationship Id="rId596" Type="http://schemas.openxmlformats.org/officeDocument/2006/relationships/image" Target="media/image593.png"/><Relationship Id="rId595" Type="http://schemas.openxmlformats.org/officeDocument/2006/relationships/image" Target="media/image592.png"/><Relationship Id="rId594" Type="http://schemas.openxmlformats.org/officeDocument/2006/relationships/image" Target="media/image591.png"/><Relationship Id="rId593" Type="http://schemas.openxmlformats.org/officeDocument/2006/relationships/image" Target="media/image590.png"/><Relationship Id="rId592" Type="http://schemas.openxmlformats.org/officeDocument/2006/relationships/image" Target="media/image589.png"/><Relationship Id="rId591" Type="http://schemas.openxmlformats.org/officeDocument/2006/relationships/image" Target="media/image588.png"/><Relationship Id="rId590" Type="http://schemas.openxmlformats.org/officeDocument/2006/relationships/image" Target="media/image587.png"/><Relationship Id="rId59" Type="http://schemas.openxmlformats.org/officeDocument/2006/relationships/image" Target="media/image56.png"/><Relationship Id="rId589" Type="http://schemas.openxmlformats.org/officeDocument/2006/relationships/image" Target="media/image586.png"/><Relationship Id="rId588" Type="http://schemas.openxmlformats.org/officeDocument/2006/relationships/image" Target="media/image585.png"/><Relationship Id="rId587" Type="http://schemas.openxmlformats.org/officeDocument/2006/relationships/image" Target="media/image584.png"/><Relationship Id="rId586" Type="http://schemas.openxmlformats.org/officeDocument/2006/relationships/image" Target="media/image583.png"/><Relationship Id="rId585" Type="http://schemas.openxmlformats.org/officeDocument/2006/relationships/image" Target="media/image582.png"/><Relationship Id="rId584" Type="http://schemas.openxmlformats.org/officeDocument/2006/relationships/image" Target="media/image581.png"/><Relationship Id="rId583" Type="http://schemas.openxmlformats.org/officeDocument/2006/relationships/image" Target="media/image580.png"/><Relationship Id="rId582" Type="http://schemas.openxmlformats.org/officeDocument/2006/relationships/image" Target="media/image579.png"/><Relationship Id="rId581" Type="http://schemas.openxmlformats.org/officeDocument/2006/relationships/image" Target="media/image578.png"/><Relationship Id="rId580" Type="http://schemas.openxmlformats.org/officeDocument/2006/relationships/image" Target="media/image577.png"/><Relationship Id="rId58" Type="http://schemas.openxmlformats.org/officeDocument/2006/relationships/image" Target="media/image55.png"/><Relationship Id="rId579" Type="http://schemas.openxmlformats.org/officeDocument/2006/relationships/image" Target="media/image576.png"/><Relationship Id="rId578" Type="http://schemas.openxmlformats.org/officeDocument/2006/relationships/image" Target="media/image575.png"/><Relationship Id="rId577" Type="http://schemas.openxmlformats.org/officeDocument/2006/relationships/image" Target="media/image574.png"/><Relationship Id="rId576" Type="http://schemas.openxmlformats.org/officeDocument/2006/relationships/image" Target="media/image573.png"/><Relationship Id="rId575" Type="http://schemas.openxmlformats.org/officeDocument/2006/relationships/image" Target="media/image572.png"/><Relationship Id="rId574" Type="http://schemas.openxmlformats.org/officeDocument/2006/relationships/image" Target="media/image571.png"/><Relationship Id="rId573" Type="http://schemas.openxmlformats.org/officeDocument/2006/relationships/image" Target="media/image570.png"/><Relationship Id="rId572" Type="http://schemas.openxmlformats.org/officeDocument/2006/relationships/image" Target="media/image569.png"/><Relationship Id="rId571" Type="http://schemas.openxmlformats.org/officeDocument/2006/relationships/image" Target="media/image568.png"/><Relationship Id="rId570" Type="http://schemas.openxmlformats.org/officeDocument/2006/relationships/image" Target="media/image567.png"/><Relationship Id="rId57" Type="http://schemas.openxmlformats.org/officeDocument/2006/relationships/image" Target="media/image54.png"/><Relationship Id="rId569" Type="http://schemas.openxmlformats.org/officeDocument/2006/relationships/image" Target="media/image566.png"/><Relationship Id="rId568" Type="http://schemas.openxmlformats.org/officeDocument/2006/relationships/image" Target="media/image565.png"/><Relationship Id="rId567" Type="http://schemas.openxmlformats.org/officeDocument/2006/relationships/image" Target="media/image564.png"/><Relationship Id="rId566" Type="http://schemas.openxmlformats.org/officeDocument/2006/relationships/image" Target="media/image563.png"/><Relationship Id="rId565" Type="http://schemas.openxmlformats.org/officeDocument/2006/relationships/image" Target="media/image562.png"/><Relationship Id="rId564" Type="http://schemas.openxmlformats.org/officeDocument/2006/relationships/image" Target="media/image561.png"/><Relationship Id="rId563" Type="http://schemas.openxmlformats.org/officeDocument/2006/relationships/image" Target="media/image560.png"/><Relationship Id="rId562" Type="http://schemas.openxmlformats.org/officeDocument/2006/relationships/image" Target="media/image559.png"/><Relationship Id="rId561" Type="http://schemas.openxmlformats.org/officeDocument/2006/relationships/image" Target="media/image558.png"/><Relationship Id="rId560" Type="http://schemas.openxmlformats.org/officeDocument/2006/relationships/image" Target="media/image557.png"/><Relationship Id="rId56" Type="http://schemas.openxmlformats.org/officeDocument/2006/relationships/image" Target="media/image53.png"/><Relationship Id="rId559" Type="http://schemas.openxmlformats.org/officeDocument/2006/relationships/image" Target="media/image556.png"/><Relationship Id="rId558" Type="http://schemas.openxmlformats.org/officeDocument/2006/relationships/image" Target="media/image555.png"/><Relationship Id="rId557" Type="http://schemas.openxmlformats.org/officeDocument/2006/relationships/image" Target="media/image554.png"/><Relationship Id="rId556" Type="http://schemas.openxmlformats.org/officeDocument/2006/relationships/image" Target="media/image553.png"/><Relationship Id="rId555" Type="http://schemas.openxmlformats.org/officeDocument/2006/relationships/image" Target="media/image552.png"/><Relationship Id="rId554" Type="http://schemas.openxmlformats.org/officeDocument/2006/relationships/image" Target="media/image551.png"/><Relationship Id="rId553" Type="http://schemas.openxmlformats.org/officeDocument/2006/relationships/image" Target="media/image550.png"/><Relationship Id="rId552" Type="http://schemas.openxmlformats.org/officeDocument/2006/relationships/image" Target="media/image549.png"/><Relationship Id="rId551" Type="http://schemas.openxmlformats.org/officeDocument/2006/relationships/image" Target="media/image548.png"/><Relationship Id="rId550" Type="http://schemas.openxmlformats.org/officeDocument/2006/relationships/image" Target="media/image547.png"/><Relationship Id="rId55" Type="http://schemas.openxmlformats.org/officeDocument/2006/relationships/image" Target="media/image52.png"/><Relationship Id="rId549" Type="http://schemas.openxmlformats.org/officeDocument/2006/relationships/image" Target="media/image546.png"/><Relationship Id="rId548" Type="http://schemas.openxmlformats.org/officeDocument/2006/relationships/image" Target="media/image545.png"/><Relationship Id="rId547" Type="http://schemas.openxmlformats.org/officeDocument/2006/relationships/image" Target="media/image544.png"/><Relationship Id="rId546" Type="http://schemas.openxmlformats.org/officeDocument/2006/relationships/image" Target="media/image543.png"/><Relationship Id="rId545" Type="http://schemas.openxmlformats.org/officeDocument/2006/relationships/image" Target="media/image542.png"/><Relationship Id="rId544" Type="http://schemas.openxmlformats.org/officeDocument/2006/relationships/image" Target="media/image541.png"/><Relationship Id="rId543" Type="http://schemas.openxmlformats.org/officeDocument/2006/relationships/image" Target="media/image540.png"/><Relationship Id="rId542" Type="http://schemas.openxmlformats.org/officeDocument/2006/relationships/image" Target="media/image539.png"/><Relationship Id="rId541" Type="http://schemas.openxmlformats.org/officeDocument/2006/relationships/image" Target="media/image538.png"/><Relationship Id="rId540" Type="http://schemas.openxmlformats.org/officeDocument/2006/relationships/image" Target="media/image537.png"/><Relationship Id="rId54" Type="http://schemas.openxmlformats.org/officeDocument/2006/relationships/image" Target="media/image51.png"/><Relationship Id="rId539" Type="http://schemas.openxmlformats.org/officeDocument/2006/relationships/image" Target="media/image536.png"/><Relationship Id="rId538" Type="http://schemas.openxmlformats.org/officeDocument/2006/relationships/image" Target="media/image535.png"/><Relationship Id="rId537" Type="http://schemas.openxmlformats.org/officeDocument/2006/relationships/image" Target="media/image534.png"/><Relationship Id="rId536" Type="http://schemas.openxmlformats.org/officeDocument/2006/relationships/image" Target="media/image533.png"/><Relationship Id="rId535" Type="http://schemas.openxmlformats.org/officeDocument/2006/relationships/image" Target="media/image532.png"/><Relationship Id="rId534" Type="http://schemas.openxmlformats.org/officeDocument/2006/relationships/image" Target="media/image531.png"/><Relationship Id="rId533" Type="http://schemas.openxmlformats.org/officeDocument/2006/relationships/image" Target="media/image530.png"/><Relationship Id="rId532" Type="http://schemas.openxmlformats.org/officeDocument/2006/relationships/image" Target="media/image529.png"/><Relationship Id="rId531" Type="http://schemas.openxmlformats.org/officeDocument/2006/relationships/image" Target="media/image528.png"/><Relationship Id="rId530" Type="http://schemas.openxmlformats.org/officeDocument/2006/relationships/image" Target="media/image527.png"/><Relationship Id="rId53" Type="http://schemas.openxmlformats.org/officeDocument/2006/relationships/image" Target="media/image50.png"/><Relationship Id="rId529" Type="http://schemas.openxmlformats.org/officeDocument/2006/relationships/image" Target="media/image526.png"/><Relationship Id="rId528" Type="http://schemas.openxmlformats.org/officeDocument/2006/relationships/image" Target="media/image525.png"/><Relationship Id="rId527" Type="http://schemas.openxmlformats.org/officeDocument/2006/relationships/image" Target="media/image524.png"/><Relationship Id="rId526" Type="http://schemas.openxmlformats.org/officeDocument/2006/relationships/image" Target="media/image523.png"/><Relationship Id="rId525" Type="http://schemas.openxmlformats.org/officeDocument/2006/relationships/image" Target="media/image522.png"/><Relationship Id="rId524" Type="http://schemas.openxmlformats.org/officeDocument/2006/relationships/image" Target="media/image521.png"/><Relationship Id="rId523" Type="http://schemas.openxmlformats.org/officeDocument/2006/relationships/image" Target="media/image520.png"/><Relationship Id="rId522" Type="http://schemas.openxmlformats.org/officeDocument/2006/relationships/image" Target="media/image519.png"/><Relationship Id="rId521" Type="http://schemas.openxmlformats.org/officeDocument/2006/relationships/image" Target="media/image518.png"/><Relationship Id="rId520" Type="http://schemas.openxmlformats.org/officeDocument/2006/relationships/image" Target="media/image517.png"/><Relationship Id="rId52" Type="http://schemas.openxmlformats.org/officeDocument/2006/relationships/image" Target="media/image49.png"/><Relationship Id="rId519" Type="http://schemas.openxmlformats.org/officeDocument/2006/relationships/image" Target="media/image516.png"/><Relationship Id="rId518" Type="http://schemas.openxmlformats.org/officeDocument/2006/relationships/image" Target="media/image515.png"/><Relationship Id="rId517" Type="http://schemas.openxmlformats.org/officeDocument/2006/relationships/image" Target="media/image514.png"/><Relationship Id="rId516" Type="http://schemas.openxmlformats.org/officeDocument/2006/relationships/image" Target="media/image513.png"/><Relationship Id="rId515" Type="http://schemas.openxmlformats.org/officeDocument/2006/relationships/image" Target="media/image512.png"/><Relationship Id="rId514" Type="http://schemas.openxmlformats.org/officeDocument/2006/relationships/image" Target="media/image511.png"/><Relationship Id="rId513" Type="http://schemas.openxmlformats.org/officeDocument/2006/relationships/image" Target="media/image510.png"/><Relationship Id="rId512" Type="http://schemas.openxmlformats.org/officeDocument/2006/relationships/image" Target="media/image509.png"/><Relationship Id="rId511" Type="http://schemas.openxmlformats.org/officeDocument/2006/relationships/image" Target="media/image508.png"/><Relationship Id="rId510" Type="http://schemas.openxmlformats.org/officeDocument/2006/relationships/image" Target="media/image507.png"/><Relationship Id="rId51" Type="http://schemas.openxmlformats.org/officeDocument/2006/relationships/image" Target="media/image48.png"/><Relationship Id="rId509" Type="http://schemas.openxmlformats.org/officeDocument/2006/relationships/image" Target="media/image506.png"/><Relationship Id="rId508" Type="http://schemas.openxmlformats.org/officeDocument/2006/relationships/image" Target="media/image505.png"/><Relationship Id="rId507" Type="http://schemas.openxmlformats.org/officeDocument/2006/relationships/image" Target="media/image504.png"/><Relationship Id="rId506" Type="http://schemas.openxmlformats.org/officeDocument/2006/relationships/image" Target="media/image503.png"/><Relationship Id="rId505" Type="http://schemas.openxmlformats.org/officeDocument/2006/relationships/image" Target="media/image502.png"/><Relationship Id="rId504" Type="http://schemas.openxmlformats.org/officeDocument/2006/relationships/image" Target="media/image501.png"/><Relationship Id="rId503" Type="http://schemas.openxmlformats.org/officeDocument/2006/relationships/image" Target="media/image500.png"/><Relationship Id="rId502" Type="http://schemas.openxmlformats.org/officeDocument/2006/relationships/image" Target="media/image499.png"/><Relationship Id="rId501" Type="http://schemas.openxmlformats.org/officeDocument/2006/relationships/image" Target="media/image498.png"/><Relationship Id="rId500" Type="http://schemas.openxmlformats.org/officeDocument/2006/relationships/image" Target="media/image497.png"/><Relationship Id="rId50" Type="http://schemas.openxmlformats.org/officeDocument/2006/relationships/image" Target="media/image47.png"/><Relationship Id="rId5" Type="http://schemas.openxmlformats.org/officeDocument/2006/relationships/image" Target="media/image2.png"/><Relationship Id="rId499" Type="http://schemas.openxmlformats.org/officeDocument/2006/relationships/image" Target="media/image496.png"/><Relationship Id="rId498" Type="http://schemas.openxmlformats.org/officeDocument/2006/relationships/image" Target="media/image495.png"/><Relationship Id="rId497" Type="http://schemas.openxmlformats.org/officeDocument/2006/relationships/image" Target="media/image494.png"/><Relationship Id="rId496" Type="http://schemas.openxmlformats.org/officeDocument/2006/relationships/image" Target="media/image493.png"/><Relationship Id="rId495" Type="http://schemas.openxmlformats.org/officeDocument/2006/relationships/image" Target="media/image492.png"/><Relationship Id="rId494" Type="http://schemas.openxmlformats.org/officeDocument/2006/relationships/image" Target="media/image491.png"/><Relationship Id="rId493" Type="http://schemas.openxmlformats.org/officeDocument/2006/relationships/image" Target="media/image490.png"/><Relationship Id="rId492" Type="http://schemas.openxmlformats.org/officeDocument/2006/relationships/image" Target="media/image489.png"/><Relationship Id="rId491" Type="http://schemas.openxmlformats.org/officeDocument/2006/relationships/image" Target="media/image488.png"/><Relationship Id="rId490" Type="http://schemas.openxmlformats.org/officeDocument/2006/relationships/image" Target="media/image487.png"/><Relationship Id="rId49" Type="http://schemas.openxmlformats.org/officeDocument/2006/relationships/image" Target="media/image46.png"/><Relationship Id="rId489" Type="http://schemas.openxmlformats.org/officeDocument/2006/relationships/image" Target="media/image486.png"/><Relationship Id="rId488" Type="http://schemas.openxmlformats.org/officeDocument/2006/relationships/image" Target="media/image485.png"/><Relationship Id="rId487" Type="http://schemas.openxmlformats.org/officeDocument/2006/relationships/image" Target="media/image484.png"/><Relationship Id="rId486" Type="http://schemas.openxmlformats.org/officeDocument/2006/relationships/image" Target="media/image483.png"/><Relationship Id="rId485" Type="http://schemas.openxmlformats.org/officeDocument/2006/relationships/image" Target="media/image482.png"/><Relationship Id="rId484" Type="http://schemas.openxmlformats.org/officeDocument/2006/relationships/image" Target="media/image481.png"/><Relationship Id="rId483" Type="http://schemas.openxmlformats.org/officeDocument/2006/relationships/image" Target="media/image480.png"/><Relationship Id="rId482" Type="http://schemas.openxmlformats.org/officeDocument/2006/relationships/image" Target="media/image479.png"/><Relationship Id="rId481" Type="http://schemas.openxmlformats.org/officeDocument/2006/relationships/image" Target="media/image478.png"/><Relationship Id="rId480" Type="http://schemas.openxmlformats.org/officeDocument/2006/relationships/image" Target="media/image477.png"/><Relationship Id="rId48" Type="http://schemas.openxmlformats.org/officeDocument/2006/relationships/image" Target="media/image45.png"/><Relationship Id="rId479" Type="http://schemas.openxmlformats.org/officeDocument/2006/relationships/image" Target="media/image476.png"/><Relationship Id="rId478" Type="http://schemas.openxmlformats.org/officeDocument/2006/relationships/image" Target="media/image475.png"/><Relationship Id="rId477" Type="http://schemas.openxmlformats.org/officeDocument/2006/relationships/image" Target="media/image474.png"/><Relationship Id="rId476" Type="http://schemas.openxmlformats.org/officeDocument/2006/relationships/image" Target="media/image473.png"/><Relationship Id="rId475" Type="http://schemas.openxmlformats.org/officeDocument/2006/relationships/image" Target="media/image472.png"/><Relationship Id="rId474" Type="http://schemas.openxmlformats.org/officeDocument/2006/relationships/image" Target="media/image471.png"/><Relationship Id="rId473" Type="http://schemas.openxmlformats.org/officeDocument/2006/relationships/image" Target="media/image470.png"/><Relationship Id="rId472" Type="http://schemas.openxmlformats.org/officeDocument/2006/relationships/image" Target="media/image469.png"/><Relationship Id="rId471" Type="http://schemas.openxmlformats.org/officeDocument/2006/relationships/image" Target="media/image468.png"/><Relationship Id="rId470" Type="http://schemas.openxmlformats.org/officeDocument/2006/relationships/image" Target="media/image467.png"/><Relationship Id="rId47" Type="http://schemas.openxmlformats.org/officeDocument/2006/relationships/image" Target="media/image44.png"/><Relationship Id="rId469" Type="http://schemas.openxmlformats.org/officeDocument/2006/relationships/image" Target="media/image466.png"/><Relationship Id="rId468" Type="http://schemas.openxmlformats.org/officeDocument/2006/relationships/image" Target="media/image465.png"/><Relationship Id="rId467" Type="http://schemas.openxmlformats.org/officeDocument/2006/relationships/image" Target="media/image464.png"/><Relationship Id="rId466" Type="http://schemas.openxmlformats.org/officeDocument/2006/relationships/image" Target="media/image463.png"/><Relationship Id="rId465" Type="http://schemas.openxmlformats.org/officeDocument/2006/relationships/image" Target="media/image462.png"/><Relationship Id="rId464" Type="http://schemas.openxmlformats.org/officeDocument/2006/relationships/image" Target="media/image461.png"/><Relationship Id="rId463" Type="http://schemas.openxmlformats.org/officeDocument/2006/relationships/image" Target="media/image460.png"/><Relationship Id="rId462" Type="http://schemas.openxmlformats.org/officeDocument/2006/relationships/image" Target="media/image459.png"/><Relationship Id="rId461" Type="http://schemas.openxmlformats.org/officeDocument/2006/relationships/image" Target="media/image458.png"/><Relationship Id="rId460" Type="http://schemas.openxmlformats.org/officeDocument/2006/relationships/image" Target="media/image457.png"/><Relationship Id="rId46" Type="http://schemas.openxmlformats.org/officeDocument/2006/relationships/image" Target="media/image43.png"/><Relationship Id="rId459" Type="http://schemas.openxmlformats.org/officeDocument/2006/relationships/image" Target="media/image456.png"/><Relationship Id="rId458" Type="http://schemas.openxmlformats.org/officeDocument/2006/relationships/image" Target="media/image455.png"/><Relationship Id="rId457" Type="http://schemas.openxmlformats.org/officeDocument/2006/relationships/image" Target="media/image454.png"/><Relationship Id="rId456" Type="http://schemas.openxmlformats.org/officeDocument/2006/relationships/image" Target="media/image453.png"/><Relationship Id="rId455" Type="http://schemas.openxmlformats.org/officeDocument/2006/relationships/image" Target="media/image452.png"/><Relationship Id="rId454" Type="http://schemas.openxmlformats.org/officeDocument/2006/relationships/image" Target="media/image451.png"/><Relationship Id="rId453" Type="http://schemas.openxmlformats.org/officeDocument/2006/relationships/image" Target="media/image450.png"/><Relationship Id="rId452" Type="http://schemas.openxmlformats.org/officeDocument/2006/relationships/image" Target="media/image449.png"/><Relationship Id="rId451" Type="http://schemas.openxmlformats.org/officeDocument/2006/relationships/image" Target="media/image448.png"/><Relationship Id="rId450" Type="http://schemas.openxmlformats.org/officeDocument/2006/relationships/image" Target="media/image447.png"/><Relationship Id="rId45" Type="http://schemas.openxmlformats.org/officeDocument/2006/relationships/image" Target="media/image42.png"/><Relationship Id="rId449" Type="http://schemas.openxmlformats.org/officeDocument/2006/relationships/image" Target="media/image446.png"/><Relationship Id="rId448" Type="http://schemas.openxmlformats.org/officeDocument/2006/relationships/image" Target="media/image445.png"/><Relationship Id="rId447" Type="http://schemas.openxmlformats.org/officeDocument/2006/relationships/image" Target="media/image444.png"/><Relationship Id="rId446" Type="http://schemas.openxmlformats.org/officeDocument/2006/relationships/image" Target="media/image443.png"/><Relationship Id="rId445" Type="http://schemas.openxmlformats.org/officeDocument/2006/relationships/image" Target="media/image442.png"/><Relationship Id="rId444" Type="http://schemas.openxmlformats.org/officeDocument/2006/relationships/image" Target="media/image441.png"/><Relationship Id="rId443" Type="http://schemas.openxmlformats.org/officeDocument/2006/relationships/image" Target="media/image440.png"/><Relationship Id="rId442" Type="http://schemas.openxmlformats.org/officeDocument/2006/relationships/image" Target="media/image439.png"/><Relationship Id="rId441" Type="http://schemas.openxmlformats.org/officeDocument/2006/relationships/image" Target="media/image438.png"/><Relationship Id="rId440" Type="http://schemas.openxmlformats.org/officeDocument/2006/relationships/image" Target="media/image437.png"/><Relationship Id="rId44" Type="http://schemas.openxmlformats.org/officeDocument/2006/relationships/image" Target="media/image41.png"/><Relationship Id="rId439" Type="http://schemas.openxmlformats.org/officeDocument/2006/relationships/image" Target="media/image436.png"/><Relationship Id="rId438" Type="http://schemas.openxmlformats.org/officeDocument/2006/relationships/image" Target="media/image435.png"/><Relationship Id="rId437" Type="http://schemas.openxmlformats.org/officeDocument/2006/relationships/image" Target="media/image434.png"/><Relationship Id="rId436" Type="http://schemas.openxmlformats.org/officeDocument/2006/relationships/image" Target="media/image433.png"/><Relationship Id="rId435" Type="http://schemas.openxmlformats.org/officeDocument/2006/relationships/image" Target="media/image432.png"/><Relationship Id="rId434" Type="http://schemas.openxmlformats.org/officeDocument/2006/relationships/image" Target="media/image431.png"/><Relationship Id="rId433" Type="http://schemas.openxmlformats.org/officeDocument/2006/relationships/image" Target="media/image430.png"/><Relationship Id="rId432" Type="http://schemas.openxmlformats.org/officeDocument/2006/relationships/image" Target="media/image429.png"/><Relationship Id="rId431" Type="http://schemas.openxmlformats.org/officeDocument/2006/relationships/image" Target="media/image428.png"/><Relationship Id="rId430" Type="http://schemas.openxmlformats.org/officeDocument/2006/relationships/image" Target="media/image427.png"/><Relationship Id="rId43" Type="http://schemas.openxmlformats.org/officeDocument/2006/relationships/image" Target="media/image40.png"/><Relationship Id="rId429" Type="http://schemas.openxmlformats.org/officeDocument/2006/relationships/image" Target="media/image426.png"/><Relationship Id="rId428" Type="http://schemas.openxmlformats.org/officeDocument/2006/relationships/image" Target="media/image425.png"/><Relationship Id="rId427" Type="http://schemas.openxmlformats.org/officeDocument/2006/relationships/image" Target="media/image424.png"/><Relationship Id="rId426" Type="http://schemas.openxmlformats.org/officeDocument/2006/relationships/image" Target="media/image423.png"/><Relationship Id="rId425" Type="http://schemas.openxmlformats.org/officeDocument/2006/relationships/image" Target="media/image422.png"/><Relationship Id="rId424" Type="http://schemas.openxmlformats.org/officeDocument/2006/relationships/image" Target="media/image421.png"/><Relationship Id="rId423" Type="http://schemas.openxmlformats.org/officeDocument/2006/relationships/image" Target="media/image420.png"/><Relationship Id="rId422" Type="http://schemas.openxmlformats.org/officeDocument/2006/relationships/image" Target="media/image419.png"/><Relationship Id="rId421" Type="http://schemas.openxmlformats.org/officeDocument/2006/relationships/image" Target="media/image418.png"/><Relationship Id="rId420" Type="http://schemas.openxmlformats.org/officeDocument/2006/relationships/image" Target="media/image417.png"/><Relationship Id="rId42" Type="http://schemas.openxmlformats.org/officeDocument/2006/relationships/image" Target="media/image39.png"/><Relationship Id="rId419" Type="http://schemas.openxmlformats.org/officeDocument/2006/relationships/image" Target="media/image416.png"/><Relationship Id="rId418" Type="http://schemas.openxmlformats.org/officeDocument/2006/relationships/image" Target="media/image415.png"/><Relationship Id="rId417" Type="http://schemas.openxmlformats.org/officeDocument/2006/relationships/image" Target="media/image414.png"/><Relationship Id="rId416" Type="http://schemas.openxmlformats.org/officeDocument/2006/relationships/image" Target="media/image413.png"/><Relationship Id="rId415" Type="http://schemas.openxmlformats.org/officeDocument/2006/relationships/image" Target="media/image412.png"/><Relationship Id="rId414" Type="http://schemas.openxmlformats.org/officeDocument/2006/relationships/image" Target="media/image411.png"/><Relationship Id="rId413" Type="http://schemas.openxmlformats.org/officeDocument/2006/relationships/image" Target="media/image410.png"/><Relationship Id="rId412" Type="http://schemas.openxmlformats.org/officeDocument/2006/relationships/image" Target="media/image409.png"/><Relationship Id="rId411" Type="http://schemas.openxmlformats.org/officeDocument/2006/relationships/image" Target="media/image408.png"/><Relationship Id="rId410" Type="http://schemas.openxmlformats.org/officeDocument/2006/relationships/image" Target="media/image407.png"/><Relationship Id="rId41" Type="http://schemas.openxmlformats.org/officeDocument/2006/relationships/image" Target="media/image38.png"/><Relationship Id="rId409" Type="http://schemas.openxmlformats.org/officeDocument/2006/relationships/image" Target="media/image406.png"/><Relationship Id="rId408" Type="http://schemas.openxmlformats.org/officeDocument/2006/relationships/image" Target="media/image405.png"/><Relationship Id="rId407" Type="http://schemas.openxmlformats.org/officeDocument/2006/relationships/image" Target="media/image404.png"/><Relationship Id="rId406" Type="http://schemas.openxmlformats.org/officeDocument/2006/relationships/image" Target="media/image403.png"/><Relationship Id="rId405" Type="http://schemas.openxmlformats.org/officeDocument/2006/relationships/image" Target="media/image402.png"/><Relationship Id="rId404" Type="http://schemas.openxmlformats.org/officeDocument/2006/relationships/image" Target="media/image401.png"/><Relationship Id="rId403" Type="http://schemas.openxmlformats.org/officeDocument/2006/relationships/image" Target="media/image400.png"/><Relationship Id="rId402" Type="http://schemas.openxmlformats.org/officeDocument/2006/relationships/image" Target="media/image399.png"/><Relationship Id="rId401" Type="http://schemas.openxmlformats.org/officeDocument/2006/relationships/image" Target="media/image398.png"/><Relationship Id="rId400" Type="http://schemas.openxmlformats.org/officeDocument/2006/relationships/image" Target="media/image397.png"/><Relationship Id="rId40" Type="http://schemas.openxmlformats.org/officeDocument/2006/relationships/image" Target="media/image37.png"/><Relationship Id="rId4" Type="http://schemas.openxmlformats.org/officeDocument/2006/relationships/image" Target="media/image1.png"/><Relationship Id="rId399" Type="http://schemas.openxmlformats.org/officeDocument/2006/relationships/image" Target="media/image396.png"/><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emf"/><Relationship Id="rId377" Type="http://schemas.openxmlformats.org/officeDocument/2006/relationships/image" Target="media/image374.emf"/><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jpe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wmf"/><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jpe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6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4E5455-B6B6-4FAA-B041-8C89A3A8D7F8}">
  <ds:schemaRefs/>
</ds:datastoreItem>
</file>

<file path=docProps/app.xml><?xml version="1.0" encoding="utf-8"?>
<Properties xmlns="http://schemas.openxmlformats.org/officeDocument/2006/extended-properties" xmlns:vt="http://schemas.openxmlformats.org/officeDocument/2006/docPropsVTypes">
  <Template>Normal</Template>
  <Company>SKY</Company>
  <Pages>150</Pages>
  <Words>4187</Words>
  <Characters>4384</Characters>
  <Lines>501</Lines>
  <Paragraphs>141</Paragraphs>
  <TotalTime>0</TotalTime>
  <ScaleCrop>false</ScaleCrop>
  <LinksUpToDate>false</LinksUpToDate>
  <CharactersWithSpaces>4668</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2022-09-13T06:35:00Z</dcterms:created>
  <dc:creator>SKY</dc:creator>
  <cp:lastModifiedBy>细佳</cp:lastModifiedBy>
  <dcterms:modified xsi:type="dcterms:W3CDTF">2025-01-17T02:19:44Z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1548189FB8354E1487E6B11906CE3A9F_13</vt:lpwstr>
  </property>
</Properties>
</file>