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1" w:line="219" w:lineRule="auto"/>
        <w:ind w:left="81"/>
        <w:rPr>
          <w:rFonts w:ascii="宋体" w:hAnsi="宋体" w:eastAsia="宋体" w:cs="宋体"/>
          <w:sz w:val="112"/>
          <w:szCs w:val="112"/>
        </w:rPr>
      </w:pPr>
      <w:r>
        <w:rPr>
          <w:rFonts w:ascii="宋体" w:hAnsi="宋体" w:eastAsia="宋体" w:cs="宋体"/>
          <w:b/>
          <w:bCs/>
          <w:color w:val="FD2C3A"/>
          <w:spacing w:val="-79"/>
          <w:w w:val="77"/>
          <w:sz w:val="112"/>
          <w:szCs w:val="112"/>
          <w:u w:val="single" w:color="FF0000"/>
        </w:rPr>
        <w:t>成都市发展和改革委员会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39" w:line="219" w:lineRule="auto"/>
        <w:ind w:left="219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成都市发展和改革委员会</w:t>
      </w:r>
    </w:p>
    <w:p>
      <w:pPr>
        <w:spacing w:before="39" w:line="219" w:lineRule="auto"/>
        <w:ind w:left="4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关于征集《深入贯彻习近平总书记来川视察</w:t>
      </w:r>
    </w:p>
    <w:p>
      <w:pPr>
        <w:spacing w:before="40" w:line="219" w:lineRule="auto"/>
        <w:ind w:left="17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8"/>
          <w:sz w:val="43"/>
          <w:szCs w:val="43"/>
        </w:rPr>
        <w:t>重要指示精神重点课题调研》</w:t>
      </w:r>
    </w:p>
    <w:p>
      <w:pPr>
        <w:spacing w:before="44" w:line="220" w:lineRule="auto"/>
        <w:ind w:left="28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8"/>
          <w:sz w:val="43"/>
          <w:szCs w:val="43"/>
        </w:rPr>
        <w:t>相关课题选题的函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4" w:line="221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各有关单位：</w:t>
      </w:r>
    </w:p>
    <w:p>
      <w:pPr>
        <w:spacing w:before="137" w:line="346" w:lineRule="auto"/>
        <w:ind w:left="140" w:right="78"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成都市发展和改革委员会将于近期开展深入贯彻习近平总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书记来川视察重要指示精神重点课题调研工作，现特向贵单位征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集《深入贯彻习近平总书记来川视察重要指示精神重点课题》相</w:t>
      </w:r>
    </w:p>
    <w:p>
      <w:pPr>
        <w:spacing w:line="220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关课题选题，并就具体事宜函告如下。</w:t>
      </w:r>
    </w:p>
    <w:p>
      <w:pPr>
        <w:spacing w:before="280" w:line="222" w:lineRule="auto"/>
        <w:ind w:left="79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0"/>
          <w:sz w:val="29"/>
          <w:szCs w:val="29"/>
        </w:rPr>
        <w:t>一</w:t>
      </w:r>
      <w:r>
        <w:rPr>
          <w:rFonts w:ascii="黑体" w:hAnsi="黑体" w:eastAsia="黑体" w:cs="黑体"/>
          <w:spacing w:val="-3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10"/>
          <w:sz w:val="29"/>
          <w:szCs w:val="29"/>
        </w:rPr>
        <w:t>、指导思想</w:t>
      </w:r>
    </w:p>
    <w:p>
      <w:pPr>
        <w:spacing w:before="206" w:line="317" w:lineRule="auto"/>
        <w:ind w:left="140"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以习近平新时代中国特色社会主义思想为指导，紧紧围绕习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近平总书记对四川及成都工作系列重要指示精神，牢牢把握高质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量发展这个首要任务，立足本地实际，明确发展思路和主攻方向，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深入推进发展方式、发展动力、发展领域、发展质量变革，开创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高质量发展新局面。坚持基础研究和理论创新并重，着力推出有</w:t>
      </w:r>
    </w:p>
    <w:p>
      <w:pPr>
        <w:spacing w:before="1" w:line="222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理论说服力和应用指导意义的研究成果，全面推进习近</w:t>
      </w:r>
      <w:r>
        <w:rPr>
          <w:rFonts w:ascii="仿宋" w:hAnsi="仿宋" w:eastAsia="仿宋" w:cs="仿宋"/>
          <w:spacing w:val="-4"/>
          <w:sz w:val="32"/>
          <w:szCs w:val="32"/>
        </w:rPr>
        <w:t>平总书记</w:t>
      </w:r>
    </w:p>
    <w:p>
      <w:pPr>
        <w:sectPr>
          <w:footerReference r:id="rId5" w:type="default"/>
          <w:pgSz w:w="11880" w:h="16140"/>
          <w:pgMar w:top="1301" w:right="1330" w:bottom="1109" w:left="1439" w:header="0" w:footer="1050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川视察重要指示精神在成都落地生根、见行见</w:t>
      </w:r>
      <w:r>
        <w:rPr>
          <w:rFonts w:ascii="仿宋" w:hAnsi="仿宋" w:eastAsia="仿宋" w:cs="仿宋"/>
          <w:spacing w:val="7"/>
          <w:sz w:val="31"/>
          <w:szCs w:val="31"/>
        </w:rPr>
        <w:t>效。</w:t>
      </w:r>
    </w:p>
    <w:p>
      <w:pPr>
        <w:spacing w:before="204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二、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选题要求</w:t>
      </w:r>
    </w:p>
    <w:p>
      <w:pPr>
        <w:spacing w:before="169" w:line="558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选题围绕习近平总书记对四川提出的"三个把握"“四个发力”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以及对成都的期许寄语深化研究，参照但不限于附件2确定的选</w:t>
      </w:r>
    </w:p>
    <w:p>
      <w:pPr>
        <w:spacing w:before="184" w:line="334" w:lineRule="auto"/>
        <w:ind w:right="4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题建议方向，结合当前成都经济社会发展中的重大</w:t>
      </w:r>
      <w:r>
        <w:rPr>
          <w:rFonts w:ascii="仿宋" w:hAnsi="仿宋" w:eastAsia="仿宋" w:cs="仿宋"/>
          <w:spacing w:val="7"/>
          <w:sz w:val="31"/>
          <w:szCs w:val="31"/>
        </w:rPr>
        <w:t>理论和实践问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题，自行拟定小切口题目，选题名称的表述应科学、严谨、规范</w:t>
      </w:r>
      <w:r>
        <w:rPr>
          <w:rFonts w:ascii="仿宋" w:hAnsi="仿宋" w:eastAsia="仿宋" w:cs="仿宋"/>
          <w:spacing w:val="-6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简明。课题选题要充分体现学科前沿和研究领域新</w:t>
      </w:r>
      <w:r>
        <w:rPr>
          <w:rFonts w:ascii="仿宋" w:hAnsi="仿宋" w:eastAsia="仿宋" w:cs="仿宋"/>
          <w:spacing w:val="6"/>
          <w:sz w:val="31"/>
          <w:szCs w:val="31"/>
        </w:rPr>
        <w:t>进展，着力推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动解决我市经济社会发展面临的突出矛盾和问题。</w:t>
      </w:r>
    </w:p>
    <w:p>
      <w:pPr>
        <w:spacing w:before="218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三、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其他事项</w:t>
      </w:r>
    </w:p>
    <w:p>
      <w:pPr>
        <w:spacing w:before="177" w:line="331" w:lineRule="auto"/>
        <w:ind w:right="46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1、请填写好附表，盖推荐单位章后，于2023年10月</w:t>
      </w:r>
      <w:r>
        <w:rPr>
          <w:rFonts w:ascii="仿宋" w:hAnsi="仿宋" w:eastAsia="仿宋" w:cs="仿宋"/>
          <w:spacing w:val="21"/>
          <w:sz w:val="31"/>
          <w:szCs w:val="31"/>
        </w:rPr>
        <w:t>23日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前将电子版(含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Word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版和盖章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PDF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版)发送到市发改委</w:t>
      </w:r>
      <w:r>
        <w:rPr>
          <w:rFonts w:ascii="仿宋" w:hAnsi="仿宋" w:eastAsia="仿宋" w:cs="仿宋"/>
          <w:spacing w:val="21"/>
          <w:sz w:val="31"/>
          <w:szCs w:val="31"/>
        </w:rPr>
        <w:t>政策研</w:t>
      </w:r>
    </w:p>
    <w:p>
      <w:pPr>
        <w:spacing w:line="21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究室：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cdsfgwzys@126.com。</w:t>
      </w:r>
    </w:p>
    <w:p>
      <w:pPr>
        <w:spacing w:before="208" w:line="334" w:lineRule="auto"/>
        <w:ind w:right="440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深入贯彻习近平总书记来川视察重要指示精神重点课</w:t>
      </w:r>
      <w:r>
        <w:rPr>
          <w:rFonts w:ascii="仿宋" w:hAnsi="仿宋" w:eastAsia="仿宋" w:cs="仿宋"/>
          <w:spacing w:val="9"/>
          <w:sz w:val="31"/>
          <w:szCs w:val="31"/>
        </w:rPr>
        <w:t>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调研选题经市发改委组织相关专家选定后将采取“揭榜挂帅”方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式选择智库担纲开展调查研究，并给予研究经费，希望贵单位积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极参与申报。</w:t>
      </w:r>
    </w:p>
    <w:p>
      <w:pPr>
        <w:spacing w:before="183" w:line="220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3、未尽事宜请与成都市发展和改革委员会政策研究室联系。</w:t>
      </w:r>
    </w:p>
    <w:p>
      <w:pPr>
        <w:spacing w:before="182" w:line="617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position w:val="23"/>
          <w:sz w:val="31"/>
          <w:szCs w:val="31"/>
        </w:rPr>
        <w:t>联系人：</w:t>
      </w:r>
      <w:r>
        <w:rPr>
          <w:rFonts w:ascii="仿宋" w:hAnsi="仿宋" w:eastAsia="仿宋" w:cs="仿宋"/>
          <w:spacing w:val="155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position w:val="23"/>
          <w:sz w:val="31"/>
          <w:szCs w:val="31"/>
        </w:rPr>
        <w:t>陈天艳，联系电话：61881562,电子邮箱：</w:t>
      </w:r>
    </w:p>
    <w:p>
      <w:pPr>
        <w:spacing w:before="1" w:line="183" w:lineRule="auto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cdsfgwzys@126.com</w:t>
      </w:r>
      <w:r>
        <w:rPr>
          <w:rFonts w:ascii="宋体" w:hAnsi="宋体" w:eastAsia="宋体" w:cs="宋体"/>
          <w:spacing w:val="-1"/>
          <w:sz w:val="31"/>
          <w:szCs w:val="31"/>
        </w:rPr>
        <w:t>。</w:t>
      </w:r>
    </w:p>
    <w:p>
      <w:pPr>
        <w:spacing w:before="204" w:line="220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感谢贵单位长期以来对我市发展改革工作的大力支持。</w:t>
      </w:r>
    </w:p>
    <w:p>
      <w:pPr>
        <w:sectPr>
          <w:footerReference r:id="rId6" w:type="default"/>
          <w:pgSz w:w="11880" w:h="16140"/>
          <w:pgMar w:top="1371" w:right="1056" w:bottom="1607" w:left="1470" w:header="0" w:footer="1299" w:gutter="0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4" w:line="224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9"/>
          <w:sz w:val="32"/>
          <w:szCs w:val="32"/>
        </w:rPr>
        <w:t>(此页无正文)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4" w:line="561" w:lineRule="exact"/>
        <w:ind w:right="129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17"/>
          <w:sz w:val="32"/>
          <w:szCs w:val="32"/>
        </w:rPr>
        <w:t>成都市发展和改革委员会</w:t>
      </w:r>
    </w:p>
    <w:p>
      <w:pPr>
        <w:spacing w:line="222" w:lineRule="auto"/>
        <w:ind w:left="51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6"/>
          <w:sz w:val="32"/>
          <w:szCs w:val="32"/>
        </w:rPr>
        <w:t>2023年10月17日</w:t>
      </w:r>
    </w:p>
    <w:p>
      <w:pPr>
        <w:sectPr>
          <w:footerReference r:id="rId7" w:type="default"/>
          <w:pgSz w:w="11960" w:h="16200"/>
          <w:pgMar w:top="1376" w:right="1794" w:bottom="1613" w:left="1794" w:header="0" w:footer="1325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1" w:line="224" w:lineRule="auto"/>
        <w:ind w:left="1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附件1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43" w:line="227" w:lineRule="auto"/>
        <w:ind w:left="2150" w:hanging="199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深入贯彻习近平总书记来川视察重要指示精神</w:t>
      </w:r>
      <w:r>
        <w:rPr>
          <w:rFonts w:ascii="宋体" w:hAnsi="宋体" w:eastAsia="宋体" w:cs="宋体"/>
          <w:spacing w:val="8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重点课题调研选题推荐表</w:t>
      </w:r>
    </w:p>
    <w:p/>
    <w:p/>
    <w:p>
      <w:pPr>
        <w:spacing w:line="101" w:lineRule="exact"/>
      </w:pPr>
    </w:p>
    <w:tbl>
      <w:tblPr>
        <w:tblStyle w:val="4"/>
        <w:tblW w:w="85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2"/>
        <w:gridCol w:w="5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872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107" w:line="221" w:lineRule="auto"/>
              <w:ind w:left="76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选题名称</w:t>
            </w:r>
          </w:p>
        </w:tc>
        <w:tc>
          <w:tcPr>
            <w:tcW w:w="5698" w:type="dxa"/>
            <w:vAlign w:val="top"/>
          </w:tcPr>
          <w:p>
            <w:pPr>
              <w:spacing w:before="331" w:line="184" w:lineRule="auto"/>
              <w:ind w:left="8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0"/>
                <w:sz w:val="33"/>
                <w:szCs w:val="33"/>
              </w:rPr>
              <w:t>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8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8" w:type="dxa"/>
            <w:vAlign w:val="top"/>
          </w:tcPr>
          <w:p>
            <w:pPr>
              <w:spacing w:before="288" w:line="508" w:lineRule="exact"/>
              <w:ind w:left="517"/>
              <w:rPr>
                <w:rFonts w:ascii="宋体" w:hAnsi="宋体" w:eastAsia="宋体" w:cs="宋体"/>
                <w:sz w:val="33"/>
                <w:szCs w:val="33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287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107" w:line="219" w:lineRule="auto"/>
              <w:ind w:left="76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主要内容</w:t>
            </w:r>
          </w:p>
        </w:tc>
        <w:tc>
          <w:tcPr>
            <w:tcW w:w="5698" w:type="dxa"/>
            <w:vAlign w:val="top"/>
          </w:tcPr>
          <w:p>
            <w:pPr>
              <w:spacing w:before="145" w:line="219" w:lineRule="auto"/>
              <w:ind w:left="8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重点研究内容(500字内)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2872" w:type="dxa"/>
            <w:vAlign w:val="top"/>
          </w:tcPr>
          <w:p>
            <w:pPr>
              <w:spacing w:before="169" w:line="219" w:lineRule="auto"/>
              <w:ind w:left="76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3"/>
                <w:sz w:val="33"/>
                <w:szCs w:val="33"/>
              </w:rPr>
              <w:t>推荐单位</w:t>
            </w:r>
          </w:p>
          <w:p>
            <w:pPr>
              <w:spacing w:before="198" w:line="219" w:lineRule="auto"/>
              <w:ind w:left="93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8"/>
                <w:sz w:val="33"/>
                <w:szCs w:val="33"/>
              </w:rPr>
              <w:t>(盖章)</w:t>
            </w:r>
          </w:p>
        </w:tc>
        <w:tc>
          <w:tcPr>
            <w:tcW w:w="5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7" w:line="219" w:lineRule="auto"/>
        <w:ind w:left="2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(若表格不够，请自行增加)</w:t>
      </w:r>
    </w:p>
    <w:p>
      <w:pPr>
        <w:sectPr>
          <w:footerReference r:id="rId8" w:type="default"/>
          <w:pgSz w:w="11960" w:h="16200"/>
          <w:pgMar w:top="1376" w:right="1591" w:bottom="1579" w:left="1374" w:header="0" w:footer="1311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附件2</w:t>
      </w:r>
    </w:p>
    <w:p>
      <w:pPr>
        <w:spacing w:line="473" w:lineRule="auto"/>
        <w:rPr>
          <w:rFonts w:ascii="Arial"/>
          <w:sz w:val="21"/>
        </w:rPr>
      </w:pPr>
    </w:p>
    <w:p>
      <w:pPr>
        <w:spacing w:before="146" w:line="220" w:lineRule="auto"/>
        <w:ind w:left="310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7"/>
          <w:sz w:val="45"/>
          <w:szCs w:val="45"/>
        </w:rPr>
        <w:t>选题建议方向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4" w:line="273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1.</w:t>
      </w:r>
      <w:r>
        <w:rPr>
          <w:rFonts w:ascii="仿宋" w:hAnsi="仿宋" w:eastAsia="仿宋" w:cs="仿宋"/>
          <w:spacing w:val="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科技领军企业、链主企业联合产业链相关企业共</w:t>
      </w:r>
      <w:r>
        <w:rPr>
          <w:rFonts w:ascii="仿宋" w:hAnsi="仿宋" w:eastAsia="仿宋" w:cs="仿宋"/>
          <w:spacing w:val="2"/>
          <w:sz w:val="32"/>
          <w:szCs w:val="32"/>
        </w:rPr>
        <w:t>建创新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联合体</w:t>
      </w:r>
    </w:p>
    <w:p>
      <w:pPr>
        <w:spacing w:before="171" w:line="220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国有企业与其他创新主体深度合作</w:t>
      </w:r>
    </w:p>
    <w:p>
      <w:pPr>
        <w:spacing w:before="180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现代职业教育和技能培训体系</w:t>
      </w:r>
    </w:p>
    <w:p>
      <w:pPr>
        <w:spacing w:before="177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4.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智慧蓉城应用场景建设</w:t>
      </w:r>
    </w:p>
    <w:p>
      <w:pPr>
        <w:spacing w:before="173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5.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成都市"工业上楼"对策</w:t>
      </w:r>
    </w:p>
    <w:p>
      <w:pPr>
        <w:spacing w:before="178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6.</w:t>
      </w:r>
      <w:r>
        <w:rPr>
          <w:rFonts w:ascii="仿宋" w:hAnsi="仿宋" w:eastAsia="仿宋" w:cs="仿宋"/>
          <w:spacing w:val="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规模以上工业企业研发机构提升对策</w:t>
      </w:r>
    </w:p>
    <w:p>
      <w:pPr>
        <w:spacing w:before="175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7.</w:t>
      </w:r>
      <w:r>
        <w:rPr>
          <w:rFonts w:ascii="仿宋" w:hAnsi="仿宋" w:eastAsia="仿宋" w:cs="仿宋"/>
          <w:spacing w:val="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我市新型研发机构现状及发展现状及对策建议</w:t>
      </w:r>
    </w:p>
    <w:p>
      <w:pPr>
        <w:spacing w:before="168" w:line="219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8.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科技成果转化运行机制</w:t>
      </w:r>
    </w:p>
    <w:p>
      <w:pPr>
        <w:spacing w:before="183" w:line="220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9.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先发城市校企合作机制</w:t>
      </w:r>
    </w:p>
    <w:p>
      <w:pPr>
        <w:spacing w:before="203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10.</w:t>
      </w:r>
      <w:r>
        <w:rPr>
          <w:rFonts w:ascii="仿宋" w:hAnsi="仿宋" w:eastAsia="仿宋" w:cs="仿宋"/>
          <w:spacing w:val="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我市技术经纪(经理)人队伍建设</w:t>
      </w:r>
    </w:p>
    <w:p>
      <w:pPr>
        <w:spacing w:before="185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11.</w:t>
      </w:r>
      <w:r>
        <w:rPr>
          <w:rFonts w:ascii="仿宋" w:hAnsi="仿宋" w:eastAsia="仿宋" w:cs="仿宋"/>
          <w:spacing w:val="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科技成果中试熟化</w:t>
      </w:r>
    </w:p>
    <w:p>
      <w:pPr>
        <w:spacing w:before="163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12.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国内外先进制造业集群发展</w:t>
      </w:r>
    </w:p>
    <w:p>
      <w:pPr>
        <w:spacing w:before="168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13.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我市无人机产业发展现状及对策</w:t>
      </w:r>
    </w:p>
    <w:p>
      <w:pPr>
        <w:spacing w:before="163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14.</w:t>
      </w:r>
      <w:r>
        <w:rPr>
          <w:rFonts w:ascii="仿宋" w:hAnsi="仿宋" w:eastAsia="仿宋" w:cs="仿宋"/>
          <w:spacing w:val="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绿色氢能产业发展及我市发展策略</w:t>
      </w:r>
    </w:p>
    <w:p>
      <w:pPr>
        <w:spacing w:before="167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15.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工业母机发展趋势及我市路径</w:t>
      </w:r>
    </w:p>
    <w:p>
      <w:pPr>
        <w:spacing w:before="167" w:line="224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16.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卫星互联网产业链发展</w:t>
      </w:r>
    </w:p>
    <w:p>
      <w:pPr>
        <w:spacing w:before="160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17.</w:t>
      </w:r>
      <w:r>
        <w:rPr>
          <w:rFonts w:ascii="仿宋" w:hAnsi="仿宋" w:eastAsia="仿宋" w:cs="仿宋"/>
          <w:spacing w:val="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元宇宙产业发展及我市发展策略</w:t>
      </w:r>
    </w:p>
    <w:p>
      <w:pPr>
        <w:sectPr>
          <w:footerReference r:id="rId9" w:type="default"/>
          <w:pgSz w:w="11980" w:h="16220"/>
          <w:pgMar w:top="1378" w:right="1449" w:bottom="1587" w:left="1654" w:header="0" w:footer="1321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4" w:line="222" w:lineRule="auto"/>
        <w:ind w:left="3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18.</w:t>
      </w:r>
      <w:r>
        <w:rPr>
          <w:rFonts w:ascii="仿宋" w:hAnsi="仿宋" w:eastAsia="仿宋" w:cs="仿宋"/>
          <w:spacing w:val="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大模型发展状况及我市发展建议</w:t>
      </w:r>
    </w:p>
    <w:p>
      <w:pPr>
        <w:spacing w:before="172" w:line="222" w:lineRule="auto"/>
        <w:ind w:left="3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19.</w:t>
      </w:r>
      <w:r>
        <w:rPr>
          <w:rFonts w:ascii="仿宋" w:hAnsi="仿宋" w:eastAsia="仿宋" w:cs="仿宋"/>
          <w:spacing w:val="7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类脑智能产业发展趋势及我市发展建议</w:t>
      </w:r>
    </w:p>
    <w:p>
      <w:pPr>
        <w:spacing w:before="173" w:line="220" w:lineRule="auto"/>
        <w:ind w:left="3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20.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我市生产性服务业创新发展思路</w:t>
      </w:r>
    </w:p>
    <w:p>
      <w:pPr>
        <w:spacing w:before="180" w:line="222" w:lineRule="auto"/>
        <w:ind w:left="3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21.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我市绿色消费发展对策</w:t>
      </w:r>
    </w:p>
    <w:p>
      <w:pPr>
        <w:spacing w:before="175" w:line="222" w:lineRule="auto"/>
        <w:ind w:left="3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22.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成都现代农业装备产业发展</w:t>
      </w:r>
    </w:p>
    <w:p>
      <w:pPr>
        <w:spacing w:before="177" w:line="222" w:lineRule="auto"/>
        <w:ind w:left="3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23.</w:t>
      </w:r>
      <w:r>
        <w:rPr>
          <w:rFonts w:ascii="仿宋" w:hAnsi="仿宋" w:eastAsia="仿宋" w:cs="仿宋"/>
          <w:spacing w:val="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数字化“虚拟电厂”建设</w:t>
      </w:r>
    </w:p>
    <w:p>
      <w:pPr>
        <w:spacing w:before="176" w:line="222" w:lineRule="auto"/>
        <w:ind w:left="3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24.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数据要素发展趋势及先发城市发展经验</w:t>
      </w:r>
    </w:p>
    <w:p>
      <w:pPr>
        <w:spacing w:before="172" w:line="222" w:lineRule="auto"/>
        <w:ind w:left="3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25.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国内先发地区“亩均论英雄”发展评价机制</w:t>
      </w:r>
    </w:p>
    <w:sectPr>
      <w:footerReference r:id="rId10" w:type="default"/>
      <w:pgSz w:w="11980" w:h="16220"/>
      <w:pgMar w:top="1378" w:right="1797" w:bottom="1603" w:left="1797" w:header="0" w:footer="13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9" w:lineRule="exact"/>
      <w:rPr>
        <w:rFonts w:ascii="Arial"/>
        <w:sz w:val="5"/>
      </w:rPr>
    </w:pPr>
    <w:r>
      <w:pict>
        <v:rect id="_x0000_s2049" o:spid="_x0000_s2049" o:spt="1" style="position:absolute;left:0pt;margin-left:71.95pt;margin-top:751.5pt;height:3pt;width:446pt;mso-position-horizontal-relative:page;mso-position-vertical-relative:page;z-index:25165926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6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1"/>
        <w:sz w:val="29"/>
        <w:szCs w:val="29"/>
      </w:rPr>
      <w:t>—</w:t>
    </w:r>
    <w:r>
      <w:rPr>
        <w:rFonts w:ascii="宋体" w:hAnsi="宋体" w:eastAsia="宋体" w:cs="宋体"/>
        <w:spacing w:val="59"/>
        <w:sz w:val="29"/>
        <w:szCs w:val="29"/>
      </w:rPr>
      <w:t xml:space="preserve"> </w:t>
    </w:r>
    <w:r>
      <w:rPr>
        <w:rFonts w:ascii="宋体" w:hAnsi="宋体" w:eastAsia="宋体" w:cs="宋体"/>
        <w:spacing w:val="-21"/>
        <w:sz w:val="29"/>
        <w:szCs w:val="29"/>
      </w:rPr>
      <w:t>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1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58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9"/>
        <w:w w:val="98"/>
        <w:sz w:val="27"/>
        <w:szCs w:val="27"/>
      </w:rPr>
      <w:t>—</w:t>
    </w:r>
    <w:r>
      <w:rPr>
        <w:rFonts w:ascii="宋体" w:hAnsi="宋体" w:eastAsia="宋体" w:cs="宋体"/>
        <w:spacing w:val="68"/>
        <w:sz w:val="27"/>
        <w:szCs w:val="27"/>
      </w:rPr>
      <w:t xml:space="preserve"> </w:t>
    </w:r>
    <w:r>
      <w:rPr>
        <w:rFonts w:ascii="宋体" w:hAnsi="宋体" w:eastAsia="宋体" w:cs="宋体"/>
        <w:spacing w:val="-19"/>
        <w:w w:val="98"/>
        <w:sz w:val="27"/>
        <w:szCs w:val="27"/>
      </w:rPr>
      <w:t>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3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hkZTNjMDU1ZWMxYjk1ODQ0NDM3ZmJiNjc3MWU1ZDUifQ=="/>
  </w:docVars>
  <w:rsids>
    <w:rsidRoot w:val="00000000"/>
    <w:rsid w:val="7F8E5E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2023-10-18T14:43:00Z</dcterms:created>
  <dc:creator>Kingsoft-PDF</dc:creator>
  <cp:lastModifiedBy>曾凡英</cp:lastModifiedBy>
  <dcterms:modified xsi:type="dcterms:W3CDTF">2023-10-18T06:44:00Z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2023-10-18T14:43:35Z</vt:filetime>
  </property>
  <property fmtid="{D5CDD505-2E9C-101B-9397-08002B2CF9AE}" pid="4" name="UsrData">
    <vt:lpwstr>652f7e9339d451001fe154bdwl</vt:lpwstr>
  </property>
  <property fmtid="{D5CDD505-2E9C-101B-9397-08002B2CF9AE}" pid="5" name="KSOProductBuildVer">
    <vt:lpwstr>2052-12.1.0.15712</vt:lpwstr>
  </property>
  <property fmtid="{D5CDD505-2E9C-101B-9397-08002B2CF9AE}" pid="6" name="ICV">
    <vt:lpwstr>86832A18144345419C7DAFDB25BE7BBE_12</vt:lpwstr>
  </property>
</Properties>
</file>