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3BE54">
      <w:pPr>
        <w:bidi w:val="0"/>
        <w:jc w:val="center"/>
        <w:rPr>
          <w:rFonts w:hint="eastAsia" w:ascii="黑体" w:hAnsi="黑体" w:eastAsia="黑体" w:cs="黑体"/>
          <w:sz w:val="36"/>
          <w:szCs w:val="36"/>
        </w:rPr>
      </w:pPr>
      <w:r>
        <w:rPr>
          <w:rFonts w:hint="eastAsia" w:ascii="黑体" w:hAnsi="黑体" w:eastAsia="黑体" w:cs="黑体"/>
          <w:sz w:val="36"/>
          <w:szCs w:val="36"/>
        </w:rPr>
        <w:t>校友寻访指南</w:t>
      </w:r>
    </w:p>
    <w:p w14:paraId="742A1D8E">
      <w:pPr>
        <w:pStyle w:val="3"/>
        <w:ind w:firstLine="482"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一、访谈提纲（供参考，可根据校友实际情况灵活调整）</w:t>
      </w:r>
    </w:p>
    <w:p w14:paraId="0ED882D0">
      <w:pPr>
        <w:pStyle w:val="4"/>
        <w:numPr>
          <w:ilvl w:val="0"/>
          <w:numId w:val="0"/>
        </w:numPr>
        <w:ind w:leftChars="0" w:firstLine="480" w:firstLineChars="200"/>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1. 个人简介：毕业年份、专业、现任职单位及职位</w:t>
      </w:r>
      <w:r>
        <w:rPr>
          <w:rFonts w:hint="eastAsia" w:ascii="方正仿宋_GB2312" w:hAnsi="方正仿宋_GB2312" w:eastAsia="方正仿宋_GB2312" w:cs="方正仿宋_GB2312"/>
          <w:color w:val="auto"/>
          <w:sz w:val="24"/>
          <w:szCs w:val="24"/>
          <w:lang w:eastAsia="zh-CN"/>
        </w:rPr>
        <w:t>。</w:t>
      </w:r>
    </w:p>
    <w:p w14:paraId="4A98692F">
      <w:pPr>
        <w:pStyle w:val="4"/>
        <w:numPr>
          <w:ilvl w:val="0"/>
          <w:numId w:val="0"/>
        </w:numPr>
        <w:ind w:leftChars="0" w:firstLine="480" w:firstLineChars="200"/>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2. 职业发展：毕业后主要职业路径与重要转折点</w:t>
      </w:r>
      <w:r>
        <w:rPr>
          <w:rFonts w:hint="eastAsia" w:ascii="方正仿宋_GB2312" w:hAnsi="方正仿宋_GB2312" w:eastAsia="方正仿宋_GB2312" w:cs="方正仿宋_GB2312"/>
          <w:color w:val="auto"/>
          <w:sz w:val="24"/>
          <w:szCs w:val="24"/>
          <w:lang w:eastAsia="zh-CN"/>
        </w:rPr>
        <w:t>。</w:t>
      </w:r>
    </w:p>
    <w:p w14:paraId="00EF5A66">
      <w:pPr>
        <w:pStyle w:val="4"/>
        <w:numPr>
          <w:ilvl w:val="0"/>
          <w:numId w:val="0"/>
        </w:numPr>
        <w:ind w:leftChars="0" w:firstLine="480" w:firstLineChars="200"/>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3. 母校记忆：“652精神”在求学阶段的体现与影响</w:t>
      </w:r>
      <w:r>
        <w:rPr>
          <w:rFonts w:hint="eastAsia" w:ascii="方正仿宋_GB2312" w:hAnsi="方正仿宋_GB2312" w:eastAsia="方正仿宋_GB2312" w:cs="方正仿宋_GB2312"/>
          <w:color w:val="auto"/>
          <w:sz w:val="24"/>
          <w:szCs w:val="24"/>
          <w:lang w:eastAsia="zh-CN"/>
        </w:rPr>
        <w:t>。</w:t>
      </w:r>
    </w:p>
    <w:p w14:paraId="3E5B5130">
      <w:pPr>
        <w:pStyle w:val="4"/>
        <w:numPr>
          <w:ilvl w:val="0"/>
          <w:numId w:val="0"/>
        </w:numPr>
        <w:ind w:leftChars="0" w:firstLine="480" w:firstLineChars="200"/>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4. 校友寄语：对学弟学妹的建议及对母校60周年祝福</w:t>
      </w:r>
      <w:r>
        <w:rPr>
          <w:rFonts w:hint="eastAsia" w:ascii="方正仿宋_GB2312" w:hAnsi="方正仿宋_GB2312" w:eastAsia="方正仿宋_GB2312" w:cs="方正仿宋_GB2312"/>
          <w:color w:val="auto"/>
          <w:sz w:val="24"/>
          <w:szCs w:val="24"/>
          <w:lang w:eastAsia="zh-CN"/>
        </w:rPr>
        <w:t>。</w:t>
      </w:r>
    </w:p>
    <w:p w14:paraId="5B03BDE9">
      <w:pPr>
        <w:pStyle w:val="3"/>
        <w:ind w:firstLine="482"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二、拍摄建议</w:t>
      </w:r>
    </w:p>
    <w:p w14:paraId="4B7E18A9">
      <w:pPr>
        <w:pStyle w:val="5"/>
        <w:numPr>
          <w:ilvl w:val="0"/>
          <w:numId w:val="0"/>
        </w:numPr>
        <w:ind w:leftChars="0"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 合影照片：光线充足、背景整洁，可加入校徽、校庆标语等元素；建议横幅持举或手势互动。</w:t>
      </w:r>
    </w:p>
    <w:p w14:paraId="161F5C42">
      <w:pPr>
        <w:pStyle w:val="5"/>
        <w:numPr>
          <w:ilvl w:val="0"/>
          <w:numId w:val="0"/>
        </w:numPr>
        <w:ind w:leftChars="0"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 访谈视频：3–5分钟，横屏1080p；安静环境，画面稳定。</w:t>
      </w:r>
    </w:p>
    <w:p w14:paraId="0759ABEB">
      <w:pPr>
        <w:pStyle w:val="5"/>
        <w:numPr>
          <w:ilvl w:val="0"/>
          <w:numId w:val="0"/>
        </w:numPr>
        <w:ind w:leftChars="0"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 “云祝福”短视频：</w:t>
      </w:r>
      <w:r>
        <w:rPr>
          <w:rFonts w:hint="eastAsia" w:ascii="方正仿宋_GB2312" w:hAnsi="方正仿宋_GB2312" w:eastAsia="方正仿宋_GB2312" w:cs="方正仿宋_GB2312"/>
          <w:color w:val="auto"/>
          <w:sz w:val="24"/>
          <w:szCs w:val="24"/>
          <w:lang w:val="en-US" w:eastAsia="zh-CN"/>
        </w:rPr>
        <w:t>60</w:t>
      </w:r>
      <w:r>
        <w:rPr>
          <w:rFonts w:hint="eastAsia" w:ascii="方正仿宋_GB2312" w:hAnsi="方正仿宋_GB2312" w:eastAsia="方正仿宋_GB2312" w:cs="方正仿宋_GB2312"/>
          <w:color w:val="auto"/>
          <w:sz w:val="24"/>
          <w:szCs w:val="24"/>
        </w:rPr>
        <w:t>秒以内，内容简洁、情感真挚，可采用创意方式呈现（例如集体祝福、老照片穿插）。</w:t>
      </w:r>
    </w:p>
    <w:p w14:paraId="6E24E6A1">
      <w:pPr>
        <w:pStyle w:val="3"/>
        <w:ind w:firstLine="482"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三、素材提交规范</w:t>
      </w:r>
    </w:p>
    <w:p w14:paraId="0C60C8D6">
      <w:pPr>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文件命名：</w:t>
      </w:r>
    </w:p>
    <w:p w14:paraId="2A76C7F2">
      <w:pPr>
        <w:ind w:firstLine="482" w:firstLineChars="200"/>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b/>
          <w:bCs/>
          <w:color w:val="auto"/>
          <w:sz w:val="24"/>
          <w:szCs w:val="24"/>
          <w:lang w:val="en-US" w:eastAsia="zh-CN"/>
        </w:rPr>
        <w:t>团队组：</w:t>
      </w:r>
      <w:r>
        <w:rPr>
          <w:rFonts w:hint="eastAsia" w:ascii="方正仿宋_GB2312" w:hAnsi="方正仿宋_GB2312" w:eastAsia="方正仿宋_GB2312" w:cs="方正仿宋_GB2312"/>
          <w:b w:val="0"/>
          <w:bCs w:val="0"/>
          <w:color w:val="auto"/>
          <w:sz w:val="24"/>
          <w:szCs w:val="24"/>
          <w:lang w:val="en-US" w:eastAsia="zh-CN"/>
        </w:rPr>
        <w:t>60周年校庆校友寻访+团队名称</w:t>
      </w:r>
    </w:p>
    <w:p w14:paraId="4726DB8A">
      <w:pPr>
        <w:ind w:firstLine="482" w:firstLineChars="200"/>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个人组：</w:t>
      </w:r>
      <w:r>
        <w:rPr>
          <w:rFonts w:hint="eastAsia" w:ascii="方正仿宋_GB2312" w:hAnsi="方正仿宋_GB2312" w:eastAsia="方正仿宋_GB2312" w:cs="方正仿宋_GB2312"/>
          <w:b w:val="0"/>
          <w:bCs w:val="0"/>
          <w:color w:val="auto"/>
          <w:sz w:val="24"/>
          <w:szCs w:val="24"/>
          <w:lang w:val="en-US" w:eastAsia="zh-CN"/>
        </w:rPr>
        <w:t>60周年校庆校友寻访+张三</w:t>
      </w:r>
      <w:r>
        <w:rPr>
          <w:rFonts w:hint="eastAsia" w:ascii="方正仿宋_GB2312" w:hAnsi="方正仿宋_GB2312" w:eastAsia="方正仿宋_GB2312" w:cs="方正仿宋_GB2312"/>
          <w:color w:val="auto"/>
          <w:sz w:val="24"/>
          <w:szCs w:val="24"/>
          <w:lang w:eastAsia="zh-CN"/>
        </w:rPr>
        <w:t>；</w:t>
      </w:r>
    </w:p>
    <w:p w14:paraId="46E8569B">
      <w:pPr>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图片分辨率：不低于1920×1080，JPEG格式；视频为MP4格式，码率≥5Mbps。</w:t>
      </w:r>
    </w:p>
    <w:p w14:paraId="4E48A10B">
      <w:pPr>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文字材料：文档</w:t>
      </w:r>
      <w:r>
        <w:rPr>
          <w:rFonts w:hint="eastAsia" w:ascii="方正仿宋_GB2312" w:hAnsi="方正仿宋_GB2312" w:eastAsia="方正仿宋_GB2312" w:cs="方正仿宋_GB2312"/>
          <w:color w:val="auto"/>
          <w:sz w:val="24"/>
          <w:szCs w:val="24"/>
          <w:lang w:val="en-US" w:eastAsia="zh-CN"/>
        </w:rPr>
        <w:t>格式</w:t>
      </w:r>
      <w:r>
        <w:rPr>
          <w:rFonts w:hint="eastAsia" w:ascii="方正仿宋_GB2312" w:hAnsi="方正仿宋_GB2312" w:eastAsia="方正仿宋_GB2312" w:cs="方正仿宋_GB2312"/>
          <w:color w:val="auto"/>
          <w:sz w:val="24"/>
          <w:szCs w:val="24"/>
        </w:rPr>
        <w:t>，字体宋体，字号小四，1.5倍行距。</w:t>
      </w:r>
    </w:p>
    <w:p w14:paraId="0F27FD11">
      <w:pPr>
        <w:pStyle w:val="3"/>
        <w:ind w:firstLine="482"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四、注意事项</w:t>
      </w:r>
    </w:p>
    <w:p w14:paraId="5093FCCD">
      <w:pPr>
        <w:pStyle w:val="4"/>
        <w:numPr>
          <w:ilvl w:val="0"/>
          <w:numId w:val="0"/>
        </w:numPr>
        <w:ind w:leftChars="0"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 尊重校友意愿，提前沟通拍摄与访谈安排；涉及隐私信息须征得同意。</w:t>
      </w:r>
    </w:p>
    <w:p w14:paraId="6DD22787">
      <w:pPr>
        <w:pStyle w:val="4"/>
        <w:numPr>
          <w:ilvl w:val="0"/>
          <w:numId w:val="0"/>
        </w:numPr>
        <w:ind w:leftChars="0"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 内容积极向上，不涉敏感或商业机密；严禁任何形式的虚构或抄袭。</w:t>
      </w:r>
    </w:p>
    <w:p w14:paraId="1E3F432B">
      <w:pPr>
        <w:pStyle w:val="4"/>
        <w:numPr>
          <w:ilvl w:val="0"/>
          <w:numId w:val="0"/>
        </w:numPr>
        <w:ind w:leftChars="0"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 线下寻访须确保人身安全，遵守当地防疫及安全规定；团队成员注意交通安全。</w:t>
      </w:r>
    </w:p>
    <w:p w14:paraId="25206D1C">
      <w:pPr>
        <w:pStyle w:val="4"/>
        <w:numPr>
          <w:ilvl w:val="0"/>
          <w:numId w:val="0"/>
        </w:numPr>
        <w:ind w:leftChars="0"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 如需使用校友提供的历史照片，请确认版权归属并标注来源。</w:t>
      </w:r>
    </w:p>
    <w:p w14:paraId="42F36B35">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br w:type="page"/>
      </w:r>
    </w:p>
    <w:p w14:paraId="1110634D">
      <w:pPr>
        <w:pStyle w:val="4"/>
        <w:numPr>
          <w:ilvl w:val="0"/>
          <w:numId w:val="0"/>
        </w:numPr>
        <w:spacing w:line="360" w:lineRule="auto"/>
        <w:ind w:leftChars="0" w:firstLine="720" w:firstLineChars="200"/>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四川</w:t>
      </w:r>
      <w:bookmarkStart w:id="0" w:name="_GoBack"/>
      <w:bookmarkEnd w:id="0"/>
      <w:r>
        <w:rPr>
          <w:rFonts w:hint="eastAsia" w:ascii="黑体" w:hAnsi="黑体" w:eastAsia="黑体" w:cs="黑体"/>
          <w:color w:val="auto"/>
          <w:sz w:val="36"/>
          <w:szCs w:val="36"/>
          <w:lang w:val="en-US" w:eastAsia="zh-CN"/>
        </w:rPr>
        <w:t>轻化工学校简介</w:t>
      </w:r>
    </w:p>
    <w:p w14:paraId="6EB2AE1A">
      <w:pPr>
        <w:pStyle w:val="4"/>
        <w:numPr>
          <w:ilvl w:val="0"/>
          <w:numId w:val="0"/>
        </w:numPr>
        <w:ind w:leftChars="0"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四川轻化工大学是四川省人民政府与国家国防科技工业局共建高校，四川省一流学科建设高校、国家“中西部高校基础能力建设工程”高校、国家知识产权试点高校、教育部数据中国“百校工程”建设院校、教育部首批高等学校科技成果转化和技术转移基地。学校位于四川省自贡市和宜宾市，有李白河、汇东、宜宾、黄岭4个校区，占地总面积近5500亩，建筑面积175万余平方米，在校学生4万余人。在长期办学实践中，学校形成了“厚德达理 励志勤工”校训和“胸怀天下之家国情怀、舍我其谁之使命担当、自强不息之开拓奋进”的“652”大学精神。</w:t>
      </w:r>
    </w:p>
    <w:p w14:paraId="1DA9A569">
      <w:pPr>
        <w:pStyle w:val="4"/>
        <w:numPr>
          <w:ilvl w:val="0"/>
          <w:numId w:val="0"/>
        </w:numPr>
        <w:ind w:leftChars="0" w:firstLine="482" w:firstLineChars="200"/>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历史沿革：</w:t>
      </w:r>
    </w:p>
    <w:p w14:paraId="4F2E8477">
      <w:pPr>
        <w:pStyle w:val="4"/>
        <w:numPr>
          <w:ilvl w:val="0"/>
          <w:numId w:val="0"/>
        </w:numPr>
        <w:ind w:leftChars="0" w:firstLine="482"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1965年：</w:t>
      </w:r>
      <w:r>
        <w:rPr>
          <w:rFonts w:hint="eastAsia" w:ascii="方正仿宋_GB2312" w:hAnsi="方正仿宋_GB2312" w:eastAsia="方正仿宋_GB2312" w:cs="方正仿宋_GB2312"/>
          <w:b w:val="0"/>
          <w:bCs w:val="0"/>
          <w:color w:val="auto"/>
          <w:sz w:val="24"/>
          <w:szCs w:val="24"/>
          <w:lang w:val="en-US" w:eastAsia="zh-CN"/>
        </w:rPr>
        <w:t>根据国家战略部署，原华东化工学院（现华东理工大学）的部分重要专业西迁到四川自贡，组建华东化工学院西南分院，对外称之为“652”工程。</w:t>
      </w:r>
    </w:p>
    <w:p w14:paraId="158FB711">
      <w:pPr>
        <w:pStyle w:val="4"/>
        <w:numPr>
          <w:ilvl w:val="0"/>
          <w:numId w:val="0"/>
        </w:numPr>
        <w:ind w:firstLine="482"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1979年：</w:t>
      </w:r>
      <w:r>
        <w:rPr>
          <w:rFonts w:hint="eastAsia" w:ascii="方正仿宋_GB2312" w:hAnsi="方正仿宋_GB2312" w:eastAsia="方正仿宋_GB2312" w:cs="方正仿宋_GB2312"/>
          <w:b w:val="0"/>
          <w:bCs w:val="0"/>
          <w:color w:val="auto"/>
          <w:sz w:val="24"/>
          <w:szCs w:val="24"/>
          <w:lang w:val="en-US" w:eastAsia="zh-CN"/>
        </w:rPr>
        <w:t>学校更名为四川化工学院；</w:t>
      </w:r>
    </w:p>
    <w:p w14:paraId="1E634EDC">
      <w:pPr>
        <w:pStyle w:val="4"/>
        <w:numPr>
          <w:ilvl w:val="0"/>
          <w:numId w:val="0"/>
        </w:numPr>
        <w:ind w:firstLine="482"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1983年：</w:t>
      </w:r>
      <w:r>
        <w:rPr>
          <w:rFonts w:hint="eastAsia" w:ascii="方正仿宋_GB2312" w:hAnsi="方正仿宋_GB2312" w:eastAsia="方正仿宋_GB2312" w:cs="方正仿宋_GB2312"/>
          <w:b w:val="0"/>
          <w:bCs w:val="0"/>
          <w:color w:val="auto"/>
          <w:sz w:val="24"/>
          <w:szCs w:val="24"/>
          <w:lang w:val="en-US" w:eastAsia="zh-CN"/>
        </w:rPr>
        <w:t>学校更名为四川轻化工学院；</w:t>
      </w:r>
    </w:p>
    <w:p w14:paraId="646449FF">
      <w:pPr>
        <w:pStyle w:val="4"/>
        <w:numPr>
          <w:ilvl w:val="0"/>
          <w:numId w:val="0"/>
        </w:numPr>
        <w:ind w:firstLine="482"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2003年：</w:t>
      </w:r>
      <w:r>
        <w:rPr>
          <w:rFonts w:hint="eastAsia" w:ascii="方正仿宋_GB2312" w:hAnsi="方正仿宋_GB2312" w:eastAsia="方正仿宋_GB2312" w:cs="方正仿宋_GB2312"/>
          <w:b w:val="0"/>
          <w:bCs w:val="0"/>
          <w:color w:val="auto"/>
          <w:sz w:val="24"/>
          <w:szCs w:val="24"/>
          <w:lang w:val="en-US" w:eastAsia="zh-CN"/>
        </w:rPr>
        <w:t>与自贡师范高等专科学校、自贡高等专科学校、自贡教育学院四校合并组建为四川理工学院；</w:t>
      </w:r>
    </w:p>
    <w:p w14:paraId="5F777AC7">
      <w:pPr>
        <w:pStyle w:val="4"/>
        <w:numPr>
          <w:ilvl w:val="0"/>
          <w:numId w:val="0"/>
        </w:numPr>
        <w:ind w:firstLine="482"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2018年：</w:t>
      </w:r>
      <w:r>
        <w:rPr>
          <w:rFonts w:hint="eastAsia" w:ascii="方正仿宋_GB2312" w:hAnsi="方正仿宋_GB2312" w:eastAsia="方正仿宋_GB2312" w:cs="方正仿宋_GB2312"/>
          <w:b w:val="0"/>
          <w:bCs w:val="0"/>
          <w:color w:val="auto"/>
          <w:sz w:val="24"/>
          <w:szCs w:val="24"/>
          <w:lang w:val="en-US" w:eastAsia="zh-CN"/>
        </w:rPr>
        <w:t>学校更名为四川轻化工大学。</w:t>
      </w:r>
    </w:p>
    <w:p w14:paraId="5D51C12B">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现有教职工3100余人，其中专任教师2400余人，高级职称教师近800人，博士学位教师1100余人。有国家杰出青年科学基金获得者、四川省学术和技术带头人、四川省突出贡献优秀专家等省部级及以上人才近50人次，入选全球前2%顶尖科学家榜单8人次；聘请特聘教授、兼职教授、客座教授100余人。</w:t>
      </w:r>
    </w:p>
    <w:p w14:paraId="148E2425">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推进学科专业一体化发展，学科涵盖工学、理学、管理学等12学科门类；现有3个四川省高等学校“双一流”建设贡嘎计划建设学科，3个省级重点学科，27个硕士学位授权点（类别），化学、工程学、材料科学3个学科进入ESI全球学科排名前1%。学校有76个本科招生专业，其中国家级一流专业9个，国家级特色专业4个，国家级“卓越工程师教育培养计划”试点专业5个；省级一流专业17个，省级“卓越工程师教育培养计划”试点专业14个，省级应用型示范专业4个，省级“课程思政”示范专业2个，通过教育部专业认证专业6个。</w:t>
      </w:r>
    </w:p>
    <w:p w14:paraId="153E7F39">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始终围绕西部大开发、成渝地区双城经济圈、乡村振兴等国家重大战略和区域经济发展，赓续“三线建设”红色基因，培养“德智体美劳全面发展、社会适应性强、基础扎实、具有创新精神和实践能力”的高素质应用型人才。</w:t>
      </w:r>
    </w:p>
    <w:p w14:paraId="17B624E4">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有国家级工程实践教育中心4个、省级校外实践教育基地6个、省级实验教学示范中心4个、省级虚拟仿真实验教学中心4个，省级现代化产业学院2个。立项教育部产学合作协同育人项目149项、教育部“新文科”“新农科”“新工科”研究与改革实践项目2项、四川省“新文科”“新农科”“新工科”研究与改革实践项目4 项。学校是国家卓越工程师教育培养计划试点高校、国家级大学生创新创业训练计划高校、四川省深化创新创业教育改革示范高校。近三年，学生在“互联网+”“挑战杯”“创青春”等各类创新创业大赛中获得省部级及以上奖励2500余项；一大批毕业生升学进入浙江大学、上海交通大学、中国人民大学、南京大学、四川大学、悉尼大学等国内外一流高校。</w:t>
      </w:r>
    </w:p>
    <w:p w14:paraId="6A4BFE5E">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生综合素质、专业本领和创新能力受到社会普遍认同和好评，涌现出“四川省大学生士兵十大典型人物”王碧源、“中国大学生自强之星”杨锐、“全国优秀共青团员”伍佳宁等先进个人。学校连续2年入选“全国大学生暑期实践展示活动”百强行列。毕业生去向落实率保持在90%左右，学校多次被评为“四川省就业工作先进单位”。</w:t>
      </w:r>
    </w:p>
    <w:p w14:paraId="400D4E5F">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学校累计培养了中国工程院院士、行业专家、知名企业家、杰出管理者为代表的各类人才24万余名。学校被誉为“中国白酒行业人才培养的摇篮”“彩灯行业的黄埔军校”。</w:t>
      </w:r>
    </w:p>
    <w:p w14:paraId="31DDB516">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现有国家晨光高性能氟材料创新中心、国家大学科技园2个国家级平台；酿酒科学与技术四川省重点实验室、智能感知与控制四川省重点实验室、材料腐蚀与防护四川省重点实验室、四川省酿酒专用粮工程技术研究中心、四川省高盐废水处置及资源化工程技术研究中心、四川省白酒智能酿造工程技术研究中心、有机氟材料四川省重点实验室、软物质材料制造重庆市重点实验室、长江上游地区白酒数智化管理与生态决策优化重点实验室、国盐文化研究中心、川酒发展研究中心11个省部级平台；全国循环经济工程实验室、中国轻工业酿酒生物技术及智能制造重点实验室等4个行业协会平台；过程装备与控制工程四川省高校重点实验室、绿色催化四川省高校重点实验室、基层司法能力研究中心、川酒文化国际传播研究中心等24个市厅级平台；国家语言文字推广基地、四川省知识产权教育培训基地等10个科研基地。</w:t>
      </w:r>
    </w:p>
    <w:p w14:paraId="1BEDD743">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近三年，获批国家级项目近50项、省级项目280项，获得省部级以上科研成果奖60余项。</w:t>
      </w:r>
    </w:p>
    <w:p w14:paraId="17C978B0">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始终坚持“研学结合、产教融合、特色发展”战略，在耐腐蚀、耐高温等特种关键材料研制领域解决了一大批行业“卡脖子”难题，研究成果获得国家科技进步奖；构建了“从一粒粮食到一滴美酒”的全链条服务体系，有力支撑全省白酒产业发展；组建了一批服务电子信息、装备制造、能源化工、医药健康产业的专家团队。</w:t>
      </w:r>
    </w:p>
    <w:p w14:paraId="32257B6D">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先后与中国酒业协会、宜宾五粮液集团有限公司共建“中国白酒学院”，与中昊晨光研究院等单位共建“氟材料产业学院”，与中国工艺美术学会等单位共建中国彩灯学院，连续两次获批“四川省产教融合示范项目”。</w:t>
      </w:r>
    </w:p>
    <w:p w14:paraId="33A44399">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学校是四川省职务科技成果权属改革示范先进单位，完成科技成果转移转化近400项，创造经济效益达百亿元。</w:t>
      </w:r>
    </w:p>
    <w:p w14:paraId="21AAD263">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广泛开展跨境人才联合培养和学术研究，与20多个国家80余所境外高校和科研机构建立了合作关系，累计培养了来自50多个国家1000余名留学生，师生出国（境）交流学习超过2000人次。与美国圣弗朗西斯大学联合举办视觉传达设计本科专业中外合作办学项目，已培养近300名毕业生。学校获批四川省首批来华留学示范基地、四川省引才引智基地，是成渝地区双城经济圈孔子学院（国际中文教育）联盟成员单位和国家留学基金委青年骨干教师出国研修项目等多个国家公派项目实施单位。</w:t>
      </w:r>
    </w:p>
    <w:p w14:paraId="5026617D">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学校始终把文化传承与创新作为历史使命，重点建设了一批特色鲜明、实力雄厚的人文学科研究基地，有国家语言文字推广基地、江姐精神普及基地、酒知识普及基地、四川省知识产权教育培训基地、四川省民俗灯文化普及基地、中国彩灯艺术传承中心、川南地方特色文化对外传播普及基地。学校重点对红色文化、民俗文化、彩灯文化、酒文化、知识产权进行挖掘研究，为弘扬中华优秀传统文化、继承革命文化、发展社会主义先进文化做出了贡献。</w:t>
      </w:r>
    </w:p>
    <w:p w14:paraId="1CE5A8C7">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悠悠六秩风华，漫漫征程如歌。四川轻化工大学始终坚持以习近平新时代中国特色社会主义思想为指导，全面贯彻党的教育方针，坚持社会主义办学方向，坚持立德树人根本任务，扎根巴蜀大地办大学，赓续“三线建设”红色基因，以服务国家战略和地方经济社会发展需求为导向，加快落实第二次党代会确定的“1257”发展思路，奋力推进学校内涵式高质量发展，全面开启建设特色鲜明、优势突出的高水平综合性大学的新征程。</w:t>
      </w:r>
    </w:p>
    <w:p w14:paraId="3FC64EE0">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p>
    <w:p w14:paraId="0D84D682">
      <w:pPr>
        <w:pStyle w:val="4"/>
        <w:numPr>
          <w:ilvl w:val="0"/>
          <w:numId w:val="0"/>
        </w:numPr>
        <w:ind w:firstLine="482" w:firstLineChars="200"/>
        <w:jc w:val="left"/>
        <w:rPr>
          <w:rFonts w:hint="default"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学校校训：厚德达理 勤志理工</w:t>
      </w:r>
    </w:p>
    <w:p w14:paraId="75DAC1F0">
      <w:pPr>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br w:type="page"/>
      </w:r>
    </w:p>
    <w:p w14:paraId="3A1FCB7C">
      <w:pPr>
        <w:pStyle w:val="4"/>
        <w:numPr>
          <w:ilvl w:val="0"/>
          <w:numId w:val="0"/>
        </w:numPr>
        <w:spacing w:line="360" w:lineRule="auto"/>
        <w:ind w:firstLine="723" w:firstLineChars="20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四川轻化工大学管理学院简介</w:t>
      </w:r>
    </w:p>
    <w:p w14:paraId="50491A17">
      <w:pPr>
        <w:pStyle w:val="4"/>
        <w:numPr>
          <w:ilvl w:val="0"/>
          <w:numId w:val="0"/>
        </w:numPr>
        <w:ind w:firstLine="480" w:firstLineChars="200"/>
        <w:rPr>
          <w:rFonts w:hint="default" w:ascii="方正仿宋_GB2312" w:hAnsi="方正仿宋_GB2312" w:eastAsia="方正仿宋_GB2312" w:cs="方正仿宋_GB2312"/>
          <w:b w:val="0"/>
          <w:bCs w:val="0"/>
          <w:color w:val="auto"/>
          <w:sz w:val="24"/>
          <w:szCs w:val="24"/>
          <w:lang w:val="en-US" w:eastAsia="zh-CN"/>
        </w:rPr>
      </w:pPr>
      <w:r>
        <w:rPr>
          <w:rFonts w:hint="default" w:ascii="方正仿宋_GB2312" w:hAnsi="方正仿宋_GB2312" w:eastAsia="方正仿宋_GB2312" w:cs="方正仿宋_GB2312"/>
          <w:b w:val="0"/>
          <w:bCs w:val="0"/>
          <w:color w:val="auto"/>
          <w:sz w:val="24"/>
          <w:szCs w:val="24"/>
          <w:lang w:val="en-US" w:eastAsia="zh-CN"/>
        </w:rPr>
        <w:t>管理学院始建于1980年，曾为四川轻化工学院工业企业管理系，属四川省高校中最早开设管理类本科专业的院系之一。管理学院拥有管理科学与工程和工商管理两个一级学科，设有工程管理、工商管理、会计学、人力资源管理、市场营销和电子商务等六个本科专业，其中管理科学与工程为区域一流学科，工程管理和会计学均为四川省一流专业和四川省特色专业。学院建有管理科学与工程一级学科硕士点和会计专业学位硕士点。学院正致力于管理科学与工程一级学科博士点申报条件建设。</w:t>
      </w:r>
    </w:p>
    <w:p w14:paraId="7F56E5B0">
      <w:pPr>
        <w:pStyle w:val="4"/>
        <w:numPr>
          <w:ilvl w:val="0"/>
          <w:numId w:val="0"/>
        </w:numPr>
        <w:ind w:firstLine="480" w:firstLineChars="200"/>
        <w:rPr>
          <w:rFonts w:hint="default" w:ascii="方正仿宋_GB2312" w:hAnsi="方正仿宋_GB2312" w:eastAsia="方正仿宋_GB2312" w:cs="方正仿宋_GB2312"/>
          <w:b w:val="0"/>
          <w:bCs w:val="0"/>
          <w:color w:val="auto"/>
          <w:sz w:val="24"/>
          <w:szCs w:val="24"/>
          <w:lang w:val="en-US" w:eastAsia="zh-CN"/>
        </w:rPr>
      </w:pPr>
      <w:r>
        <w:rPr>
          <w:rFonts w:hint="default" w:ascii="方正仿宋_GB2312" w:hAnsi="方正仿宋_GB2312" w:eastAsia="方正仿宋_GB2312" w:cs="方正仿宋_GB2312"/>
          <w:b w:val="0"/>
          <w:bCs w:val="0"/>
          <w:color w:val="auto"/>
          <w:sz w:val="24"/>
          <w:szCs w:val="24"/>
          <w:lang w:val="en-US" w:eastAsia="zh-CN"/>
        </w:rPr>
        <w:t>学院拥有一支学术造诣高、教学经验丰富的师资队伍。现有教职员工122人，其中二级教授1人，教授、副教授等39人，具有博士学位教师46人，博士生导师3人，硕生导师29人，国家级、省部级等各类级别专家人才近20名。截止2024年12月，学院在读的本科生、研究生、留学生共3046人，已毕业学生22220余人。</w:t>
      </w:r>
    </w:p>
    <w:p w14:paraId="5D88603C">
      <w:pPr>
        <w:pStyle w:val="4"/>
        <w:numPr>
          <w:ilvl w:val="0"/>
          <w:numId w:val="0"/>
        </w:numPr>
        <w:ind w:firstLine="480" w:firstLineChars="200"/>
        <w:rPr>
          <w:rFonts w:hint="default" w:ascii="方正仿宋_GB2312" w:hAnsi="方正仿宋_GB2312" w:eastAsia="方正仿宋_GB2312" w:cs="方正仿宋_GB2312"/>
          <w:b w:val="0"/>
          <w:bCs w:val="0"/>
          <w:color w:val="auto"/>
          <w:sz w:val="24"/>
          <w:szCs w:val="24"/>
          <w:lang w:val="en-US" w:eastAsia="zh-CN"/>
        </w:rPr>
      </w:pPr>
      <w:r>
        <w:rPr>
          <w:rFonts w:hint="default" w:ascii="方正仿宋_GB2312" w:hAnsi="方正仿宋_GB2312" w:eastAsia="方正仿宋_GB2312" w:cs="方正仿宋_GB2312"/>
          <w:b w:val="0"/>
          <w:bCs w:val="0"/>
          <w:color w:val="auto"/>
          <w:sz w:val="24"/>
          <w:szCs w:val="24"/>
          <w:lang w:val="en-US" w:eastAsia="zh-CN"/>
        </w:rPr>
        <w:t>近年来，学院在创新创业教育领域取得一定成绩，累计培育国家级、省级大学生创新创业训练计划项目40余项。在学科竞赛中表现突出：荣获中国国际互联网+大学生创新创业大赛国家级铜奖1项、省级金奖1项及铜奖2项；在第十七届挑战杯四川省大学生课外学术科技作品竞赛中，获得红色专项二等奖1项、三等奖1项，并斩获省级金奖1项、银奖1项。学院两次获评四川轻化工大学大学生创新创业工作先进集体荣誉称号。</w:t>
      </w:r>
    </w:p>
    <w:p w14:paraId="3A94398D">
      <w:pPr>
        <w:pStyle w:val="4"/>
        <w:numPr>
          <w:ilvl w:val="0"/>
          <w:numId w:val="0"/>
        </w:numPr>
        <w:ind w:firstLine="480" w:firstLineChars="200"/>
        <w:rPr>
          <w:rFonts w:hint="default" w:ascii="方正仿宋_GB2312" w:hAnsi="方正仿宋_GB2312" w:eastAsia="方正仿宋_GB2312" w:cs="方正仿宋_GB2312"/>
          <w:b w:val="0"/>
          <w:bCs w:val="0"/>
          <w:color w:val="auto"/>
          <w:sz w:val="24"/>
          <w:szCs w:val="24"/>
          <w:lang w:val="en-US" w:eastAsia="zh-CN"/>
        </w:rPr>
      </w:pPr>
      <w:r>
        <w:rPr>
          <w:rFonts w:hint="default" w:ascii="方正仿宋_GB2312" w:hAnsi="方正仿宋_GB2312" w:eastAsia="方正仿宋_GB2312" w:cs="方正仿宋_GB2312"/>
          <w:b w:val="0"/>
          <w:bCs w:val="0"/>
          <w:color w:val="auto"/>
          <w:sz w:val="24"/>
          <w:szCs w:val="24"/>
          <w:lang w:val="en-US" w:eastAsia="zh-CN"/>
        </w:rPr>
        <w:t>在学术研究方面，管理学院始终坚持“学以致用，用以致学”，“产教融合，五元互撑”，“服务国家、放眼世界”的学术发展理念，致力于管理学学科专业的繁荣发展。学院拥有四川省哲学社会科学重点研究基地“川酒发展研究中心”、四川省哲学社会科学重点实验室“长江上游地区白酒数智化管理与生态决策优化实验室”、四川省人大经委重点研究基地“成渝地区双城经济圈川南发展研究院”等3个省级重点特色科研平台。</w:t>
      </w:r>
    </w:p>
    <w:p w14:paraId="70708474">
      <w:pPr>
        <w:pStyle w:val="4"/>
        <w:numPr>
          <w:ilvl w:val="0"/>
          <w:numId w:val="0"/>
        </w:numPr>
        <w:ind w:firstLine="480" w:firstLineChars="200"/>
        <w:rPr>
          <w:rFonts w:hint="default" w:ascii="方正仿宋_GB2312" w:hAnsi="方正仿宋_GB2312" w:eastAsia="方正仿宋_GB2312" w:cs="方正仿宋_GB2312"/>
          <w:b w:val="0"/>
          <w:bCs w:val="0"/>
          <w:color w:val="auto"/>
          <w:sz w:val="24"/>
          <w:szCs w:val="24"/>
          <w:lang w:val="en-US" w:eastAsia="zh-CN"/>
        </w:rPr>
      </w:pPr>
      <w:r>
        <w:rPr>
          <w:rFonts w:hint="default" w:ascii="方正仿宋_GB2312" w:hAnsi="方正仿宋_GB2312" w:eastAsia="方正仿宋_GB2312" w:cs="方正仿宋_GB2312"/>
          <w:b w:val="0"/>
          <w:bCs w:val="0"/>
          <w:color w:val="auto"/>
          <w:sz w:val="24"/>
          <w:szCs w:val="24"/>
          <w:lang w:val="en-US" w:eastAsia="zh-CN"/>
        </w:rPr>
        <w:t>近五年，管理学院共获得国家级省部级等各类各级项目近300项，累计到位经费1600余万元；研究报告获省级厅级领导签批5项，获相关部门采纳或入选成果要报8项；出版专著、教材共40余部，发表国内外学术论文600多篇，其中被SCI、SSCI、CSSCI等收录近100篇。</w:t>
      </w:r>
    </w:p>
    <w:p w14:paraId="2289D194">
      <w:pPr>
        <w:pStyle w:val="4"/>
        <w:numPr>
          <w:ilvl w:val="0"/>
          <w:numId w:val="0"/>
        </w:numPr>
        <w:ind w:firstLine="480" w:firstLineChars="200"/>
        <w:rPr>
          <w:rFonts w:hint="default" w:ascii="方正仿宋_GB2312" w:hAnsi="方正仿宋_GB2312" w:eastAsia="方正仿宋_GB2312" w:cs="方正仿宋_GB2312"/>
          <w:b w:val="0"/>
          <w:bCs w:val="0"/>
          <w:color w:val="auto"/>
          <w:sz w:val="24"/>
          <w:szCs w:val="24"/>
          <w:lang w:val="en-US" w:eastAsia="zh-CN"/>
        </w:rPr>
      </w:pPr>
      <w:r>
        <w:rPr>
          <w:rFonts w:hint="default" w:ascii="方正仿宋_GB2312" w:hAnsi="方正仿宋_GB2312" w:eastAsia="方正仿宋_GB2312" w:cs="方正仿宋_GB2312"/>
          <w:b w:val="0"/>
          <w:bCs w:val="0"/>
          <w:color w:val="auto"/>
          <w:sz w:val="24"/>
          <w:szCs w:val="24"/>
          <w:lang w:val="en-US" w:eastAsia="zh-CN"/>
        </w:rPr>
        <w:t>在国际化方面，学院坚持开放办学，打造国际化人才培养平台。通过大力拓展高质量的合作伙伴、建立高层次的国际合作项目，与海外多所知名商学院确立了合作关系。经过不断探索，建立以学生交换、在线课堂、国际竞赛、教师交流与学术研究为代表的多层次合作项目，形成国际项目、暑期学习、学期交流、境外实习等多种国际化人才培养模式。</w:t>
      </w:r>
    </w:p>
    <w:p w14:paraId="5899D032">
      <w:pPr>
        <w:pStyle w:val="4"/>
        <w:numPr>
          <w:ilvl w:val="0"/>
          <w:numId w:val="0"/>
        </w:numPr>
        <w:ind w:firstLine="480" w:firstLineChars="200"/>
        <w:rPr>
          <w:rFonts w:hint="default" w:ascii="方正仿宋_GB2312" w:hAnsi="方正仿宋_GB2312" w:eastAsia="方正仿宋_GB2312" w:cs="方正仿宋_GB2312"/>
          <w:b w:val="0"/>
          <w:bCs w:val="0"/>
          <w:color w:val="auto"/>
          <w:sz w:val="24"/>
          <w:szCs w:val="24"/>
          <w:lang w:val="en-US" w:eastAsia="zh-CN"/>
        </w:rPr>
      </w:pPr>
      <w:r>
        <w:rPr>
          <w:rFonts w:hint="default" w:ascii="方正仿宋_GB2312" w:hAnsi="方正仿宋_GB2312" w:eastAsia="方正仿宋_GB2312" w:cs="方正仿宋_GB2312"/>
          <w:b w:val="0"/>
          <w:bCs w:val="0"/>
          <w:color w:val="auto"/>
          <w:sz w:val="24"/>
          <w:szCs w:val="24"/>
          <w:lang w:val="en-US" w:eastAsia="zh-CN"/>
        </w:rPr>
        <w:t>管理学院始终以习近平新时代中国特色社会主义思想为指导，全面贯彻落实学校党委决策部署。学院秉承“因管理、而至善”的院训和“格物致知、臻于至善”的育人理念，以“传经营哲学之道、索管理智慧之美、育管理菁英之才、播华夏管理文化于天下”为发展使命，努力将学院建设成全国知名、川南领先、四川省属高校一流管理学院和高素质应用型管理人才的重要培养基地。</w:t>
      </w:r>
    </w:p>
    <w:p w14:paraId="64C1D845">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p>
    <w:p w14:paraId="40FFEDDD">
      <w:pPr>
        <w:pStyle w:val="4"/>
        <w:numPr>
          <w:ilvl w:val="0"/>
          <w:numId w:val="0"/>
        </w:numPr>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学院院训：因管理、而至善</w:t>
      </w:r>
    </w:p>
    <w:p w14:paraId="58E51A94">
      <w:pPr>
        <w:pStyle w:val="4"/>
        <w:numPr>
          <w:ilvl w:val="0"/>
          <w:numId w:val="0"/>
        </w:numPr>
        <w:ind w:firstLine="480" w:firstLineChars="200"/>
        <w:rPr>
          <w:rFonts w:hint="eastAsia" w:ascii="方正仿宋_GB2312" w:hAnsi="方正仿宋_GB2312" w:eastAsia="方正仿宋_GB2312" w:cs="方正仿宋_GB2312"/>
          <w:b w:val="0"/>
          <w:bCs w:val="0"/>
          <w:color w:val="auto"/>
          <w:sz w:val="24"/>
          <w:szCs w:val="24"/>
          <w:lang w:val="en-US" w:eastAsia="zh-CN"/>
        </w:rPr>
      </w:pPr>
    </w:p>
    <w:p w14:paraId="03C719D9">
      <w:pPr>
        <w:pStyle w:val="4"/>
        <w:numPr>
          <w:ilvl w:val="0"/>
          <w:numId w:val="0"/>
        </w:numPr>
        <w:rPr>
          <w:rFonts w:hint="eastAsia" w:ascii="方正仿宋_GB2312" w:hAnsi="方正仿宋_GB2312" w:eastAsia="方正仿宋_GB2312" w:cs="方正仿宋_GB2312"/>
          <w:b/>
          <w:bCs/>
          <w:color w:val="auto"/>
          <w:sz w:val="24"/>
          <w:szCs w:val="24"/>
          <w:lang w:val="en-US" w:eastAsia="zh-CN"/>
        </w:rPr>
      </w:pPr>
    </w:p>
    <w:p w14:paraId="7C099860">
      <w:pPr>
        <w:pStyle w:val="4"/>
        <w:numPr>
          <w:ilvl w:val="0"/>
          <w:numId w:val="0"/>
        </w:numPr>
        <w:rPr>
          <w:rFonts w:hint="eastAsia" w:ascii="方正仿宋_GB2312" w:hAnsi="方正仿宋_GB2312" w:eastAsia="方正仿宋_GB2312" w:cs="方正仿宋_GB2312"/>
          <w:b/>
          <w:bCs/>
          <w:color w:val="auto"/>
          <w:sz w:val="24"/>
          <w:szCs w:val="24"/>
          <w:lang w:val="en-US" w:eastAsia="zh-CN"/>
        </w:rPr>
      </w:pPr>
    </w:p>
    <w:p w14:paraId="595D7517">
      <w:pPr>
        <w:pStyle w:val="4"/>
        <w:numPr>
          <w:ilvl w:val="0"/>
          <w:numId w:val="0"/>
        </w:numPr>
        <w:ind w:leftChars="0" w:firstLine="482" w:firstLineChars="200"/>
        <w:rPr>
          <w:rFonts w:hint="eastAsia" w:ascii="方正仿宋_GB2312" w:hAnsi="方正仿宋_GB2312" w:eastAsia="方正仿宋_GB2312" w:cs="方正仿宋_GB2312"/>
          <w:b/>
          <w:bCs/>
          <w:color w:val="auto"/>
          <w:sz w:val="24"/>
          <w:szCs w:val="24"/>
          <w:lang w:val="en-US" w:eastAsia="zh-CN"/>
        </w:rPr>
      </w:pPr>
    </w:p>
    <w:p w14:paraId="1A483387"/>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696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FC635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CFC635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B2BAB"/>
    <w:multiLevelType w:val="singleLevel"/>
    <w:tmpl w:val="AB9B2BAB"/>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AEA1ED9"/>
    <w:multiLevelType w:val="singleLevel"/>
    <w:tmpl w:val="0AEA1ED9"/>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D3286"/>
    <w:rsid w:val="0B1D3286"/>
    <w:rsid w:val="26862738"/>
    <w:rsid w:val="29AF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4389</Words>
  <Characters>4548</Characters>
  <Lines>0</Lines>
  <Paragraphs>0</Paragraphs>
  <TotalTime>2</TotalTime>
  <ScaleCrop>false</ScaleCrop>
  <LinksUpToDate>false</LinksUpToDate>
  <CharactersWithSpaces>4562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2025-07-15T02:44:00Z</dcterms:created>
  <dc:creator>管理员</dc:creator>
  <cp:lastModifiedBy>蝴蝶</cp:lastModifiedBy>
  <dcterms:modified xsi:type="dcterms:W3CDTF">2025-07-16T02:08:46Z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57FB5A01658C4DCA8C626B809FAADF83_11</vt:lpwstr>
  </property>
  <property fmtid="{D5CDD505-2E9C-101B-9397-08002B2CF9AE}" pid="4" name="KSOTemplateDocerSaveRecord">
    <vt:lpwstr>eyJoZGlkIjoiYzIxMzA2ZWU5MjY5Y2QwZmQzZmJkN2FlZmM1Zjg1ZWEiLCJ1c2VySWQiOiIzODMzODI4MTUifQ==</vt:lpwstr>
  </property>
</Properties>
</file>