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2363" w:rsidRDefault="002C224F" w:rsidP="007E66A3">
      <w:r>
        <w:t>四川轻化工大学本科课程实施大纲</w:t>
      </w:r>
    </w:p>
    <w:p w:rsidR="00D72363" w:rsidRDefault="002C224F" w:rsidP="007E66A3">
      <w:r>
        <w:t>《生药分析》</w:t>
      </w:r>
    </w:p>
    <w:p w:rsidR="00D72363" w:rsidRDefault="002C224F" w:rsidP="007E66A3">
      <w:r>
        <w:t>说明</w:t>
      </w:r>
    </w:p>
    <w:p w:rsidR="00D72363" w:rsidRDefault="002C224F" w:rsidP="007E66A3">
      <w:r>
        <w:t>本生物药物分析教学实施大纲包括基本信息、课程描述、教学理念、教师简介、先修课程、课程目标、课程教学实施、课程要求、课程考核、学术诚信、课堂规范、课程资源、教学合同等</w:t>
      </w:r>
      <w:r>
        <w:t>13</w:t>
      </w:r>
      <w:r>
        <w:t>部分内容。其中课程教学实施是本大纲的主要阐述内容：在主要参考的生物药物分析教材自然章节的基础上分</w:t>
      </w:r>
      <w:r>
        <w:rPr>
          <w:rFonts w:hint="eastAsia"/>
        </w:rPr>
        <w:t>16</w:t>
      </w:r>
      <w:r>
        <w:t>个讲授单元，总计</w:t>
      </w:r>
      <w:r>
        <w:rPr>
          <w:rFonts w:hint="eastAsia"/>
        </w:rPr>
        <w:t>32</w:t>
      </w:r>
      <w:r>
        <w:t>学时，（不包含生药分析实验部分）。每一授课单元教学时间依据章节内容分为</w:t>
      </w:r>
      <w:r>
        <w:t>2</w:t>
      </w:r>
      <w:r>
        <w:t>课时、</w:t>
      </w:r>
      <w:r>
        <w:t>4</w:t>
      </w:r>
      <w:r>
        <w:t>课时不等。以教材自然章节为撰写单元，撰写内容包括教学目标，教学重难点，教学内容，教学过程等。其中教学过程以每一节（</w:t>
      </w:r>
      <w:r>
        <w:t>90</w:t>
      </w:r>
      <w:r>
        <w:t>分钟）为单位依次进行撰写，包括具体的课堂设计，采用的教学方法、授课过程，课堂讨论的主题、相关阅读材料、作业内容、课前准备情况、课后反思内容等方面，个别章节依据授课内容做细微调节。本大纲以</w:t>
      </w:r>
      <w:r>
        <w:rPr>
          <w:rFonts w:hint="eastAsia"/>
        </w:rPr>
        <w:t>张怡轩</w:t>
      </w:r>
      <w:r>
        <w:t>编写的《生物药物分析》为主要讲课参考教材，同时参考何华编写的《生物药物分析》及孙莹和吕洁编写的《药物分析》。</w:t>
      </w:r>
    </w:p>
    <w:p w:rsidR="00D72363" w:rsidRDefault="002C224F" w:rsidP="007E66A3">
      <w:r>
        <w:t>课时安排如下：</w:t>
      </w:r>
    </w:p>
    <w:tbl>
      <w:tblPr>
        <w:tblW w:w="499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1211"/>
        <w:gridCol w:w="5171"/>
        <w:gridCol w:w="2137"/>
      </w:tblGrid>
      <w:tr w:rsidR="00D72363">
        <w:trPr>
          <w:cantSplit/>
          <w:trHeight w:val="266"/>
          <w:jc w:val="center"/>
        </w:trPr>
        <w:tc>
          <w:tcPr>
            <w:tcW w:w="711" w:type="pct"/>
          </w:tcPr>
          <w:p w:rsidR="00D72363" w:rsidRDefault="002C224F" w:rsidP="007E66A3">
            <w:r>
              <w:t>章次</w:t>
            </w:r>
          </w:p>
        </w:tc>
        <w:tc>
          <w:tcPr>
            <w:tcW w:w="3034" w:type="pct"/>
          </w:tcPr>
          <w:p w:rsidR="00D72363" w:rsidRDefault="002C224F" w:rsidP="007E66A3">
            <w:r>
              <w:t>教学内容</w:t>
            </w:r>
          </w:p>
        </w:tc>
        <w:tc>
          <w:tcPr>
            <w:tcW w:w="1254" w:type="pct"/>
          </w:tcPr>
          <w:p w:rsidR="00D72363" w:rsidRDefault="002C224F" w:rsidP="007E66A3">
            <w:r>
              <w:t>授课学时</w:t>
            </w:r>
          </w:p>
        </w:tc>
      </w:tr>
      <w:tr w:rsidR="00D72363">
        <w:trPr>
          <w:cantSplit/>
          <w:trHeight w:val="272"/>
          <w:jc w:val="center"/>
        </w:trPr>
        <w:tc>
          <w:tcPr>
            <w:tcW w:w="711" w:type="pct"/>
          </w:tcPr>
          <w:p w:rsidR="00D72363" w:rsidRDefault="002C224F" w:rsidP="007E66A3">
            <w:r>
              <w:t>一</w:t>
            </w:r>
          </w:p>
        </w:tc>
        <w:tc>
          <w:tcPr>
            <w:tcW w:w="3034" w:type="pct"/>
          </w:tcPr>
          <w:p w:rsidR="00D72363" w:rsidRDefault="002C224F" w:rsidP="007E66A3">
            <w:r>
              <w:t>绪论</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二</w:t>
            </w:r>
          </w:p>
        </w:tc>
        <w:tc>
          <w:tcPr>
            <w:tcW w:w="3034" w:type="pct"/>
          </w:tcPr>
          <w:p w:rsidR="00D72363" w:rsidRDefault="002C224F" w:rsidP="007E66A3">
            <w:r>
              <w:t>生物药物的杂质检查</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三</w:t>
            </w:r>
          </w:p>
        </w:tc>
        <w:tc>
          <w:tcPr>
            <w:tcW w:w="3034" w:type="pct"/>
          </w:tcPr>
          <w:p w:rsidR="00D72363" w:rsidRDefault="002C224F" w:rsidP="007E66A3">
            <w:r>
              <w:t>生物药物的安全性检查</w:t>
            </w:r>
          </w:p>
        </w:tc>
        <w:tc>
          <w:tcPr>
            <w:tcW w:w="1254" w:type="pct"/>
          </w:tcPr>
          <w:p w:rsidR="00D72363" w:rsidRDefault="002C224F" w:rsidP="007E66A3">
            <w:r>
              <w:rPr>
                <w:rFonts w:hint="eastAsia"/>
              </w:rPr>
              <w:t>1</w:t>
            </w:r>
          </w:p>
        </w:tc>
      </w:tr>
      <w:tr w:rsidR="00D72363">
        <w:trPr>
          <w:cantSplit/>
          <w:trHeight w:val="272"/>
          <w:jc w:val="center"/>
        </w:trPr>
        <w:tc>
          <w:tcPr>
            <w:tcW w:w="711" w:type="pct"/>
          </w:tcPr>
          <w:p w:rsidR="00D72363" w:rsidRDefault="002C224F" w:rsidP="007E66A3">
            <w:r>
              <w:t>四</w:t>
            </w:r>
          </w:p>
        </w:tc>
        <w:tc>
          <w:tcPr>
            <w:tcW w:w="3034" w:type="pct"/>
          </w:tcPr>
          <w:p w:rsidR="00D72363" w:rsidRDefault="002C224F" w:rsidP="007E66A3">
            <w:r>
              <w:t>生物药物的微生物限度检查</w:t>
            </w:r>
          </w:p>
        </w:tc>
        <w:tc>
          <w:tcPr>
            <w:tcW w:w="1254" w:type="pct"/>
          </w:tcPr>
          <w:p w:rsidR="00D72363" w:rsidRDefault="002C224F" w:rsidP="007E66A3">
            <w:r>
              <w:t>2</w:t>
            </w:r>
          </w:p>
        </w:tc>
      </w:tr>
      <w:tr w:rsidR="00D72363">
        <w:trPr>
          <w:cantSplit/>
          <w:trHeight w:val="272"/>
          <w:jc w:val="center"/>
        </w:trPr>
        <w:tc>
          <w:tcPr>
            <w:tcW w:w="711" w:type="pct"/>
          </w:tcPr>
          <w:p w:rsidR="00D72363" w:rsidRDefault="002C224F" w:rsidP="007E66A3">
            <w:r>
              <w:t>五</w:t>
            </w:r>
          </w:p>
        </w:tc>
        <w:tc>
          <w:tcPr>
            <w:tcW w:w="3034" w:type="pct"/>
          </w:tcPr>
          <w:p w:rsidR="00D72363" w:rsidRDefault="002C224F" w:rsidP="007E66A3">
            <w:r>
              <w:t>生物药物的酶学分析法</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六</w:t>
            </w:r>
          </w:p>
        </w:tc>
        <w:tc>
          <w:tcPr>
            <w:tcW w:w="3034" w:type="pct"/>
          </w:tcPr>
          <w:p w:rsidR="00D72363" w:rsidRDefault="002C224F" w:rsidP="007E66A3">
            <w:r>
              <w:t>抗生素类药物的分析</w:t>
            </w:r>
          </w:p>
        </w:tc>
        <w:tc>
          <w:tcPr>
            <w:tcW w:w="1254" w:type="pct"/>
          </w:tcPr>
          <w:p w:rsidR="00D72363" w:rsidRDefault="002C224F" w:rsidP="007E66A3">
            <w:r>
              <w:rPr>
                <w:rFonts w:hint="eastAsia"/>
              </w:rPr>
              <w:t>6</w:t>
            </w:r>
          </w:p>
        </w:tc>
      </w:tr>
      <w:tr w:rsidR="00D72363">
        <w:trPr>
          <w:cantSplit/>
          <w:trHeight w:val="285"/>
          <w:jc w:val="center"/>
        </w:trPr>
        <w:tc>
          <w:tcPr>
            <w:tcW w:w="711" w:type="pct"/>
          </w:tcPr>
          <w:p w:rsidR="00D72363" w:rsidRDefault="002C224F" w:rsidP="007E66A3">
            <w:r>
              <w:t>七</w:t>
            </w:r>
          </w:p>
        </w:tc>
        <w:tc>
          <w:tcPr>
            <w:tcW w:w="3034" w:type="pct"/>
          </w:tcPr>
          <w:p w:rsidR="00D72363" w:rsidRDefault="002C224F" w:rsidP="007E66A3">
            <w:r>
              <w:t>维生素及辅酶类药物的分析</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八</w:t>
            </w:r>
          </w:p>
        </w:tc>
        <w:tc>
          <w:tcPr>
            <w:tcW w:w="3034" w:type="pct"/>
          </w:tcPr>
          <w:p w:rsidR="00D72363" w:rsidRDefault="002C224F" w:rsidP="007E66A3">
            <w:r>
              <w:t>核酸及核苷酸类药物的分析</w:t>
            </w:r>
          </w:p>
        </w:tc>
        <w:tc>
          <w:tcPr>
            <w:tcW w:w="1254" w:type="pct"/>
          </w:tcPr>
          <w:p w:rsidR="00D72363" w:rsidRDefault="002C224F" w:rsidP="007E66A3">
            <w:r>
              <w:t>2</w:t>
            </w:r>
          </w:p>
        </w:tc>
      </w:tr>
      <w:tr w:rsidR="00D72363">
        <w:trPr>
          <w:cantSplit/>
          <w:trHeight w:val="272"/>
          <w:jc w:val="center"/>
        </w:trPr>
        <w:tc>
          <w:tcPr>
            <w:tcW w:w="711" w:type="pct"/>
          </w:tcPr>
          <w:p w:rsidR="00D72363" w:rsidRDefault="002C224F" w:rsidP="007E66A3">
            <w:r>
              <w:t>九</w:t>
            </w:r>
          </w:p>
        </w:tc>
        <w:tc>
          <w:tcPr>
            <w:tcW w:w="3034" w:type="pct"/>
          </w:tcPr>
          <w:p w:rsidR="00D72363" w:rsidRDefault="002C224F" w:rsidP="007E66A3">
            <w:r>
              <w:t>氨基酸、多肽与蛋白质类药物的分析</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十</w:t>
            </w:r>
          </w:p>
        </w:tc>
        <w:tc>
          <w:tcPr>
            <w:tcW w:w="3034" w:type="pct"/>
          </w:tcPr>
          <w:p w:rsidR="00D72363" w:rsidRDefault="002C224F" w:rsidP="007E66A3">
            <w:r>
              <w:t>多糖类药物的分析</w:t>
            </w:r>
          </w:p>
        </w:tc>
        <w:tc>
          <w:tcPr>
            <w:tcW w:w="1254" w:type="pct"/>
          </w:tcPr>
          <w:p w:rsidR="00D72363" w:rsidRDefault="002C224F" w:rsidP="007E66A3">
            <w:r>
              <w:t>2</w:t>
            </w:r>
          </w:p>
        </w:tc>
      </w:tr>
      <w:tr w:rsidR="00D72363">
        <w:trPr>
          <w:cantSplit/>
          <w:trHeight w:val="272"/>
          <w:jc w:val="center"/>
        </w:trPr>
        <w:tc>
          <w:tcPr>
            <w:tcW w:w="711" w:type="pct"/>
          </w:tcPr>
          <w:p w:rsidR="00D72363" w:rsidRDefault="002C224F" w:rsidP="007E66A3">
            <w:r>
              <w:t>十一</w:t>
            </w:r>
          </w:p>
        </w:tc>
        <w:tc>
          <w:tcPr>
            <w:tcW w:w="3034" w:type="pct"/>
          </w:tcPr>
          <w:p w:rsidR="00D72363" w:rsidRDefault="002C224F" w:rsidP="007E66A3">
            <w:r>
              <w:t>酶类药物的分析</w:t>
            </w:r>
          </w:p>
        </w:tc>
        <w:tc>
          <w:tcPr>
            <w:tcW w:w="1254" w:type="pct"/>
          </w:tcPr>
          <w:p w:rsidR="00D72363" w:rsidRDefault="002C224F" w:rsidP="007E66A3">
            <w:r>
              <w:t>1</w:t>
            </w:r>
          </w:p>
        </w:tc>
      </w:tr>
      <w:tr w:rsidR="00D72363">
        <w:trPr>
          <w:cantSplit/>
          <w:trHeight w:val="272"/>
          <w:jc w:val="center"/>
        </w:trPr>
        <w:tc>
          <w:tcPr>
            <w:tcW w:w="711" w:type="pct"/>
          </w:tcPr>
          <w:p w:rsidR="00D72363" w:rsidRDefault="002C224F" w:rsidP="007E66A3">
            <w:r>
              <w:t>十二</w:t>
            </w:r>
          </w:p>
        </w:tc>
        <w:tc>
          <w:tcPr>
            <w:tcW w:w="3034" w:type="pct"/>
          </w:tcPr>
          <w:p w:rsidR="00D72363" w:rsidRDefault="002C224F" w:rsidP="007E66A3">
            <w:r>
              <w:t>细胞因子了类药物的分析</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十三</w:t>
            </w:r>
          </w:p>
        </w:tc>
        <w:tc>
          <w:tcPr>
            <w:tcW w:w="3034" w:type="pct"/>
          </w:tcPr>
          <w:p w:rsidR="00D72363" w:rsidRDefault="002C224F" w:rsidP="007E66A3">
            <w:r>
              <w:t>抗体类药物的分析</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十四</w:t>
            </w:r>
          </w:p>
        </w:tc>
        <w:tc>
          <w:tcPr>
            <w:tcW w:w="3034" w:type="pct"/>
          </w:tcPr>
          <w:p w:rsidR="00D72363" w:rsidRDefault="002C224F" w:rsidP="007E66A3">
            <w:r>
              <w:t>疫苗类药物的分析</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十五</w:t>
            </w:r>
          </w:p>
        </w:tc>
        <w:tc>
          <w:tcPr>
            <w:tcW w:w="3034" w:type="pct"/>
          </w:tcPr>
          <w:p w:rsidR="00D72363" w:rsidRDefault="002C224F" w:rsidP="007E66A3">
            <w:r>
              <w:t>血液制品类药物的分析</w:t>
            </w:r>
          </w:p>
        </w:tc>
        <w:tc>
          <w:tcPr>
            <w:tcW w:w="1254" w:type="pct"/>
          </w:tcPr>
          <w:p w:rsidR="00D72363" w:rsidRDefault="002C224F" w:rsidP="007E66A3">
            <w:r>
              <w:rPr>
                <w:rFonts w:hint="eastAsia"/>
              </w:rPr>
              <w:t>2</w:t>
            </w:r>
          </w:p>
        </w:tc>
      </w:tr>
      <w:tr w:rsidR="00D72363">
        <w:trPr>
          <w:cantSplit/>
          <w:trHeight w:val="272"/>
          <w:jc w:val="center"/>
        </w:trPr>
        <w:tc>
          <w:tcPr>
            <w:tcW w:w="711" w:type="pct"/>
          </w:tcPr>
          <w:p w:rsidR="00D72363" w:rsidRDefault="002C224F" w:rsidP="007E66A3">
            <w:r>
              <w:t>十六</w:t>
            </w:r>
          </w:p>
        </w:tc>
        <w:tc>
          <w:tcPr>
            <w:tcW w:w="3034" w:type="pct"/>
          </w:tcPr>
          <w:p w:rsidR="00D72363" w:rsidRDefault="002C224F" w:rsidP="007E66A3">
            <w:r>
              <w:t>生物药物质量标准的制订</w:t>
            </w:r>
          </w:p>
        </w:tc>
        <w:tc>
          <w:tcPr>
            <w:tcW w:w="1254" w:type="pct"/>
          </w:tcPr>
          <w:p w:rsidR="00D72363" w:rsidRDefault="002C224F" w:rsidP="007E66A3">
            <w:r>
              <w:t>2</w:t>
            </w:r>
          </w:p>
        </w:tc>
      </w:tr>
      <w:tr w:rsidR="00D72363">
        <w:trPr>
          <w:cantSplit/>
          <w:trHeight w:val="272"/>
          <w:jc w:val="center"/>
        </w:trPr>
        <w:tc>
          <w:tcPr>
            <w:tcW w:w="711" w:type="pct"/>
          </w:tcPr>
          <w:p w:rsidR="00D72363" w:rsidRDefault="00D72363" w:rsidP="007E66A3"/>
        </w:tc>
        <w:tc>
          <w:tcPr>
            <w:tcW w:w="3034" w:type="pct"/>
          </w:tcPr>
          <w:p w:rsidR="00D72363" w:rsidRDefault="002C224F" w:rsidP="007E66A3">
            <w:r>
              <w:t>习题答疑</w:t>
            </w:r>
          </w:p>
        </w:tc>
        <w:tc>
          <w:tcPr>
            <w:tcW w:w="1254" w:type="pct"/>
          </w:tcPr>
          <w:p w:rsidR="00D72363" w:rsidRDefault="002C224F" w:rsidP="007E66A3">
            <w:r>
              <w:t>2</w:t>
            </w:r>
          </w:p>
        </w:tc>
      </w:tr>
      <w:tr w:rsidR="00D72363">
        <w:trPr>
          <w:cantSplit/>
          <w:trHeight w:val="283"/>
          <w:jc w:val="center"/>
        </w:trPr>
        <w:tc>
          <w:tcPr>
            <w:tcW w:w="711" w:type="pct"/>
          </w:tcPr>
          <w:p w:rsidR="00D72363" w:rsidRDefault="00D72363" w:rsidP="007E66A3"/>
        </w:tc>
        <w:tc>
          <w:tcPr>
            <w:tcW w:w="3034" w:type="pct"/>
          </w:tcPr>
          <w:p w:rsidR="00D72363" w:rsidRDefault="002C224F" w:rsidP="007E66A3">
            <w:r>
              <w:t>合计</w:t>
            </w:r>
          </w:p>
        </w:tc>
        <w:tc>
          <w:tcPr>
            <w:tcW w:w="1254" w:type="pct"/>
          </w:tcPr>
          <w:p w:rsidR="00D72363" w:rsidRDefault="002C224F" w:rsidP="007E66A3">
            <w:r>
              <w:rPr>
                <w:rFonts w:hint="eastAsia"/>
              </w:rPr>
              <w:t>32</w:t>
            </w:r>
          </w:p>
        </w:tc>
      </w:tr>
    </w:tbl>
    <w:p w:rsidR="00D72363" w:rsidRDefault="00D72363" w:rsidP="007E66A3"/>
    <w:tbl>
      <w:tblPr>
        <w:tblW w:w="8522" w:type="dxa"/>
        <w:tblLayout w:type="fixed"/>
        <w:tblLook w:val="04A0"/>
      </w:tblPr>
      <w:tblGrid>
        <w:gridCol w:w="8522"/>
      </w:tblGrid>
      <w:tr w:rsidR="00D72363">
        <w:tc>
          <w:tcPr>
            <w:tcW w:w="8522" w:type="dxa"/>
            <w:shd w:val="clear" w:color="auto" w:fill="auto"/>
          </w:tcPr>
          <w:p w:rsidR="00D72363" w:rsidRDefault="002C224F" w:rsidP="007E66A3">
            <w:r>
              <w:t>基本信息</w:t>
            </w:r>
          </w:p>
          <w:p w:rsidR="00D72363" w:rsidRDefault="002C224F" w:rsidP="007E66A3">
            <w:r>
              <w:t>课程代码：</w:t>
            </w:r>
          </w:p>
          <w:p w:rsidR="00D72363" w:rsidRDefault="002C224F" w:rsidP="007E66A3">
            <w:r>
              <w:t>课程名称：生物药物分析</w:t>
            </w:r>
          </w:p>
          <w:p w:rsidR="00D72363" w:rsidRDefault="002C224F" w:rsidP="007E66A3">
            <w:r>
              <w:t>学分：</w:t>
            </w:r>
            <w:r>
              <w:rPr>
                <w:rFonts w:hint="eastAsia"/>
              </w:rPr>
              <w:t>2</w:t>
            </w:r>
          </w:p>
          <w:p w:rsidR="00D72363" w:rsidRDefault="002C224F" w:rsidP="007E66A3">
            <w:r>
              <w:t>总学时：</w:t>
            </w:r>
            <w:r>
              <w:rPr>
                <w:rFonts w:hint="eastAsia"/>
              </w:rPr>
              <w:t>32</w:t>
            </w:r>
          </w:p>
          <w:p w:rsidR="00D72363" w:rsidRDefault="002C224F" w:rsidP="007E66A3">
            <w:r>
              <w:t>学期：</w:t>
            </w:r>
            <w:r>
              <w:t>1</w:t>
            </w:r>
          </w:p>
          <w:p w:rsidR="00D72363" w:rsidRDefault="002C224F" w:rsidP="007E66A3">
            <w:r>
              <w:t>上课时间：</w:t>
            </w:r>
            <w:r>
              <w:t>202</w:t>
            </w:r>
            <w:r>
              <w:rPr>
                <w:rFonts w:hint="eastAsia"/>
              </w:rPr>
              <w:t>4</w:t>
            </w:r>
            <w:r>
              <w:t>-202</w:t>
            </w:r>
            <w:r>
              <w:rPr>
                <w:rFonts w:hint="eastAsia"/>
              </w:rPr>
              <w:t>5</w:t>
            </w:r>
            <w:r>
              <w:t xml:space="preserve"> </w:t>
            </w:r>
            <w:r>
              <w:t>学年第</w:t>
            </w:r>
            <w:r>
              <w:rPr>
                <w:szCs w:val="32"/>
              </w:rPr>
              <w:t xml:space="preserve">2 </w:t>
            </w:r>
            <w:r>
              <w:t>学期</w:t>
            </w:r>
          </w:p>
          <w:p w:rsidR="00D72363" w:rsidRDefault="002C224F" w:rsidP="007E66A3">
            <w:r>
              <w:t>上课地点：四川轻化工大学厚德楼</w:t>
            </w:r>
          </w:p>
          <w:p w:rsidR="00D72363" w:rsidRDefault="002C224F" w:rsidP="007E66A3">
            <w:r>
              <w:t>答疑时间和方式：课余时间；课堂答疑，组建本门课程学习</w:t>
            </w:r>
            <w:r>
              <w:t>QQ</w:t>
            </w:r>
            <w:r>
              <w:t>群，公布教师办公电话及</w:t>
            </w:r>
            <w:r>
              <w:t>E-mail</w:t>
            </w:r>
            <w:r>
              <w:t>进行答疑</w:t>
            </w:r>
          </w:p>
          <w:p w:rsidR="00D72363" w:rsidRDefault="002C224F" w:rsidP="007E66A3">
            <w:r>
              <w:t>答疑地点：上课教室，教师办公室及实验室，网络及电话</w:t>
            </w:r>
          </w:p>
          <w:p w:rsidR="00D72363" w:rsidRDefault="002C224F" w:rsidP="007E66A3">
            <w:r>
              <w:t>授课对象：化工学院生药本科班学生</w:t>
            </w:r>
          </w:p>
          <w:p w:rsidR="00D72363" w:rsidRDefault="002C224F" w:rsidP="007E66A3">
            <w:r>
              <w:t>任课教师：马捷琼、周明</w:t>
            </w:r>
          </w:p>
          <w:p w:rsidR="00D72363" w:rsidRDefault="002C224F" w:rsidP="007E66A3">
            <w:r>
              <w:t>学院：化学工程学院</w:t>
            </w:r>
          </w:p>
          <w:p w:rsidR="00D72363" w:rsidRDefault="002C224F" w:rsidP="007E66A3">
            <w:r>
              <w:t>邮箱：</w:t>
            </w:r>
            <w:r>
              <w:t>mzhou@suse.edu.cn</w:t>
            </w:r>
          </w:p>
          <w:p w:rsidR="00D72363" w:rsidRDefault="002C224F" w:rsidP="007E66A3">
            <w:r>
              <w:t>联系电话：</w:t>
            </w:r>
            <w:r>
              <w:rPr>
                <w:rFonts w:hint="eastAsia"/>
              </w:rPr>
              <w:t>13700950121</w:t>
            </w:r>
          </w:p>
          <w:p w:rsidR="00D72363" w:rsidRDefault="00D72363" w:rsidP="007E66A3"/>
        </w:tc>
      </w:tr>
    </w:tbl>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lastRenderedPageBreak/>
        <w:t>生物药物分析的课程描述</w:t>
      </w:r>
    </w:p>
    <w:p w:rsidR="00D72363" w:rsidRDefault="002C224F" w:rsidP="007E66A3">
      <w:r>
        <w:t>《生物药物分析》（</w:t>
      </w:r>
      <w:r>
        <w:t>Biopharmaceutical Analysis</w:t>
      </w:r>
      <w:r>
        <w:t>）是生物工程制药专业设置的一门专业课。生物药物分析学是一门研究生物药品及其制剂的组成、理化性质、真伪鉴定、纯度检查及其有效成份的含量测定的一门科学。生物药物分析学是整个药学领域中一个重要的组成部分。目的是为了保证人们用药安全、合理、有效，在药品的生产、供应、贮藏、调配以及临床使用过程中都必须经过严格的分析检验。也就是必须运用各种有效的方法（包括物理学、化学、物理化学、生物学和微生物学等方法），在各个环节，控制药品质量。通过学习使学生对药物分析学知识尤其是各种分析方法基本掌握；对各种成分的分析思路清晰；进而理解各种药物进入体内，吸收、分布、代谢、消除等动力学过程。</w:t>
      </w:r>
    </w:p>
    <w:p w:rsidR="00D72363" w:rsidRDefault="002C224F" w:rsidP="007E66A3">
      <w:r>
        <w:t>教学理念</w:t>
      </w:r>
    </w:p>
    <w:p w:rsidR="00D72363" w:rsidRDefault="002C224F" w:rsidP="007E66A3">
      <w:r>
        <w:t>生物药物分析涉及生物制药工程及相关学科的基础内容，知识点多、抽象概念多、难点多。对于制药相关专业的学生来说，《生物药物分析》是研究与药物相关的药物分析理论、原理与技术及其在药物研究、药品生产、药物质量控制与药品临床应用的基础学科。从上世纪末期开始，现代制药科学已经从以化学模式为主体迅速转向以生物学和化学相结合的新模式，因此，对于化工学院的相关专业来说，《生物药物分析》都在制药学科的发展中起着先导作用。</w:t>
      </w:r>
    </w:p>
    <w:p w:rsidR="00D72363" w:rsidRDefault="002C224F" w:rsidP="007E66A3">
      <w:r>
        <w:t>但是，因为《生物药物分析》具有一杂（机制复杂）、二多（概念多、内容多）、三性（规律性、理论性、系统性）的特点，所以学生一般都会感到内容抽象杂乱、难以记忆、无系统性，学习难度较大。《生物药物分析》教学的基本任务是系统阐述生物药物分析的基本理论和基础知识，使学生掌握扎实的《生物药物分析》基础理论知识、掌握《生物药物分析》的研究方法、技术和手段。同时，积极引导和鼓励学生自主创新，让学生既具备专业的视角，又具有创新的素质。</w:t>
      </w:r>
    </w:p>
    <w:p w:rsidR="00D72363" w:rsidRDefault="002C224F" w:rsidP="007E66A3">
      <w:r>
        <w:t>我们教学的基本任务是传授生物药物分析的基本理论和基础知识，使学生掌握扎实的生物药物分析基础理论知识、掌握生物药物分析的研究方法、技术和手段。同时，积极引导和鼓励学生自主创新，让学生既具备专业的视角，又具有创新的素质。</w:t>
      </w:r>
    </w:p>
    <w:p w:rsidR="00D72363" w:rsidRDefault="002C224F" w:rsidP="007E66A3">
      <w:r>
        <w:t>教师简介</w:t>
      </w:r>
    </w:p>
    <w:p w:rsidR="00D72363" w:rsidRDefault="002C224F" w:rsidP="007E66A3">
      <w:r>
        <w:t>马捷琼，女，</w:t>
      </w:r>
      <w:r>
        <w:t>1975.3.20.</w:t>
      </w:r>
      <w:r>
        <w:t>出生，博士，副教授，化工学院教师，主要研究方向：天然活性产物。</w:t>
      </w:r>
    </w:p>
    <w:p w:rsidR="00D72363" w:rsidRDefault="002C224F" w:rsidP="007E66A3">
      <w:r>
        <w:t>周明，男，</w:t>
      </w:r>
      <w:r>
        <w:t>1989.02.05</w:t>
      </w:r>
      <w:r>
        <w:t>，博士，讲师，化学工程学院教师，主要研究方向：基因组学与功能基因组学、靶向新药挖掘</w:t>
      </w:r>
    </w:p>
    <w:p w:rsidR="00D72363" w:rsidRDefault="00D72363" w:rsidP="007E66A3"/>
    <w:p w:rsidR="00D72363" w:rsidRDefault="002C224F" w:rsidP="007E66A3">
      <w:r>
        <w:t>先修课程</w:t>
      </w:r>
    </w:p>
    <w:p w:rsidR="00D72363" w:rsidRDefault="002C224F" w:rsidP="007E66A3">
      <w:pPr>
        <w:rPr>
          <w:b/>
        </w:rPr>
      </w:pPr>
      <w:r>
        <w:t>《微生物学》、《药理学》、《药物化学》、《生物药剂学》《分子生药学》等</w:t>
      </w:r>
    </w:p>
    <w:p w:rsidR="00D72363" w:rsidRDefault="00D72363" w:rsidP="007E66A3"/>
    <w:p w:rsidR="00D72363" w:rsidRDefault="002C224F" w:rsidP="007E66A3">
      <w:r>
        <w:lastRenderedPageBreak/>
        <w:t>课程目标</w:t>
      </w:r>
    </w:p>
    <w:p w:rsidR="00D72363" w:rsidRDefault="002C224F" w:rsidP="007E66A3">
      <w:pPr>
        <w:pStyle w:val="a4"/>
      </w:pPr>
      <w:r>
        <w:t>1</w:t>
      </w:r>
      <w:r>
        <w:t>、任务和地位：</w:t>
      </w:r>
    </w:p>
    <w:p w:rsidR="00D72363" w:rsidRDefault="002C224F" w:rsidP="007E66A3">
      <w:r>
        <w:t>《生物药物分析》（</w:t>
      </w:r>
      <w:r>
        <w:t>Biopharmaceutical Analysis</w:t>
      </w:r>
      <w:r>
        <w:t>）是生物制药专业的一门专业基础课。应用微生物学、分子生物学、免疫学、生物药物分析、有机化学、数学、分析化学、生化工程等学科的理论及其技术成就，检测和研究各种神武药物质量的一门中和性学科。《生物药物分析》是制药专业的专业基础课，在制药专业学生的知识结构中起着承前启后的重要作用。通过学习使学生对药物分析学知识尤其是各种分析方法基本掌握；对各种成分的分析思路清晰；进而理解各种药物进入体内，吸收、分布、代谢、消除等动力学过程。</w:t>
      </w:r>
    </w:p>
    <w:p w:rsidR="00D72363" w:rsidRDefault="002C224F" w:rsidP="007E66A3">
      <w:pPr>
        <w:pStyle w:val="a9"/>
      </w:pPr>
      <w:r>
        <w:t>2、知识方面：</w:t>
      </w:r>
    </w:p>
    <w:p w:rsidR="00D72363" w:rsidRDefault="002C224F" w:rsidP="007E66A3">
      <w:r>
        <w:t>掌握生物药物分析的基础知识，包括基本理论、研究方法和技术等。如生物药物的杂质检查、生物药物的微生物限度检查法；各种生物药物的检测分析方法等。帮助学生形成生物药物分析的基本观点，明确生物药物分析的基本原理及其应用。</w:t>
      </w:r>
    </w:p>
    <w:p w:rsidR="00D72363" w:rsidRDefault="002C224F" w:rsidP="007E66A3">
      <w:pPr>
        <w:pStyle w:val="a4"/>
      </w:pPr>
      <w:r>
        <w:t>3</w:t>
      </w:r>
      <w:r>
        <w:t>、能力方面：</w:t>
      </w:r>
    </w:p>
    <w:p w:rsidR="00D72363" w:rsidRDefault="002C224F" w:rsidP="007E66A3">
      <w:pPr>
        <w:pStyle w:val="a4"/>
      </w:pPr>
      <w:r>
        <w:t>要求学生掌握生物药物分析的常用量度法，基本实验技能，如分光光度法和离心机使用；某些代谢物的定性、定量测定。熟悉电泳、层析分离原理和方法。</w:t>
      </w:r>
    </w:p>
    <w:p w:rsidR="00D72363" w:rsidRDefault="002C224F" w:rsidP="007E66A3">
      <w:pPr>
        <w:pStyle w:val="a4"/>
      </w:pPr>
      <w:r>
        <w:t>4</w:t>
      </w:r>
      <w:r>
        <w:t>、情感与认知方面：</w:t>
      </w:r>
    </w:p>
    <w:p w:rsidR="00D72363" w:rsidRDefault="002C224F" w:rsidP="007E66A3">
      <w:pPr>
        <w:pStyle w:val="a4"/>
      </w:pPr>
      <w:r>
        <w:t>培养学生的合作、交流与创新能力。</w:t>
      </w:r>
    </w:p>
    <w:p w:rsidR="00D72363" w:rsidRDefault="002C224F" w:rsidP="007E66A3">
      <w:pPr>
        <w:pStyle w:val="a4"/>
      </w:pPr>
      <w:r>
        <w:t>总之，顺应时代的发展要求，通过本课程的教与学，培养精通生物药物分析专业知识的制药专业相关复合型人才。</w:t>
      </w:r>
    </w:p>
    <w:p w:rsidR="00D72363" w:rsidRDefault="00D72363" w:rsidP="007E66A3">
      <w:pPr>
        <w:pStyle w:val="a4"/>
      </w:pPr>
    </w:p>
    <w:p w:rsidR="00D72363" w:rsidRDefault="00D72363" w:rsidP="007E66A3">
      <w:pPr>
        <w:pStyle w:val="a4"/>
      </w:pPr>
    </w:p>
    <w:p w:rsidR="00D72363" w:rsidRDefault="00D72363" w:rsidP="007E66A3">
      <w:pPr>
        <w:pStyle w:val="a4"/>
      </w:pPr>
    </w:p>
    <w:p w:rsidR="00D72363" w:rsidRDefault="00D72363" w:rsidP="007E66A3">
      <w:pPr>
        <w:pStyle w:val="a4"/>
      </w:pPr>
    </w:p>
    <w:p w:rsidR="00D72363" w:rsidRDefault="00D72363" w:rsidP="007E66A3">
      <w:pPr>
        <w:pStyle w:val="a4"/>
      </w:pPr>
    </w:p>
    <w:p w:rsidR="00D72363" w:rsidRDefault="00D72363" w:rsidP="007E66A3">
      <w:pPr>
        <w:pStyle w:val="a4"/>
      </w:pPr>
    </w:p>
    <w:p w:rsidR="002C224F" w:rsidRDefault="002C224F">
      <w:pPr>
        <w:widowControl/>
        <w:spacing w:line="240" w:lineRule="auto"/>
        <w:jc w:val="left"/>
      </w:pPr>
      <w:r>
        <w:br w:type="page"/>
      </w:r>
    </w:p>
    <w:p w:rsidR="00D72363" w:rsidRDefault="00D72363" w:rsidP="007E66A3">
      <w:pPr>
        <w:pStyle w:val="a4"/>
      </w:pPr>
    </w:p>
    <w:p w:rsidR="00D72363" w:rsidRDefault="002C224F" w:rsidP="007E66A3">
      <w:pPr>
        <w:pStyle w:val="a4"/>
      </w:pPr>
      <w:r>
        <w:t>授课过程</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6"/>
        <w:gridCol w:w="1961"/>
        <w:gridCol w:w="1267"/>
        <w:gridCol w:w="1186"/>
        <w:gridCol w:w="1421"/>
        <w:gridCol w:w="1421"/>
      </w:tblGrid>
      <w:tr w:rsidR="00D72363">
        <w:tc>
          <w:tcPr>
            <w:tcW w:w="1266" w:type="dxa"/>
            <w:shd w:val="clear" w:color="auto" w:fill="auto"/>
            <w:vAlign w:val="center"/>
          </w:tcPr>
          <w:p w:rsidR="00D72363" w:rsidRDefault="002C224F" w:rsidP="007E66A3">
            <w:r>
              <w:t>授课题目</w:t>
            </w:r>
          </w:p>
        </w:tc>
        <w:tc>
          <w:tcPr>
            <w:tcW w:w="3228" w:type="dxa"/>
            <w:gridSpan w:val="2"/>
            <w:shd w:val="clear" w:color="auto" w:fill="auto"/>
            <w:vAlign w:val="center"/>
          </w:tcPr>
          <w:p w:rsidR="00D72363" w:rsidRDefault="002C224F" w:rsidP="007E66A3">
            <w:pPr>
              <w:pStyle w:val="a4"/>
            </w:pPr>
            <w:r>
              <w:t>第一章绪论</w:t>
            </w:r>
          </w:p>
        </w:tc>
        <w:tc>
          <w:tcPr>
            <w:tcW w:w="1186" w:type="dxa"/>
            <w:shd w:val="clear" w:color="auto" w:fill="auto"/>
            <w:vAlign w:val="center"/>
          </w:tcPr>
          <w:p w:rsidR="00D72363" w:rsidRDefault="002C224F" w:rsidP="007E66A3">
            <w:r>
              <w:t>授课日期</w:t>
            </w:r>
          </w:p>
        </w:tc>
        <w:tc>
          <w:tcPr>
            <w:tcW w:w="2842" w:type="dxa"/>
            <w:gridSpan w:val="2"/>
            <w:shd w:val="clear" w:color="auto" w:fill="auto"/>
            <w:vAlign w:val="center"/>
          </w:tcPr>
          <w:p w:rsidR="00D72363" w:rsidRDefault="002C224F" w:rsidP="002C224F">
            <w:pPr>
              <w:pStyle w:val="a4"/>
            </w:pPr>
            <w:r>
              <w:t>202</w:t>
            </w:r>
            <w:r>
              <w:rPr>
                <w:rFonts w:hint="eastAsia"/>
              </w:rPr>
              <w:t>5</w:t>
            </w:r>
            <w:r>
              <w:t>年</w:t>
            </w:r>
            <w:r>
              <w:t>3</w:t>
            </w:r>
            <w:r>
              <w:t>月</w:t>
            </w:r>
            <w:r>
              <w:rPr>
                <w:rFonts w:hint="eastAsia"/>
              </w:rPr>
              <w:t>4</w:t>
            </w:r>
            <w:r>
              <w:t>日</w:t>
            </w:r>
          </w:p>
        </w:tc>
      </w:tr>
      <w:tr w:rsidR="00D72363" w:rsidTr="002C224F">
        <w:tc>
          <w:tcPr>
            <w:tcW w:w="1266" w:type="dxa"/>
            <w:shd w:val="clear" w:color="auto" w:fill="auto"/>
            <w:vAlign w:val="center"/>
          </w:tcPr>
          <w:p w:rsidR="00D72363" w:rsidRDefault="002C224F" w:rsidP="007E66A3">
            <w:r>
              <w:t>授课班级</w:t>
            </w:r>
          </w:p>
        </w:tc>
        <w:tc>
          <w:tcPr>
            <w:tcW w:w="1961" w:type="dxa"/>
            <w:shd w:val="clear" w:color="auto" w:fill="auto"/>
            <w:vAlign w:val="center"/>
          </w:tcPr>
          <w:p w:rsidR="00D72363" w:rsidRDefault="002C224F" w:rsidP="002C224F">
            <w:r>
              <w:t>生药</w:t>
            </w:r>
            <w:r>
              <w:t>202</w:t>
            </w:r>
            <w:r>
              <w:rPr>
                <w:rFonts w:hint="eastAsia"/>
              </w:rPr>
              <w:t>2</w:t>
            </w:r>
            <w:r>
              <w:rPr>
                <w:rFonts w:hint="eastAsia"/>
              </w:rPr>
              <w:t>、</w:t>
            </w:r>
            <w:r>
              <w:rPr>
                <w:rFonts w:hint="eastAsia"/>
              </w:rPr>
              <w:t>1-2</w:t>
            </w:r>
            <w:r>
              <w:t>班</w:t>
            </w:r>
          </w:p>
        </w:tc>
        <w:tc>
          <w:tcPr>
            <w:tcW w:w="1267" w:type="dxa"/>
            <w:shd w:val="clear" w:color="auto" w:fill="auto"/>
            <w:vAlign w:val="center"/>
          </w:tcPr>
          <w:p w:rsidR="00D72363" w:rsidRDefault="002C224F" w:rsidP="007E66A3">
            <w:r>
              <w:t>授课时数</w:t>
            </w:r>
          </w:p>
        </w:tc>
        <w:tc>
          <w:tcPr>
            <w:tcW w:w="1186" w:type="dxa"/>
            <w:shd w:val="clear" w:color="auto" w:fill="auto"/>
            <w:vAlign w:val="center"/>
          </w:tcPr>
          <w:p w:rsidR="00D72363" w:rsidRDefault="002C224F" w:rsidP="007E66A3">
            <w:r>
              <w:rPr>
                <w:rFonts w:hint="eastAsia"/>
              </w:rPr>
              <w:t>2</w:t>
            </w:r>
          </w:p>
        </w:tc>
        <w:tc>
          <w:tcPr>
            <w:tcW w:w="1421" w:type="dxa"/>
            <w:shd w:val="clear" w:color="auto" w:fill="auto"/>
            <w:vAlign w:val="center"/>
          </w:tcPr>
          <w:p w:rsidR="00D72363" w:rsidRDefault="002C224F" w:rsidP="007E66A3">
            <w:r>
              <w:t>授课方式</w:t>
            </w:r>
          </w:p>
        </w:tc>
        <w:tc>
          <w:tcPr>
            <w:tcW w:w="1421" w:type="dxa"/>
            <w:shd w:val="clear" w:color="auto" w:fill="auto"/>
            <w:vAlign w:val="center"/>
          </w:tcPr>
          <w:p w:rsidR="00D72363" w:rsidRDefault="002C224F" w:rsidP="007E66A3">
            <w:r>
              <w:t>理论课</w:t>
            </w:r>
          </w:p>
        </w:tc>
      </w:tr>
    </w:tbl>
    <w:p w:rsidR="00D72363" w:rsidRDefault="002C224F" w:rsidP="007E66A3">
      <w:pPr>
        <w:rPr>
          <w:bCs/>
        </w:rPr>
      </w:pPr>
      <w:r>
        <w:t>【教学目标】</w:t>
      </w:r>
    </w:p>
    <w:p w:rsidR="00D72363" w:rsidRDefault="002C224F" w:rsidP="007E66A3">
      <w:pPr>
        <w:pStyle w:val="ac"/>
        <w:numPr>
          <w:ilvl w:val="0"/>
          <w:numId w:val="1"/>
        </w:numPr>
        <w:ind w:firstLineChars="0"/>
      </w:pPr>
      <w:r>
        <w:t>了解生物药物分析的性质和任务</w:t>
      </w:r>
    </w:p>
    <w:p w:rsidR="00D72363" w:rsidRDefault="002C224F" w:rsidP="007E66A3">
      <w:pPr>
        <w:pStyle w:val="ac"/>
        <w:numPr>
          <w:ilvl w:val="0"/>
          <w:numId w:val="1"/>
        </w:numPr>
        <w:ind w:firstLineChars="0"/>
      </w:pPr>
      <w:r>
        <w:t>了解各国药典和生物药物的质量标准</w:t>
      </w:r>
    </w:p>
    <w:p w:rsidR="00D72363" w:rsidRDefault="002C224F" w:rsidP="007E66A3">
      <w:pPr>
        <w:pStyle w:val="ac"/>
        <w:numPr>
          <w:ilvl w:val="0"/>
          <w:numId w:val="1"/>
        </w:numPr>
        <w:ind w:firstLineChars="0"/>
      </w:pPr>
      <w:r>
        <w:t>熟悉生物药物的科学管理规范</w:t>
      </w:r>
    </w:p>
    <w:p w:rsidR="00D72363" w:rsidRDefault="002C224F" w:rsidP="007E66A3">
      <w:r>
        <w:t>4</w:t>
      </w:r>
      <w:r>
        <w:t>、掌握生物药物检验工作的基本程序及内容。</w:t>
      </w:r>
    </w:p>
    <w:p w:rsidR="00D72363" w:rsidRDefault="002C224F" w:rsidP="007E66A3">
      <w:pPr>
        <w:rPr>
          <w:bCs/>
        </w:rPr>
      </w:pPr>
      <w:r>
        <w:t>【教学重难点】</w:t>
      </w:r>
    </w:p>
    <w:p w:rsidR="00D72363" w:rsidRDefault="002C224F" w:rsidP="007E66A3">
      <w:r>
        <w:t xml:space="preserve">1. </w:t>
      </w:r>
      <w:r>
        <w:t>生物药物的性质与任务</w:t>
      </w:r>
    </w:p>
    <w:p w:rsidR="00D72363" w:rsidRDefault="002C224F" w:rsidP="007E66A3">
      <w:r>
        <w:t xml:space="preserve">2. </w:t>
      </w:r>
      <w:r>
        <w:t>药典与生物药物的质量标准</w:t>
      </w:r>
    </w:p>
    <w:p w:rsidR="00D72363" w:rsidRDefault="002C224F" w:rsidP="007E66A3">
      <w:r>
        <w:t xml:space="preserve">3. </w:t>
      </w:r>
      <w:r>
        <w:t>生物药物的质量科学管理</w:t>
      </w:r>
    </w:p>
    <w:p w:rsidR="00D72363" w:rsidRDefault="002C224F" w:rsidP="007E66A3">
      <w:pPr>
        <w:rPr>
          <w:bCs/>
        </w:rPr>
      </w:pPr>
      <w:r>
        <w:t>【教学内容】</w:t>
      </w:r>
    </w:p>
    <w:p w:rsidR="00D72363" w:rsidRDefault="002C224F" w:rsidP="007E66A3">
      <w:pPr>
        <w:pStyle w:val="ac"/>
        <w:numPr>
          <w:ilvl w:val="0"/>
          <w:numId w:val="2"/>
        </w:numPr>
        <w:ind w:firstLineChars="0"/>
      </w:pPr>
      <w:r>
        <w:t>药物分析的性质</w:t>
      </w:r>
    </w:p>
    <w:p w:rsidR="00D72363" w:rsidRDefault="002C224F" w:rsidP="007E66A3">
      <w:r>
        <w:t>1.</w:t>
      </w:r>
      <w:r>
        <w:t>药学的分支学科，是药学和分析学的交叉学科</w:t>
      </w:r>
    </w:p>
    <w:p w:rsidR="00D72363" w:rsidRDefault="002C224F" w:rsidP="007E66A3">
      <w:r>
        <w:t>2.</w:t>
      </w:r>
      <w:r>
        <w:t>包括药物的检验、药物稳定性、生物利用度、药物临床监测和生物药物检定等多方面的定性定量分析</w:t>
      </w:r>
    </w:p>
    <w:p w:rsidR="00D72363" w:rsidRDefault="002C224F" w:rsidP="007E66A3">
      <w:pPr>
        <w:pStyle w:val="ac"/>
        <w:numPr>
          <w:ilvl w:val="0"/>
          <w:numId w:val="2"/>
        </w:numPr>
        <w:ind w:firstLineChars="0"/>
      </w:pPr>
      <w:r>
        <w:t>药物质量标准</w:t>
      </w:r>
    </w:p>
    <w:p w:rsidR="00D72363" w:rsidRDefault="002C224F" w:rsidP="007E66A3">
      <w:r>
        <w:t>1.</w:t>
      </w:r>
      <w:r>
        <w:t>药典是国家对药物质量标准及其检验方法所做的技术规定，是药物生产、监控、供应、使用及管理部门共同遵循的法令。</w:t>
      </w:r>
    </w:p>
    <w:p w:rsidR="00D72363" w:rsidRDefault="002C224F" w:rsidP="007E66A3">
      <w:r>
        <w:t>2.</w:t>
      </w:r>
      <w:r>
        <w:t>药典一般包括凡例、正文、附录、索引四部分</w:t>
      </w:r>
    </w:p>
    <w:p w:rsidR="00D72363" w:rsidRDefault="002C224F" w:rsidP="007E66A3">
      <w:pPr>
        <w:pStyle w:val="ac"/>
        <w:numPr>
          <w:ilvl w:val="0"/>
          <w:numId w:val="2"/>
        </w:numPr>
        <w:ind w:firstLineChars="0"/>
      </w:pPr>
      <w:r>
        <w:t>药典（药物质量标准、分析方法）</w:t>
      </w:r>
    </w:p>
    <w:p w:rsidR="00D72363" w:rsidRDefault="002C224F" w:rsidP="007E66A3">
      <w:r>
        <w:t>1.</w:t>
      </w:r>
      <w:r>
        <w:t>药典是国家对药物质量标准及其检验方法所做的技术规定，是药物生产、监控、供应、使用及管理部门共同遵循的法令。</w:t>
      </w:r>
    </w:p>
    <w:p w:rsidR="00D72363" w:rsidRDefault="002C224F" w:rsidP="007E66A3">
      <w:r>
        <w:t>2.</w:t>
      </w:r>
      <w:r>
        <w:t>药典与分析方法</w:t>
      </w:r>
    </w:p>
    <w:p w:rsidR="00D72363" w:rsidRDefault="002C224F" w:rsidP="007E66A3">
      <w:pPr>
        <w:rPr>
          <w:b/>
          <w:bCs/>
        </w:rPr>
      </w:pPr>
      <w:r>
        <w:t>【教学过程】</w:t>
      </w:r>
    </w:p>
    <w:p w:rsidR="00D72363" w:rsidRDefault="002C224F" w:rsidP="007E66A3">
      <w:r>
        <w:rPr>
          <w:b/>
          <w:kern w:val="0"/>
        </w:rPr>
        <w:t>教学方法：</w:t>
      </w:r>
      <w:r>
        <w:t>多媒体教学、重点难点案例教学</w:t>
      </w:r>
    </w:p>
    <w:p w:rsidR="00D72363" w:rsidRDefault="002C224F" w:rsidP="007E66A3">
      <w:r>
        <w:t>教学具体过程（</w:t>
      </w:r>
      <w:r>
        <w:t>90</w:t>
      </w:r>
      <w:r>
        <w:t>分钟，学生出勤登记册下发签到作为平时上课考勤，下同不再列出）：</w:t>
      </w:r>
    </w:p>
    <w:p w:rsidR="00D72363" w:rsidRDefault="002C224F" w:rsidP="007E66A3">
      <w:r>
        <w:rPr>
          <w:noProof/>
        </w:rPr>
        <w:drawing>
          <wp:anchor distT="0" distB="0" distL="114300" distR="114300" simplePos="0" relativeHeight="251659264" behindDoc="0" locked="0" layoutInCell="1" allowOverlap="1">
            <wp:simplePos x="0" y="0"/>
            <wp:positionH relativeFrom="column">
              <wp:posOffset>-17145</wp:posOffset>
            </wp:positionH>
            <wp:positionV relativeFrom="paragraph">
              <wp:posOffset>487045</wp:posOffset>
            </wp:positionV>
            <wp:extent cx="2769870" cy="1221105"/>
            <wp:effectExtent l="0" t="0" r="0" b="17145"/>
            <wp:wrapNone/>
            <wp:docPr id="1" name="对象 1"/>
            <wp:cNvGraphicFramePr/>
            <a:graphic xmlns:a="http://schemas.openxmlformats.org/drawingml/2006/main">
              <a:graphicData uri="http://schemas.openxmlformats.org/drawingml/2006/picture">
                <pic:pic xmlns:pic="http://schemas.openxmlformats.org/drawingml/2006/picture">
                  <pic:nvPicPr>
                    <pic:cNvPr id="1" name="对象 1"/>
                    <pic:cNvPicPr/>
                  </pic:nvPicPr>
                  <pic:blipFill>
                    <a:blip r:embed="rId9"/>
                    <a:srcRect l="-3691" t="-15608" r="-2507" b="-3574"/>
                    <a:stretch>
                      <a:fillRect/>
                    </a:stretch>
                  </pic:blipFill>
                  <pic:spPr>
                    <a:xfrm>
                      <a:off x="0" y="0"/>
                      <a:ext cx="2769870" cy="1221105"/>
                    </a:xfrm>
                    <a:prstGeom prst="rect">
                      <a:avLst/>
                    </a:prstGeom>
                    <a:noFill/>
                    <a:ln w="9525">
                      <a:noFill/>
                    </a:ln>
                  </pic:spPr>
                </pic:pic>
              </a:graphicData>
            </a:graphic>
          </wp:anchor>
        </w:drawing>
      </w:r>
      <w:r>
        <w:t>本课程的开始首先出示生物药物分析相关教学幻灯片，展示具体的生产生活中的生物药物分析现象，</w:t>
      </w:r>
    </w:p>
    <w:p w:rsidR="00D72363" w:rsidRDefault="002C224F" w:rsidP="007E66A3">
      <w:r>
        <w:rPr>
          <w:noProof/>
        </w:rPr>
        <w:drawing>
          <wp:anchor distT="0" distB="0" distL="114300" distR="114300" simplePos="0" relativeHeight="251660288" behindDoc="0" locked="0" layoutInCell="1" allowOverlap="1">
            <wp:simplePos x="0" y="0"/>
            <wp:positionH relativeFrom="column">
              <wp:posOffset>2926080</wp:posOffset>
            </wp:positionH>
            <wp:positionV relativeFrom="paragraph">
              <wp:posOffset>191770</wp:posOffset>
            </wp:positionV>
            <wp:extent cx="1741170" cy="1008380"/>
            <wp:effectExtent l="0" t="0" r="11430" b="1270"/>
            <wp:wrapNone/>
            <wp:docPr id="2" name="对象 2"/>
            <wp:cNvGraphicFramePr/>
            <a:graphic xmlns:a="http://schemas.openxmlformats.org/drawingml/2006/main">
              <a:graphicData uri="http://schemas.openxmlformats.org/drawingml/2006/picture">
                <pic:pic xmlns:pic="http://schemas.openxmlformats.org/drawingml/2006/picture">
                  <pic:nvPicPr>
                    <pic:cNvPr id="2" name="对象 2"/>
                    <pic:cNvPicPr/>
                  </pic:nvPicPr>
                  <pic:blipFill>
                    <a:blip r:embed="rId10"/>
                    <a:srcRect l="-5135" t="-287" r="-427" b="-3879"/>
                    <a:stretch>
                      <a:fillRect/>
                    </a:stretch>
                  </pic:blipFill>
                  <pic:spPr>
                    <a:xfrm>
                      <a:off x="0" y="0"/>
                      <a:ext cx="1741170" cy="1008380"/>
                    </a:xfrm>
                    <a:prstGeom prst="rect">
                      <a:avLst/>
                    </a:prstGeom>
                    <a:noFill/>
                    <a:ln w="9525">
                      <a:noFill/>
                    </a:ln>
                  </pic:spPr>
                </pic:pic>
              </a:graphicData>
            </a:graphic>
          </wp:anchor>
        </w:drawing>
      </w:r>
    </w:p>
    <w:p w:rsidR="00D72363" w:rsidRDefault="00D72363" w:rsidP="007E66A3"/>
    <w:p w:rsidR="00D72363" w:rsidRDefault="00D72363" w:rsidP="007E66A3"/>
    <w:p w:rsidR="00D72363" w:rsidRDefault="002C224F" w:rsidP="007E66A3">
      <w:r>
        <w:t>这些现象的发生是因为药物生产和销售等领域监管不达到所致。由此引出本科讲述的内容：药物质量标准：</w:t>
      </w:r>
    </w:p>
    <w:p w:rsidR="00D72363" w:rsidRDefault="002C224F" w:rsidP="007E66A3">
      <w:r>
        <w:t>药典是国家对药物质量标准及其检验方法所做的技术规定，是药物生产、监控、供应、使用及管理部门共同遵循的法令。</w:t>
      </w:r>
    </w:p>
    <w:p w:rsidR="00D72363" w:rsidRDefault="002C224F" w:rsidP="007E66A3">
      <w:r>
        <w:t>药典一般包括凡例、正文、附录、索引四部分</w:t>
      </w:r>
      <w:r>
        <w:rPr>
          <w:szCs w:val="21"/>
        </w:rPr>
        <w:t>。</w:t>
      </w:r>
    </w:p>
    <w:p w:rsidR="00D72363" w:rsidRDefault="002C224F" w:rsidP="007E66A3">
      <w:r>
        <w:t>以乙酸乙酯为例讲述药物的分析方法和步骤：</w:t>
      </w:r>
    </w:p>
    <w:p w:rsidR="00D72363" w:rsidRDefault="002C224F" w:rsidP="007E66A3">
      <w:pPr>
        <w:rPr>
          <w:szCs w:val="21"/>
        </w:rPr>
      </w:pPr>
      <w:r>
        <w:rPr>
          <w:noProof/>
        </w:rPr>
        <w:drawing>
          <wp:anchor distT="0" distB="0" distL="114300" distR="114300" simplePos="0" relativeHeight="251661312" behindDoc="0" locked="0" layoutInCell="1" allowOverlap="1">
            <wp:simplePos x="0" y="0"/>
            <wp:positionH relativeFrom="column">
              <wp:posOffset>-35560</wp:posOffset>
            </wp:positionH>
            <wp:positionV relativeFrom="paragraph">
              <wp:posOffset>106680</wp:posOffset>
            </wp:positionV>
            <wp:extent cx="4470400" cy="3120390"/>
            <wp:effectExtent l="0" t="0" r="6350" b="3810"/>
            <wp:wrapNone/>
            <wp:docPr id="3" name="图片 8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3" descr="图片1"/>
                    <pic:cNvPicPr>
                      <a:picLocks noChangeAspect="1"/>
                    </pic:cNvPicPr>
                  </pic:nvPicPr>
                  <pic:blipFill>
                    <a:blip r:embed="rId11"/>
                    <a:stretch>
                      <a:fillRect/>
                    </a:stretch>
                  </pic:blipFill>
                  <pic:spPr>
                    <a:xfrm>
                      <a:off x="0" y="0"/>
                      <a:ext cx="4470400" cy="312039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rPr>
          <w:noProof/>
        </w:rPr>
        <w:drawing>
          <wp:anchor distT="0" distB="0" distL="114300" distR="114300" simplePos="0" relativeHeight="251662336" behindDoc="0" locked="0" layoutInCell="1" allowOverlap="1">
            <wp:simplePos x="0" y="0"/>
            <wp:positionH relativeFrom="column">
              <wp:posOffset>22860</wp:posOffset>
            </wp:positionH>
            <wp:positionV relativeFrom="paragraph">
              <wp:posOffset>179070</wp:posOffset>
            </wp:positionV>
            <wp:extent cx="3429000" cy="1805940"/>
            <wp:effectExtent l="0" t="0" r="0" b="0"/>
            <wp:wrapNone/>
            <wp:docPr id="4" name="图片 8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2" descr="图片2"/>
                    <pic:cNvPicPr>
                      <a:picLocks noChangeAspect="1"/>
                    </pic:cNvPicPr>
                  </pic:nvPicPr>
                  <pic:blipFill>
                    <a:blip r:embed="rId12"/>
                    <a:stretch>
                      <a:fillRect/>
                    </a:stretch>
                  </pic:blipFill>
                  <pic:spPr>
                    <a:xfrm>
                      <a:off x="0" y="0"/>
                      <a:ext cx="3429000" cy="180594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结合</w:t>
      </w:r>
      <w:r>
        <w:t>ppt</w:t>
      </w:r>
      <w:r>
        <w:t>讲述生物药物的科学管理：</w:t>
      </w:r>
    </w:p>
    <w:p w:rsidR="00D72363" w:rsidRDefault="002C224F" w:rsidP="007E66A3">
      <w:r>
        <w:t>GLP</w:t>
      </w:r>
      <w:r>
        <w:t>《良好药物实验研究规范》</w:t>
      </w:r>
    </w:p>
    <w:p w:rsidR="00D72363" w:rsidRDefault="002C224F" w:rsidP="007E66A3">
      <w:r>
        <w:t>GMP</w:t>
      </w:r>
      <w:r>
        <w:t>《良好药品生产规范》</w:t>
      </w:r>
    </w:p>
    <w:p w:rsidR="00D72363" w:rsidRDefault="002C224F" w:rsidP="007E66A3">
      <w:r>
        <w:t>GSP</w:t>
      </w:r>
      <w:r>
        <w:t>《良好药品供应规范》</w:t>
      </w:r>
    </w:p>
    <w:p w:rsidR="00D72363" w:rsidRDefault="002C224F" w:rsidP="007E66A3">
      <w:r>
        <w:t>GCP</w:t>
      </w:r>
      <w:r>
        <w:t>《良好药品临床试验规范》</w:t>
      </w:r>
    </w:p>
    <w:p w:rsidR="00D72363" w:rsidRDefault="002C224F" w:rsidP="007E66A3">
      <w:r>
        <w:t>及生物药物检验工作的基本程序及内容</w:t>
      </w:r>
    </w:p>
    <w:p w:rsidR="00D72363" w:rsidRDefault="002C224F" w:rsidP="007E66A3">
      <w:pPr>
        <w:pStyle w:val="ac"/>
        <w:numPr>
          <w:ilvl w:val="0"/>
          <w:numId w:val="3"/>
        </w:numPr>
        <w:ind w:firstLineChars="0"/>
      </w:pPr>
      <w:r>
        <w:t>生物药物的分析检验</w:t>
      </w:r>
    </w:p>
    <w:p w:rsidR="00D72363" w:rsidRDefault="002C224F" w:rsidP="007E66A3">
      <w:pPr>
        <w:pStyle w:val="ac"/>
        <w:numPr>
          <w:ilvl w:val="0"/>
          <w:numId w:val="3"/>
        </w:numPr>
        <w:ind w:firstLineChars="0"/>
      </w:pPr>
      <w:r>
        <w:lastRenderedPageBreak/>
        <w:t>药物的取样</w:t>
      </w:r>
    </w:p>
    <w:p w:rsidR="00D72363" w:rsidRDefault="002C224F" w:rsidP="007E66A3">
      <w:r>
        <w:t>药物的鉴别</w:t>
      </w:r>
    </w:p>
    <w:p w:rsidR="00D72363" w:rsidRDefault="002C224F" w:rsidP="007E66A3">
      <w:r>
        <w:t>药物的杂质检查</w:t>
      </w:r>
    </w:p>
    <w:p w:rsidR="00D72363" w:rsidRDefault="002C224F" w:rsidP="007E66A3">
      <w:r>
        <w:t>药物的安全性检查</w:t>
      </w:r>
    </w:p>
    <w:p w:rsidR="00D72363" w:rsidRDefault="002C224F" w:rsidP="007E66A3">
      <w:r>
        <w:t>药物的含量（效价）测定</w:t>
      </w:r>
    </w:p>
    <w:p w:rsidR="00D72363" w:rsidRDefault="002C224F" w:rsidP="007E66A3">
      <w:r>
        <w:t>检查报告的书写</w:t>
      </w:r>
      <w:r>
        <w:t xml:space="preserve"> .</w:t>
      </w:r>
      <w:r>
        <w:t>结合具体的事例介绍检查报告的书写。</w:t>
      </w:r>
    </w:p>
    <w:p w:rsidR="00D72363" w:rsidRDefault="002C224F" w:rsidP="007E66A3">
      <w:r>
        <w:t>2.</w:t>
      </w:r>
      <w:r>
        <w:t>药物的鉴别</w:t>
      </w:r>
    </w:p>
    <w:p w:rsidR="00D72363" w:rsidRDefault="002C224F" w:rsidP="007E66A3">
      <w:r>
        <w:t>药鉴别目的</w:t>
      </w:r>
    </w:p>
    <w:p w:rsidR="00D72363" w:rsidRDefault="002C224F" w:rsidP="007E66A3">
      <w:r>
        <w:t>判断药物的真伪</w:t>
      </w:r>
    </w:p>
    <w:p w:rsidR="00D72363" w:rsidRDefault="002C224F" w:rsidP="007E66A3">
      <w:r>
        <w:t>药物鉴别的特点</w:t>
      </w:r>
    </w:p>
    <w:p w:rsidR="00D72363" w:rsidRDefault="002C224F" w:rsidP="007E66A3">
      <w:r>
        <w:t>药物分析的首要任务</w:t>
      </w:r>
    </w:p>
    <w:p w:rsidR="00D72363" w:rsidRDefault="002C224F" w:rsidP="007E66A3">
      <w:r>
        <w:t>为已知药物的确证试验</w:t>
      </w:r>
    </w:p>
    <w:p w:rsidR="00D72363" w:rsidRDefault="002C224F" w:rsidP="007E66A3">
      <w:r>
        <w:t>个别分析</w:t>
      </w:r>
    </w:p>
    <w:p w:rsidR="00D72363" w:rsidRDefault="002C224F" w:rsidP="007E66A3">
      <w:r>
        <w:t>化学鉴别试验要有明确的现象</w:t>
      </w:r>
    </w:p>
    <w:p w:rsidR="00D72363" w:rsidRDefault="002C224F" w:rsidP="007E66A3">
      <w:r>
        <w:t>鉴别试验条件要准确</w:t>
      </w:r>
    </w:p>
    <w:p w:rsidR="00D72363" w:rsidRDefault="002C224F" w:rsidP="007E66A3">
      <w:r>
        <w:t>在对生物药物分析主要内容进行讲解的过程中需要根据讲课的进度来调控多媒体课件的出示快慢和节奏，引入的日常生活现象须紧密贴近课堂的内容，尤其要为突破重难点服务，分别从微观到宏观，从理论到具体，从静态到动态多个角度分析和解释生物药物分析研究的主要内容。</w:t>
      </w:r>
    </w:p>
    <w:p w:rsidR="007754F4" w:rsidRDefault="007754F4" w:rsidP="007E66A3">
      <w:r>
        <w:br w:type="page"/>
      </w:r>
    </w:p>
    <w:p w:rsidR="00D72363" w:rsidRDefault="002C224F" w:rsidP="007E66A3">
      <w:pPr>
        <w:pStyle w:val="a4"/>
        <w:ind w:leftChars="0" w:left="0"/>
      </w:pPr>
      <w:r>
        <w:lastRenderedPageBreak/>
        <w:t>授课过程</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6"/>
        <w:gridCol w:w="2103"/>
        <w:gridCol w:w="1125"/>
        <w:gridCol w:w="1186"/>
        <w:gridCol w:w="1421"/>
        <w:gridCol w:w="1421"/>
      </w:tblGrid>
      <w:tr w:rsidR="00D72363">
        <w:tc>
          <w:tcPr>
            <w:tcW w:w="1266" w:type="dxa"/>
            <w:shd w:val="clear" w:color="auto" w:fill="auto"/>
            <w:vAlign w:val="center"/>
          </w:tcPr>
          <w:p w:rsidR="00D72363" w:rsidRDefault="002C224F" w:rsidP="007E66A3">
            <w:bookmarkStart w:id="0" w:name="OLE_LINK1"/>
            <w:r>
              <w:t>授课题目</w:t>
            </w:r>
          </w:p>
        </w:tc>
        <w:tc>
          <w:tcPr>
            <w:tcW w:w="3228" w:type="dxa"/>
            <w:gridSpan w:val="2"/>
            <w:shd w:val="clear" w:color="auto" w:fill="auto"/>
            <w:vAlign w:val="center"/>
          </w:tcPr>
          <w:p w:rsidR="00D72363" w:rsidRDefault="002C224F" w:rsidP="007E66A3">
            <w:pPr>
              <w:pStyle w:val="a4"/>
            </w:pPr>
            <w:r>
              <w:t>第二章生物药物的杂质检查</w:t>
            </w:r>
          </w:p>
        </w:tc>
        <w:tc>
          <w:tcPr>
            <w:tcW w:w="1186" w:type="dxa"/>
            <w:shd w:val="clear" w:color="auto" w:fill="auto"/>
            <w:vAlign w:val="center"/>
          </w:tcPr>
          <w:p w:rsidR="00D72363" w:rsidRDefault="002C224F" w:rsidP="007E66A3">
            <w:r>
              <w:t>授课日期</w:t>
            </w:r>
          </w:p>
        </w:tc>
        <w:tc>
          <w:tcPr>
            <w:tcW w:w="2842" w:type="dxa"/>
            <w:gridSpan w:val="2"/>
            <w:shd w:val="clear" w:color="auto" w:fill="auto"/>
            <w:vAlign w:val="center"/>
          </w:tcPr>
          <w:p w:rsidR="00D72363" w:rsidRDefault="002C224F" w:rsidP="002C224F">
            <w:pPr>
              <w:pStyle w:val="a4"/>
            </w:pPr>
            <w:r>
              <w:t>202</w:t>
            </w:r>
            <w:r>
              <w:rPr>
                <w:rFonts w:hint="eastAsia"/>
              </w:rPr>
              <w:t>5</w:t>
            </w:r>
            <w:r>
              <w:t>年</w:t>
            </w:r>
            <w:r>
              <w:t>3</w:t>
            </w:r>
            <w:r>
              <w:t>月</w:t>
            </w:r>
            <w:r>
              <w:rPr>
                <w:rFonts w:hint="eastAsia"/>
              </w:rPr>
              <w:t>6</w:t>
            </w:r>
            <w:r>
              <w:t>日</w:t>
            </w:r>
          </w:p>
        </w:tc>
      </w:tr>
      <w:tr w:rsidR="00D72363" w:rsidTr="002C224F">
        <w:tc>
          <w:tcPr>
            <w:tcW w:w="1266" w:type="dxa"/>
            <w:shd w:val="clear" w:color="auto" w:fill="auto"/>
            <w:vAlign w:val="center"/>
          </w:tcPr>
          <w:p w:rsidR="00D72363" w:rsidRDefault="002C224F" w:rsidP="007E66A3">
            <w:r>
              <w:t>授课班级</w:t>
            </w:r>
          </w:p>
        </w:tc>
        <w:tc>
          <w:tcPr>
            <w:tcW w:w="2103" w:type="dxa"/>
            <w:shd w:val="clear" w:color="auto" w:fill="auto"/>
            <w:vAlign w:val="center"/>
          </w:tcPr>
          <w:p w:rsidR="00D72363" w:rsidRDefault="002C224F" w:rsidP="002C224F">
            <w:r>
              <w:t>生药</w:t>
            </w:r>
            <w:r>
              <w:t>202</w:t>
            </w:r>
            <w:r>
              <w:rPr>
                <w:rFonts w:hint="eastAsia"/>
              </w:rPr>
              <w:t>2</w:t>
            </w:r>
            <w:r>
              <w:rPr>
                <w:rFonts w:hint="eastAsia"/>
              </w:rPr>
              <w:t>、</w:t>
            </w:r>
            <w:r>
              <w:rPr>
                <w:rFonts w:hint="eastAsia"/>
              </w:rPr>
              <w:t>1-2</w:t>
            </w:r>
            <w:r>
              <w:t>班</w:t>
            </w:r>
          </w:p>
        </w:tc>
        <w:tc>
          <w:tcPr>
            <w:tcW w:w="1125" w:type="dxa"/>
            <w:shd w:val="clear" w:color="auto" w:fill="auto"/>
            <w:vAlign w:val="center"/>
          </w:tcPr>
          <w:p w:rsidR="00D72363" w:rsidRDefault="002C224F" w:rsidP="007E66A3">
            <w:r>
              <w:t>授课时数</w:t>
            </w:r>
          </w:p>
        </w:tc>
        <w:tc>
          <w:tcPr>
            <w:tcW w:w="1186" w:type="dxa"/>
            <w:shd w:val="clear" w:color="auto" w:fill="auto"/>
            <w:vAlign w:val="center"/>
          </w:tcPr>
          <w:p w:rsidR="00D72363" w:rsidRDefault="002C224F" w:rsidP="007E66A3">
            <w:r>
              <w:rPr>
                <w:rFonts w:hint="eastAsia"/>
              </w:rPr>
              <w:t>2</w:t>
            </w:r>
          </w:p>
        </w:tc>
        <w:tc>
          <w:tcPr>
            <w:tcW w:w="1421" w:type="dxa"/>
            <w:shd w:val="clear" w:color="auto" w:fill="auto"/>
            <w:vAlign w:val="center"/>
          </w:tcPr>
          <w:p w:rsidR="00D72363" w:rsidRDefault="002C224F" w:rsidP="007E66A3">
            <w:r>
              <w:t>授课方式</w:t>
            </w:r>
          </w:p>
        </w:tc>
        <w:tc>
          <w:tcPr>
            <w:tcW w:w="1421" w:type="dxa"/>
            <w:shd w:val="clear" w:color="auto" w:fill="auto"/>
            <w:vAlign w:val="center"/>
          </w:tcPr>
          <w:p w:rsidR="00D72363" w:rsidRDefault="002C224F" w:rsidP="007E66A3">
            <w:r>
              <w:t>理论课</w:t>
            </w:r>
          </w:p>
        </w:tc>
      </w:tr>
      <w:bookmarkEnd w:id="0"/>
    </w:tbl>
    <w:p w:rsidR="00D72363" w:rsidRDefault="00D72363" w:rsidP="007E66A3"/>
    <w:p w:rsidR="00D72363" w:rsidRDefault="002C224F" w:rsidP="007E66A3">
      <w:pPr>
        <w:rPr>
          <w:szCs w:val="21"/>
        </w:rPr>
      </w:pPr>
      <w:r>
        <w:t>【教学目标】</w:t>
      </w:r>
    </w:p>
    <w:p w:rsidR="00D72363" w:rsidRDefault="002C224F" w:rsidP="007E66A3">
      <w:r>
        <w:t>一生物药物的杂质及其来源</w:t>
      </w:r>
    </w:p>
    <w:p w:rsidR="00D72363" w:rsidRDefault="002C224F" w:rsidP="007E66A3">
      <w:r>
        <w:t>1</w:t>
      </w:r>
      <w:r>
        <w:t>、理解药物杂质的概念</w:t>
      </w:r>
    </w:p>
    <w:p w:rsidR="00D72363" w:rsidRDefault="002C224F" w:rsidP="007E66A3">
      <w:r>
        <w:t>2</w:t>
      </w:r>
      <w:r>
        <w:t>、了解药物杂质的来源</w:t>
      </w:r>
    </w:p>
    <w:p w:rsidR="00D72363" w:rsidRDefault="002C224F" w:rsidP="007E66A3">
      <w:r>
        <w:t>二生物药物中杂质检查的要求及限量计算</w:t>
      </w:r>
    </w:p>
    <w:p w:rsidR="00D72363" w:rsidRDefault="002C224F" w:rsidP="007E66A3">
      <w:r>
        <w:t>1</w:t>
      </w:r>
      <w:r>
        <w:t>、掌握杂质限量的概念</w:t>
      </w:r>
    </w:p>
    <w:p w:rsidR="00D72363" w:rsidRDefault="002C224F" w:rsidP="007E66A3">
      <w:r>
        <w:t>2</w:t>
      </w:r>
      <w:r>
        <w:t>、了解杂质限量检查的要求及特点</w:t>
      </w:r>
    </w:p>
    <w:p w:rsidR="00D72363" w:rsidRDefault="002C224F" w:rsidP="007E66A3">
      <w:r>
        <w:t>三生物药物中杂质检查的原理</w:t>
      </w:r>
    </w:p>
    <w:p w:rsidR="00D72363" w:rsidRDefault="002C224F" w:rsidP="007E66A3">
      <w:r>
        <w:t>理解生物药物与杂质在理化生方面的差异进行检查的原理</w:t>
      </w:r>
    </w:p>
    <w:p w:rsidR="00D72363" w:rsidRDefault="002C224F" w:rsidP="007E66A3">
      <w:r>
        <w:t>四一般杂质检查</w:t>
      </w:r>
    </w:p>
    <w:p w:rsidR="00D72363" w:rsidRDefault="002C224F" w:rsidP="007E66A3">
      <w:r>
        <w:t>1</w:t>
      </w:r>
      <w:r>
        <w:t>、掌握一般杂质检查的规则</w:t>
      </w:r>
    </w:p>
    <w:p w:rsidR="00D72363" w:rsidRDefault="002C224F" w:rsidP="007E66A3">
      <w:r>
        <w:t>2</w:t>
      </w:r>
      <w:r>
        <w:t>、熟悉氯化物、硫酸盐、铁盐、重金属盐、砷盐等检查方法</w:t>
      </w:r>
    </w:p>
    <w:p w:rsidR="00D72363" w:rsidRDefault="002C224F" w:rsidP="007E66A3">
      <w:r>
        <w:t>3</w:t>
      </w:r>
      <w:r>
        <w:t>、了解酸碱度、澄清度、易炭化物等检查方法</w:t>
      </w:r>
    </w:p>
    <w:p w:rsidR="00D72363" w:rsidRDefault="002C224F" w:rsidP="007E66A3">
      <w:r>
        <w:t>4</w:t>
      </w:r>
      <w:r>
        <w:t>、理解费休法测水分的原理。</w:t>
      </w:r>
    </w:p>
    <w:p w:rsidR="00D72363" w:rsidRDefault="002C224F" w:rsidP="007E66A3">
      <w:pPr>
        <w:rPr>
          <w:b/>
          <w:bCs/>
        </w:rPr>
      </w:pPr>
      <w:r>
        <w:t>【教学重难点】</w:t>
      </w:r>
    </w:p>
    <w:p w:rsidR="00D72363" w:rsidRDefault="002C224F" w:rsidP="007E66A3">
      <w:r>
        <w:t>重点：</w:t>
      </w:r>
    </w:p>
    <w:p w:rsidR="00D72363" w:rsidRDefault="002C224F" w:rsidP="007E66A3">
      <w:r>
        <w:t>1</w:t>
      </w:r>
      <w:r>
        <w:t>）生物药物杂质及其来源</w:t>
      </w:r>
    </w:p>
    <w:p w:rsidR="00D72363" w:rsidRDefault="002C224F" w:rsidP="007E66A3">
      <w:r>
        <w:t>2</w:t>
      </w:r>
      <w:r>
        <w:t>）一般杂质检查：氯化物检查法；溶液澄清度检查法；</w:t>
      </w:r>
    </w:p>
    <w:p w:rsidR="00D72363" w:rsidRDefault="002C224F" w:rsidP="007E66A3">
      <w:r>
        <w:t>3</w:t>
      </w:r>
      <w:r>
        <w:t>）特殊杂质检查及安全性质检查：异常毒性检查法；</w:t>
      </w:r>
    </w:p>
    <w:p w:rsidR="00D72363" w:rsidRDefault="002C224F" w:rsidP="007E66A3">
      <w:r>
        <w:t>难点：</w:t>
      </w:r>
    </w:p>
    <w:p w:rsidR="00D72363" w:rsidRDefault="002C224F" w:rsidP="007E66A3">
      <w:r>
        <w:t>1</w:t>
      </w:r>
      <w:r>
        <w:t>）生物药物杂质检查的要求及限量计算</w:t>
      </w:r>
    </w:p>
    <w:p w:rsidR="00D72363" w:rsidRDefault="002C224F" w:rsidP="007E66A3">
      <w:r>
        <w:t>2</w:t>
      </w:r>
      <w:r>
        <w:t>）生物药物杂质的检查原理</w:t>
      </w:r>
    </w:p>
    <w:p w:rsidR="00D72363" w:rsidRDefault="002C224F" w:rsidP="007E66A3">
      <w:pPr>
        <w:rPr>
          <w:szCs w:val="21"/>
        </w:rPr>
      </w:pPr>
      <w:r>
        <w:t>【教学内容】</w:t>
      </w:r>
    </w:p>
    <w:p w:rsidR="00D72363" w:rsidRDefault="002C224F" w:rsidP="007E66A3">
      <w:r>
        <w:t>1</w:t>
      </w:r>
      <w:r>
        <w:t>、生物药物的杂质及其来源</w:t>
      </w:r>
    </w:p>
    <w:p w:rsidR="00D72363" w:rsidRDefault="002C224F" w:rsidP="007E66A3">
      <w:r>
        <w:t>2</w:t>
      </w:r>
      <w:r>
        <w:t>、生物药物中杂质检查的要求及限量计算</w:t>
      </w:r>
    </w:p>
    <w:p w:rsidR="00D72363" w:rsidRDefault="002C224F" w:rsidP="007E66A3">
      <w:r>
        <w:t>3</w:t>
      </w:r>
      <w:r>
        <w:t>、生物药物中杂质检查的原理：（</w:t>
      </w:r>
      <w:r>
        <w:t>1</w:t>
      </w:r>
      <w:r>
        <w:t>）利用生物药物和杂质在物理性质的差异；（</w:t>
      </w:r>
      <w:r>
        <w:t>2</w:t>
      </w:r>
      <w:r>
        <w:t>）利用生物药物和杂质在化学性质的差异；</w:t>
      </w:r>
    </w:p>
    <w:p w:rsidR="00D72363" w:rsidRDefault="002C224F" w:rsidP="007E66A3">
      <w:r>
        <w:t>4</w:t>
      </w:r>
      <w:r>
        <w:t>、一般杂质检查：（</w:t>
      </w:r>
      <w:r>
        <w:t>1</w:t>
      </w:r>
      <w:r>
        <w:t>）氯化物检查法；（</w:t>
      </w:r>
      <w:r>
        <w:t>2</w:t>
      </w:r>
      <w:r>
        <w:t>）硫酸盐检查法；（</w:t>
      </w:r>
      <w:r>
        <w:t>3</w:t>
      </w:r>
      <w:r>
        <w:t>）铁盐检查法；（</w:t>
      </w:r>
      <w:r>
        <w:t>4</w:t>
      </w:r>
      <w:r>
        <w:t>）重金属检查法；（</w:t>
      </w:r>
      <w:r>
        <w:t>5</w:t>
      </w:r>
      <w:r>
        <w:t>）砷盐检查法；（</w:t>
      </w:r>
      <w:r>
        <w:t>6</w:t>
      </w:r>
      <w:r>
        <w:t>）酸碱度检查法；（</w:t>
      </w:r>
      <w:r>
        <w:t>7</w:t>
      </w:r>
      <w:r>
        <w:t>）溶液澄清度检查法；（</w:t>
      </w:r>
      <w:r>
        <w:t>8</w:t>
      </w:r>
      <w:r>
        <w:t>）溶</w:t>
      </w:r>
      <w:r>
        <w:lastRenderedPageBreak/>
        <w:t>液颜色检查法；（</w:t>
      </w:r>
      <w:r>
        <w:t>9</w:t>
      </w:r>
      <w:r>
        <w:t>）易碳化物检查法；（</w:t>
      </w:r>
      <w:r>
        <w:t>10</w:t>
      </w:r>
      <w:r>
        <w:t>）残渣；（</w:t>
      </w:r>
      <w:r>
        <w:t>11</w:t>
      </w:r>
      <w:r>
        <w:t>）干燥失重检查法；（</w:t>
      </w:r>
      <w:r>
        <w:t>12</w:t>
      </w:r>
      <w:r>
        <w:t>）水分检查法。</w:t>
      </w:r>
    </w:p>
    <w:p w:rsidR="00D72363" w:rsidRDefault="002C224F" w:rsidP="007E66A3">
      <w:r>
        <w:t>【教学过程】</w:t>
      </w:r>
    </w:p>
    <w:p w:rsidR="00D72363" w:rsidRDefault="002C224F" w:rsidP="007E66A3">
      <w:r>
        <w:t>对生物药物分析整本教材内容进行总述性介绍：生物药物分析的内容可以分为三个大的部分，</w:t>
      </w:r>
    </w:p>
    <w:p w:rsidR="00D72363" w:rsidRDefault="002C224F" w:rsidP="007E66A3">
      <w:r>
        <w:t>第一篇生物药物分析学概述</w:t>
      </w:r>
    </w:p>
    <w:p w:rsidR="00D72363" w:rsidRDefault="002C224F" w:rsidP="007E66A3">
      <w:r>
        <w:t>第二篇常用生物药物分析方法</w:t>
      </w:r>
    </w:p>
    <w:p w:rsidR="00D72363" w:rsidRDefault="002C224F" w:rsidP="007E66A3">
      <w:r>
        <w:t>第三篇各类生物药物的分析检验</w:t>
      </w:r>
    </w:p>
    <w:p w:rsidR="00D72363" w:rsidRDefault="002C224F" w:rsidP="007E66A3">
      <w:pPr>
        <w:rPr>
          <w:b/>
          <w:bCs/>
        </w:rPr>
      </w:pPr>
      <w:r>
        <w:t>我们会在以后的章节中逐</w:t>
      </w:r>
      <w:r>
        <w:rPr>
          <w:bCs/>
        </w:rPr>
        <w:t>步学习</w:t>
      </w:r>
      <w:r>
        <w:rPr>
          <w:b/>
          <w:bCs/>
        </w:rPr>
        <w:t>。</w:t>
      </w:r>
    </w:p>
    <w:p w:rsidR="00D72363" w:rsidRDefault="002C224F" w:rsidP="007E66A3">
      <w:r>
        <w:t>首先对生物药物的杂质进行系统的介绍：</w:t>
      </w:r>
    </w:p>
    <w:p w:rsidR="00D72363" w:rsidRDefault="002C224F" w:rsidP="007E66A3">
      <w:r>
        <w:t>1.</w:t>
      </w:r>
      <w:r>
        <w:t>杂质及其来源</w:t>
      </w:r>
    </w:p>
    <w:p w:rsidR="00D72363" w:rsidRDefault="002C224F" w:rsidP="007E66A3">
      <w:r>
        <w:t>药物中无治疗作用，或影响药物的稳定型和疗效，甚至对人体健康有害的物质</w:t>
      </w:r>
    </w:p>
    <w:p w:rsidR="00D72363" w:rsidRDefault="002C224F" w:rsidP="007E66A3">
      <w:r>
        <w:t>药物纯度和一般化学品及试剂的要求不同</w:t>
      </w:r>
    </w:p>
    <w:p w:rsidR="00D72363" w:rsidRDefault="002C224F" w:rsidP="007E66A3">
      <w:r>
        <w:t>生产过程引入杂质</w:t>
      </w:r>
    </w:p>
    <w:p w:rsidR="00D72363" w:rsidRDefault="002C224F" w:rsidP="007E66A3">
      <w:r>
        <w:t>2.</w:t>
      </w:r>
      <w:r>
        <w:t>杂质的种类</w:t>
      </w:r>
    </w:p>
    <w:p w:rsidR="00D72363" w:rsidRDefault="002C224F" w:rsidP="007E66A3">
      <w:r>
        <w:t>按性质分为影响药物稳定性的杂质、毒性杂质和信号杂质</w:t>
      </w:r>
    </w:p>
    <w:p w:rsidR="00D72363" w:rsidRDefault="002C224F" w:rsidP="007E66A3">
      <w:r>
        <w:t>按来源分为一般杂质和特殊杂质</w:t>
      </w:r>
    </w:p>
    <w:p w:rsidR="00D72363" w:rsidRDefault="002C224F" w:rsidP="007E66A3">
      <w:r>
        <w:t>3.</w:t>
      </w:r>
      <w:r>
        <w:t>杂质检查的原理</w:t>
      </w:r>
    </w:p>
    <w:p w:rsidR="00D72363" w:rsidRDefault="002C224F" w:rsidP="007E66A3">
      <w:r>
        <w:t>利用生物药物和杂质在物理性质上的差异</w:t>
      </w:r>
    </w:p>
    <w:p w:rsidR="00D72363" w:rsidRDefault="002C224F" w:rsidP="007E66A3">
      <w:r>
        <w:t>利用生物药物和杂质在化学性质上的差异</w:t>
      </w:r>
    </w:p>
    <w:p w:rsidR="00D72363" w:rsidRDefault="002C224F" w:rsidP="007E66A3">
      <w:r>
        <w:t>4.</w:t>
      </w:r>
      <w:r>
        <w:t>药物的杂质检查方法</w:t>
      </w:r>
    </w:p>
    <w:p w:rsidR="00D72363" w:rsidRDefault="002C224F" w:rsidP="007E66A3">
      <w:r>
        <w:t>1</w:t>
      </w:r>
      <w:r>
        <w:t>）对照法</w:t>
      </w:r>
    </w:p>
    <w:p w:rsidR="00D72363" w:rsidRDefault="002C224F" w:rsidP="007E66A3">
      <w:r>
        <w:t>限量检查法（</w:t>
      </w:r>
      <w:r>
        <w:t>Limit Test</w:t>
      </w:r>
      <w:r>
        <w:t>）</w:t>
      </w:r>
    </w:p>
    <w:p w:rsidR="00D72363" w:rsidRDefault="002C224F" w:rsidP="007E66A3">
      <w:r>
        <w:t>特点：不需知道杂质的准确含量</w:t>
      </w:r>
    </w:p>
    <w:p w:rsidR="00D72363" w:rsidRDefault="002C224F" w:rsidP="007E66A3">
      <w:r>
        <w:t>在供试品溶液中加入试剂，在一定反应条件下，不得有正反应出现</w:t>
      </w:r>
    </w:p>
    <w:p w:rsidR="00D72363" w:rsidRDefault="002C224F" w:rsidP="007E66A3">
      <w:r>
        <w:t>特点：不需对照品</w:t>
      </w:r>
    </w:p>
    <w:p w:rsidR="00D72363" w:rsidRDefault="002C224F" w:rsidP="007E66A3">
      <w:r>
        <w:t>2</w:t>
      </w:r>
      <w:r>
        <w:t>）比较法</w:t>
      </w:r>
    </w:p>
    <w:p w:rsidR="00D72363" w:rsidRDefault="002C224F" w:rsidP="007E66A3">
      <w:r>
        <w:t>含量测定法：测定杂质的绝对含量，如测定吸收度、</w:t>
      </w:r>
      <w:r>
        <w:t>pH</w:t>
      </w:r>
      <w:r>
        <w:t>值等。</w:t>
      </w:r>
    </w:p>
    <w:p w:rsidR="00D72363" w:rsidRDefault="002C224F" w:rsidP="007E66A3">
      <w:r>
        <w:t>特点：准确测定杂质的量，不需对照品</w:t>
      </w:r>
    </w:p>
    <w:p w:rsidR="00D72363" w:rsidRDefault="002C224F" w:rsidP="007E66A3">
      <w:r>
        <w:t>一般杂质检查</w:t>
      </w:r>
    </w:p>
    <w:p w:rsidR="00D72363" w:rsidRDefault="002C224F" w:rsidP="007E66A3">
      <w:r>
        <w:t>1.</w:t>
      </w:r>
      <w:r>
        <w:t>一般杂质检查规则</w:t>
      </w:r>
    </w:p>
    <w:p w:rsidR="00D72363" w:rsidRDefault="002C224F" w:rsidP="007E66A3">
      <w:r>
        <w:t>《药品检验操作标准》规定：</w:t>
      </w:r>
    </w:p>
    <w:p w:rsidR="00D72363" w:rsidRDefault="002C224F" w:rsidP="007E66A3">
      <w:r>
        <w:t>2.</w:t>
      </w:r>
      <w:r>
        <w:t>遵循平行操作原则</w:t>
      </w:r>
    </w:p>
    <w:p w:rsidR="00D72363" w:rsidRDefault="002C224F" w:rsidP="007E66A3">
      <w:r>
        <w:t>仪器的配对性：如纳氏比色管应配对，刻度线高低相差不超过</w:t>
      </w:r>
      <w:r>
        <w:t>2mm</w:t>
      </w:r>
      <w:r>
        <w:t>，砷盐检查时导气管长度及孔的大小要一致</w:t>
      </w:r>
    </w:p>
    <w:p w:rsidR="00D72363" w:rsidRDefault="002C224F" w:rsidP="007E66A3">
      <w:r>
        <w:lastRenderedPageBreak/>
        <w:t>对照品与供试品的同步操作</w:t>
      </w:r>
    </w:p>
    <w:p w:rsidR="00D72363" w:rsidRDefault="002C224F" w:rsidP="007E66A3">
      <w:r>
        <w:t>正确的取样及供试品的称量范围</w:t>
      </w:r>
      <w:r>
        <w:sym w:font="Symbol" w:char="00A3"/>
      </w:r>
      <w:r>
        <w:t>1g</w:t>
      </w:r>
      <w:r>
        <w:t>不超过</w:t>
      </w:r>
      <w:r>
        <w:t>±2%</w:t>
      </w:r>
      <w:r>
        <w:t>，＞</w:t>
      </w:r>
      <w:r>
        <w:t>1g</w:t>
      </w:r>
      <w:r>
        <w:t>不超过</w:t>
      </w:r>
      <w:r>
        <w:t xml:space="preserve">±1% </w:t>
      </w:r>
    </w:p>
    <w:p w:rsidR="00D72363" w:rsidRDefault="002C224F" w:rsidP="007E66A3">
      <w:r>
        <w:t>正确的比色、比浊方法</w:t>
      </w:r>
    </w:p>
    <w:p w:rsidR="00D72363" w:rsidRDefault="002C224F" w:rsidP="007E66A3">
      <w:r>
        <w:t>检查结果不符合规定或在限度边缘时应对供试管和对照管各复查二份（到此课程进行</w:t>
      </w:r>
      <w:r>
        <w:t>30</w:t>
      </w:r>
      <w:r>
        <w:t>分钟）</w:t>
      </w:r>
    </w:p>
    <w:p w:rsidR="00D72363" w:rsidRDefault="002C224F" w:rsidP="007E66A3">
      <w:r>
        <w:t>3.</w:t>
      </w:r>
      <w:r>
        <w:t>氯化物检查法</w:t>
      </w:r>
    </w:p>
    <w:p w:rsidR="00D72363" w:rsidRDefault="002C224F" w:rsidP="007E66A3">
      <w:r>
        <w:t>对照法</w:t>
      </w:r>
    </w:p>
    <w:p w:rsidR="00D72363" w:rsidRDefault="002C224F" w:rsidP="007E66A3">
      <w:r>
        <w:t>测定条件</w:t>
      </w:r>
    </w:p>
    <w:p w:rsidR="00D72363" w:rsidRDefault="002C224F" w:rsidP="007E66A3">
      <w:r>
        <w:t xml:space="preserve">1. </w:t>
      </w:r>
      <w:r>
        <w:t>标准</w:t>
      </w:r>
      <w:r>
        <w:t>NaCl</w:t>
      </w:r>
      <w:r>
        <w:t>溶液</w:t>
      </w:r>
      <w:r>
        <w:t xml:space="preserve"> 10</w:t>
      </w:r>
      <w:r>
        <w:sym w:font="Symbol" w:char="006D"/>
      </w:r>
      <w:r>
        <w:t>gCl</w:t>
      </w:r>
      <w:r>
        <w:rPr>
          <w:vertAlign w:val="superscript"/>
        </w:rPr>
        <w:sym w:font="Symbol" w:char="002D"/>
      </w:r>
      <w:r>
        <w:t>/ml</w:t>
      </w:r>
      <w:r>
        <w:t>，</w:t>
      </w:r>
      <w:r>
        <w:t>50ml</w:t>
      </w:r>
      <w:r>
        <w:t>溶液中含</w:t>
      </w:r>
      <w:r>
        <w:t>50</w:t>
      </w:r>
      <w:r>
        <w:t>～</w:t>
      </w:r>
      <w:r>
        <w:t>80</w:t>
      </w:r>
      <w:r>
        <w:sym w:font="Symbol" w:char="006D"/>
      </w:r>
      <w:r>
        <w:t>g</w:t>
      </w:r>
      <w:r>
        <w:t>的</w:t>
      </w:r>
      <w:r>
        <w:t>Cl</w:t>
      </w:r>
      <w:r>
        <w:rPr>
          <w:vertAlign w:val="superscript"/>
        </w:rPr>
        <w:sym w:font="Symbol" w:char="002D"/>
      </w:r>
      <w:r>
        <w:t>所显浑浊梯度明显，相当于标准</w:t>
      </w:r>
      <w:r>
        <w:t>NaCl</w:t>
      </w:r>
      <w:r>
        <w:t>溶液</w:t>
      </w:r>
      <w:r>
        <w:t>5</w:t>
      </w:r>
      <w:r>
        <w:t>～</w:t>
      </w:r>
      <w:r>
        <w:t>8ml</w:t>
      </w:r>
      <w:r>
        <w:t>。</w:t>
      </w:r>
    </w:p>
    <w:p w:rsidR="00D72363" w:rsidRDefault="002C224F" w:rsidP="007E66A3">
      <w:r>
        <w:t xml:space="preserve">2. </w:t>
      </w:r>
      <w:r>
        <w:t>反应需在硝酸酸性条件下进行，且以</w:t>
      </w:r>
      <w:r>
        <w:t>50ml</w:t>
      </w:r>
      <w:r>
        <w:t>供试溶液中含稀硝酸</w:t>
      </w:r>
      <w:r>
        <w:t>10ml</w:t>
      </w:r>
      <w:r>
        <w:t>为宜。</w:t>
      </w:r>
    </w:p>
    <w:p w:rsidR="00D72363" w:rsidRDefault="002C224F" w:rsidP="007E66A3">
      <w:r>
        <w:t>同时引出如下问题（幻灯片给出）：</w:t>
      </w:r>
    </w:p>
    <w:p w:rsidR="00D72363" w:rsidRDefault="002C224F" w:rsidP="007E66A3">
      <w:r>
        <w:rPr>
          <w:noProof/>
        </w:rPr>
        <w:drawing>
          <wp:anchor distT="0" distB="0" distL="114300" distR="114300" simplePos="0" relativeHeight="251663360" behindDoc="0" locked="0" layoutInCell="1" allowOverlap="1">
            <wp:simplePos x="0" y="0"/>
            <wp:positionH relativeFrom="column">
              <wp:posOffset>-43815</wp:posOffset>
            </wp:positionH>
            <wp:positionV relativeFrom="paragraph">
              <wp:posOffset>142875</wp:posOffset>
            </wp:positionV>
            <wp:extent cx="2806065" cy="1110615"/>
            <wp:effectExtent l="0" t="0" r="0" b="13335"/>
            <wp:wrapNone/>
            <wp:docPr id="5" name="对象 3"/>
            <wp:cNvGraphicFramePr/>
            <a:graphic xmlns:a="http://schemas.openxmlformats.org/drawingml/2006/main">
              <a:graphicData uri="http://schemas.openxmlformats.org/drawingml/2006/picture">
                <pic:pic xmlns:pic="http://schemas.openxmlformats.org/drawingml/2006/picture">
                  <pic:nvPicPr>
                    <pic:cNvPr id="5" name="对象 3"/>
                    <pic:cNvPicPr/>
                  </pic:nvPicPr>
                  <pic:blipFill>
                    <a:blip r:embed="rId13"/>
                    <a:srcRect l="-3072" t="-6136" r="-3351" b="-5176"/>
                    <a:stretch>
                      <a:fillRect/>
                    </a:stretch>
                  </pic:blipFill>
                  <pic:spPr>
                    <a:xfrm>
                      <a:off x="0" y="0"/>
                      <a:ext cx="2806065" cy="111061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 xml:space="preserve">3. </w:t>
      </w:r>
      <w:r>
        <w:t>试剂：硝酸银</w:t>
      </w:r>
    </w:p>
    <w:p w:rsidR="00D72363" w:rsidRDefault="002C224F" w:rsidP="007E66A3">
      <w:r>
        <w:t xml:space="preserve">4. </w:t>
      </w:r>
      <w:r>
        <w:t>供试液和对照液稀释后，再加硝酸银溶液，使生成白色浑浊而不是白色沉淀</w:t>
      </w:r>
    </w:p>
    <w:p w:rsidR="00D72363" w:rsidRDefault="002C224F" w:rsidP="007E66A3">
      <w:r>
        <w:t xml:space="preserve">5. </w:t>
      </w:r>
      <w:r>
        <w:t>避光、暗处放置</w:t>
      </w:r>
      <w:r>
        <w:t>5</w:t>
      </w:r>
      <w:r>
        <w:t>分钟后比浊，因氯化银见光易分解。</w:t>
      </w:r>
    </w:p>
    <w:p w:rsidR="00D72363" w:rsidRDefault="002C224F" w:rsidP="007E66A3">
      <w:r>
        <w:t xml:space="preserve">6. </w:t>
      </w:r>
      <w:r>
        <w:t>比浊方法：同置于黑色背景上，自上向下观察。</w:t>
      </w:r>
    </w:p>
    <w:p w:rsidR="00D72363" w:rsidRDefault="002C224F" w:rsidP="007E66A3">
      <w:r>
        <w:t xml:space="preserve">7. </w:t>
      </w:r>
      <w:r>
        <w:t>平行操作原则</w:t>
      </w:r>
    </w:p>
    <w:p w:rsidR="00D72363" w:rsidRDefault="002C224F" w:rsidP="007E66A3">
      <w:r>
        <w:t>干扰及排除</w:t>
      </w:r>
    </w:p>
    <w:p w:rsidR="00D72363" w:rsidRDefault="002C224F" w:rsidP="007E66A3">
      <w:r>
        <w:t xml:space="preserve">1. </w:t>
      </w:r>
      <w:r>
        <w:t>若供试品有色，需经处理后方可检查。</w:t>
      </w:r>
    </w:p>
    <w:p w:rsidR="00D72363" w:rsidRDefault="002C224F" w:rsidP="007E66A3">
      <w:r>
        <w:t>（</w:t>
      </w:r>
      <w:r>
        <w:t>1</w:t>
      </w:r>
      <w:r>
        <w:t>）内消色法：倍量法，如枸橼酸铁铵中氯化物的检查。</w:t>
      </w:r>
    </w:p>
    <w:p w:rsidR="00D72363" w:rsidRDefault="002C224F" w:rsidP="007E66A3">
      <w:r>
        <w:t>（</w:t>
      </w:r>
      <w:r>
        <w:t>2</w:t>
      </w:r>
      <w:r>
        <w:t>）外消色法：如高锰酸钾中氯化物的检查，可先加乙醇适量，使其还原褪色后再依，法检查。</w:t>
      </w:r>
    </w:p>
    <w:p w:rsidR="00D72363" w:rsidRDefault="002C224F" w:rsidP="007E66A3">
      <w:r>
        <w:t xml:space="preserve">2. </w:t>
      </w:r>
      <w:r>
        <w:t>当有其它干扰物质存在时，必需在检查前除去</w:t>
      </w:r>
    </w:p>
    <w:p w:rsidR="00D72363" w:rsidRDefault="002C224F" w:rsidP="007E66A3">
      <w:r>
        <w:t>（</w:t>
      </w:r>
      <w:r>
        <w:t>1</w:t>
      </w:r>
      <w:r>
        <w:t>）碘中氯化物的检查</w:t>
      </w:r>
    </w:p>
    <w:p w:rsidR="00D72363" w:rsidRDefault="002C224F" w:rsidP="007E66A3">
      <w:r>
        <w:t>（</w:t>
      </w:r>
      <w:r>
        <w:t>2</w:t>
      </w:r>
      <w:r>
        <w:t>）碘化物中氯化物的检查</w:t>
      </w:r>
    </w:p>
    <w:p w:rsidR="00D72363" w:rsidRDefault="002C224F" w:rsidP="007E66A3">
      <w:r>
        <w:t>（</w:t>
      </w:r>
      <w:r>
        <w:t>3</w:t>
      </w:r>
      <w:r>
        <w:t>）溴化物中氯化物的检查</w:t>
      </w:r>
    </w:p>
    <w:p w:rsidR="00D72363" w:rsidRDefault="002C224F" w:rsidP="007E66A3">
      <w:r>
        <w:t xml:space="preserve">3. </w:t>
      </w:r>
      <w:r>
        <w:t>不溶于水的有机药物</w:t>
      </w:r>
    </w:p>
    <w:p w:rsidR="00D72363" w:rsidRDefault="002C224F" w:rsidP="007E66A3">
      <w:r>
        <w:t>（</w:t>
      </w:r>
      <w:r>
        <w:t>1</w:t>
      </w:r>
      <w:r>
        <w:t>）加水振摇，过滤，取滤液进行检查。</w:t>
      </w:r>
    </w:p>
    <w:p w:rsidR="00D72363" w:rsidRDefault="002C224F" w:rsidP="007E66A3">
      <w:r>
        <w:t>（</w:t>
      </w:r>
      <w:r>
        <w:t>2</w:t>
      </w:r>
      <w:r>
        <w:t>）加热，放冷，过滤，取滤液进行检查。</w:t>
      </w:r>
    </w:p>
    <w:p w:rsidR="00D72363" w:rsidRDefault="002C224F" w:rsidP="007E66A3">
      <w:r>
        <w:lastRenderedPageBreak/>
        <w:t>（</w:t>
      </w:r>
      <w:r>
        <w:t>3</w:t>
      </w:r>
      <w:r>
        <w:t>）溶于有机溶剂如稀乙醇、丙酮，可加稀乙醇或丙酮溶解后进行检查。</w:t>
      </w:r>
    </w:p>
    <w:p w:rsidR="00D72363" w:rsidRDefault="002C224F" w:rsidP="007E66A3">
      <w:r>
        <w:t>澄清度检查法</w:t>
      </w:r>
    </w:p>
    <w:p w:rsidR="00D72363" w:rsidRDefault="002C224F" w:rsidP="007E66A3">
      <w:r>
        <w:t>检查药物中的微量不溶性杂质，用作注射剂的原料药一般应作此项检查。</w:t>
      </w:r>
    </w:p>
    <w:p w:rsidR="00D72363" w:rsidRDefault="002C224F" w:rsidP="007E66A3">
      <w:pPr>
        <w:pStyle w:val="ac"/>
        <w:numPr>
          <w:ilvl w:val="0"/>
          <w:numId w:val="4"/>
        </w:numPr>
        <w:ind w:firstLineChars="0"/>
      </w:pPr>
      <w:r>
        <w:t>检查方法对照法</w:t>
      </w:r>
    </w:p>
    <w:p w:rsidR="00D72363" w:rsidRDefault="002C224F" w:rsidP="007E66A3">
      <w:pPr>
        <w:pStyle w:val="ac"/>
        <w:numPr>
          <w:ilvl w:val="0"/>
          <w:numId w:val="4"/>
        </w:numPr>
        <w:ind w:firstLineChars="0"/>
      </w:pPr>
      <w:r>
        <w:t>浊度标准液的配制</w:t>
      </w:r>
    </w:p>
    <w:p w:rsidR="00D72363" w:rsidRDefault="002C224F" w:rsidP="007E66A3">
      <w:r>
        <w:t>中国药典规定用浊度标准液作为澄清度检查的标准。</w:t>
      </w:r>
    </w:p>
    <w:p w:rsidR="00D72363" w:rsidRDefault="002C224F" w:rsidP="007E66A3">
      <w:r>
        <w:t>反应原理：乌洛托品在偏酸性条件下水解产生甲醛，甲醛与肼缩合生成甲醛腙，不溶于水，形成白色浑浊。</w:t>
      </w:r>
    </w:p>
    <w:p w:rsidR="00D72363" w:rsidRDefault="002C224F" w:rsidP="007E66A3">
      <w:r>
        <w:t>1.00</w:t>
      </w:r>
      <w:r>
        <w:t>％硫酸肼溶液与</w:t>
      </w:r>
      <w:r>
        <w:t>10</w:t>
      </w:r>
      <w:r>
        <w:t>％乌洛托品溶液等量混合配制浊度标准贮备液浊度标准原液浊度标准液（</w:t>
      </w:r>
      <w:r>
        <w:t>5</w:t>
      </w:r>
      <w:r>
        <w:t>个级号）</w:t>
      </w:r>
    </w:p>
    <w:p w:rsidR="00D72363" w:rsidRDefault="002C224F" w:rsidP="007E66A3">
      <w:r>
        <w:t xml:space="preserve">3. </w:t>
      </w:r>
      <w:r>
        <w:t>判断</w:t>
      </w:r>
      <w:r>
        <w:t>:</w:t>
      </w:r>
      <w:r>
        <w:t>药典中规定的</w:t>
      </w:r>
      <w:r>
        <w:t>“</w:t>
      </w:r>
      <w:r>
        <w:t>澄清</w:t>
      </w:r>
      <w:r>
        <w:t>”</w:t>
      </w:r>
      <w:r>
        <w:t>，指供试品溶液的澄清度相同于所用溶剂，或未超过</w:t>
      </w:r>
      <w:r>
        <w:t>0.5</w:t>
      </w:r>
      <w:r>
        <w:t>号浊度标准液。</w:t>
      </w:r>
    </w:p>
    <w:p w:rsidR="00D72363" w:rsidRDefault="002C224F" w:rsidP="007E66A3">
      <w:r>
        <w:t xml:space="preserve">4. </w:t>
      </w:r>
      <w:r>
        <w:t>溶剂：水、酸、碱、有机溶剂</w:t>
      </w:r>
    </w:p>
    <w:p w:rsidR="00D72363" w:rsidRDefault="002C224F" w:rsidP="007E66A3">
      <w:r>
        <w:t>有机酸的碱金属盐类药物强调用</w:t>
      </w:r>
      <w:r>
        <w:t>“</w:t>
      </w:r>
      <w:r>
        <w:t>新沸过的冷水</w:t>
      </w:r>
      <w:r>
        <w:t xml:space="preserve">” </w:t>
      </w:r>
      <w:r>
        <w:t>有机溶剂残留量测定法：</w:t>
      </w:r>
    </w:p>
    <w:p w:rsidR="00D72363" w:rsidRDefault="002C224F" w:rsidP="007E66A3">
      <w:r>
        <w:t xml:space="preserve">1. </w:t>
      </w:r>
      <w:r>
        <w:t>有机溶剂残留量测定法</w:t>
      </w:r>
    </w:p>
    <w:p w:rsidR="00D72363" w:rsidRDefault="002C224F" w:rsidP="007E66A3">
      <w:r>
        <w:t>是用以检查药物在生产过程中引入的有害有机溶剂，包括苯、氯仿、二氧六环、二氯甲烷、吡啶、甲苯及环氧乙烷。</w:t>
      </w:r>
    </w:p>
    <w:p w:rsidR="00D72363" w:rsidRDefault="002C224F" w:rsidP="007E66A3">
      <w:r>
        <w:t xml:space="preserve">2. </w:t>
      </w:r>
      <w:r>
        <w:t>检查方法中国药典采用气相色谱法检查残留有机溶剂</w:t>
      </w:r>
    </w:p>
    <w:p w:rsidR="00D72363" w:rsidRDefault="002C224F" w:rsidP="007E66A3">
      <w:r>
        <w:t>色谱条件：</w:t>
      </w:r>
    </w:p>
    <w:p w:rsidR="00D72363" w:rsidRDefault="002C224F" w:rsidP="007E66A3">
      <w:r>
        <w:t>固定相：直径为</w:t>
      </w:r>
      <w:r>
        <w:t>0.25</w:t>
      </w:r>
      <w:r>
        <w:t>～</w:t>
      </w:r>
      <w:r>
        <w:t>0.18mm</w:t>
      </w:r>
      <w:r>
        <w:t>的二乙烯苯－乙基乙烯苯型高分子多孔小球</w:t>
      </w:r>
    </w:p>
    <w:p w:rsidR="00D72363" w:rsidRDefault="002C224F" w:rsidP="007E66A3">
      <w:r>
        <w:t>载气：氮气</w:t>
      </w:r>
    </w:p>
    <w:p w:rsidR="00D72363" w:rsidRDefault="002C224F" w:rsidP="007E66A3">
      <w:r>
        <w:t>检测器：氢火焰离子化检测器检测</w:t>
      </w:r>
    </w:p>
    <w:p w:rsidR="00D72363" w:rsidRDefault="002C224F" w:rsidP="007E66A3">
      <w:r>
        <w:t>柱温：</w:t>
      </w:r>
      <w:r>
        <w:t>80</w:t>
      </w:r>
      <w:r>
        <w:t>～</w:t>
      </w:r>
      <w:r>
        <w:t>170</w:t>
      </w:r>
      <w:r>
        <w:rPr>
          <w:rFonts w:ascii="Cambria Math" w:hAnsi="Cambria Math" w:cs="Cambria Math"/>
        </w:rPr>
        <w:t>℃</w:t>
      </w:r>
    </w:p>
    <w:p w:rsidR="00D72363" w:rsidRDefault="002C224F" w:rsidP="007E66A3">
      <w:r>
        <w:rPr>
          <w:b/>
        </w:rPr>
        <w:t>色谱系统适用性试验</w:t>
      </w:r>
      <w:r>
        <w:t>：中国药典规定，在残留溶剂测定前应作色谱系统适用性试验。</w:t>
      </w:r>
    </w:p>
    <w:p w:rsidR="007E66A3" w:rsidRDefault="007E66A3">
      <w:pPr>
        <w:widowControl/>
        <w:spacing w:line="240" w:lineRule="auto"/>
        <w:jc w:val="left"/>
      </w:pPr>
      <w:r>
        <w:br w:type="page"/>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6"/>
        <w:gridCol w:w="1961"/>
        <w:gridCol w:w="1500"/>
        <w:gridCol w:w="1252"/>
        <w:gridCol w:w="1316"/>
        <w:gridCol w:w="1227"/>
      </w:tblGrid>
      <w:tr w:rsidR="00D72363">
        <w:tc>
          <w:tcPr>
            <w:tcW w:w="1266" w:type="dxa"/>
            <w:shd w:val="clear" w:color="auto" w:fill="auto"/>
            <w:vAlign w:val="center"/>
          </w:tcPr>
          <w:p w:rsidR="00D72363" w:rsidRDefault="002C224F" w:rsidP="007E66A3">
            <w:r>
              <w:lastRenderedPageBreak/>
              <w:t>授课题目</w:t>
            </w:r>
          </w:p>
        </w:tc>
        <w:tc>
          <w:tcPr>
            <w:tcW w:w="3461" w:type="dxa"/>
            <w:gridSpan w:val="2"/>
            <w:shd w:val="clear" w:color="auto" w:fill="auto"/>
            <w:vAlign w:val="center"/>
          </w:tcPr>
          <w:p w:rsidR="00D72363" w:rsidRDefault="002C224F" w:rsidP="007E66A3">
            <w:pPr>
              <w:pStyle w:val="a4"/>
            </w:pPr>
            <w:r>
              <w:t>第三章生物药物的安全性检查</w:t>
            </w:r>
          </w:p>
        </w:tc>
        <w:tc>
          <w:tcPr>
            <w:tcW w:w="1252" w:type="dxa"/>
            <w:shd w:val="clear" w:color="auto" w:fill="auto"/>
            <w:vAlign w:val="center"/>
          </w:tcPr>
          <w:p w:rsidR="00D72363" w:rsidRDefault="002C224F" w:rsidP="007E66A3">
            <w:r>
              <w:t>授课日期</w:t>
            </w:r>
          </w:p>
        </w:tc>
        <w:tc>
          <w:tcPr>
            <w:tcW w:w="2543" w:type="dxa"/>
            <w:gridSpan w:val="2"/>
            <w:shd w:val="clear" w:color="auto" w:fill="auto"/>
            <w:vAlign w:val="center"/>
          </w:tcPr>
          <w:p w:rsidR="00D72363" w:rsidRDefault="002C224F" w:rsidP="002C224F">
            <w:pPr>
              <w:pStyle w:val="a4"/>
            </w:pPr>
            <w:r>
              <w:t>202</w:t>
            </w:r>
            <w:r>
              <w:rPr>
                <w:rFonts w:hint="eastAsia"/>
              </w:rPr>
              <w:t>5</w:t>
            </w:r>
            <w:r>
              <w:t>年</w:t>
            </w:r>
            <w:r>
              <w:t>3</w:t>
            </w:r>
            <w:r>
              <w:t>月</w:t>
            </w:r>
            <w:r>
              <w:rPr>
                <w:rFonts w:hint="eastAsia"/>
              </w:rPr>
              <w:t>11</w:t>
            </w:r>
            <w:r>
              <w:t>日</w:t>
            </w:r>
          </w:p>
        </w:tc>
      </w:tr>
      <w:tr w:rsidR="00D72363" w:rsidTr="002C224F">
        <w:tc>
          <w:tcPr>
            <w:tcW w:w="1266" w:type="dxa"/>
            <w:shd w:val="clear" w:color="auto" w:fill="auto"/>
            <w:vAlign w:val="center"/>
          </w:tcPr>
          <w:p w:rsidR="00D72363" w:rsidRDefault="002C224F" w:rsidP="007E66A3">
            <w:r>
              <w:t>授课班级</w:t>
            </w:r>
          </w:p>
        </w:tc>
        <w:tc>
          <w:tcPr>
            <w:tcW w:w="1961" w:type="dxa"/>
            <w:shd w:val="clear" w:color="auto" w:fill="auto"/>
            <w:vAlign w:val="center"/>
          </w:tcPr>
          <w:p w:rsidR="00D72363" w:rsidRDefault="002C224F" w:rsidP="002C224F">
            <w:r>
              <w:t>生药</w:t>
            </w:r>
            <w:r>
              <w:t>202</w:t>
            </w:r>
            <w:r>
              <w:rPr>
                <w:rFonts w:hint="eastAsia"/>
              </w:rPr>
              <w:t>2</w:t>
            </w:r>
            <w:r>
              <w:rPr>
                <w:rFonts w:hint="eastAsia"/>
              </w:rPr>
              <w:t>、</w:t>
            </w:r>
            <w:r>
              <w:rPr>
                <w:rFonts w:hint="eastAsia"/>
              </w:rPr>
              <w:t>1-2</w:t>
            </w:r>
            <w:r>
              <w:t>班</w:t>
            </w:r>
          </w:p>
        </w:tc>
        <w:tc>
          <w:tcPr>
            <w:tcW w:w="1500" w:type="dxa"/>
            <w:shd w:val="clear" w:color="auto" w:fill="auto"/>
            <w:vAlign w:val="center"/>
          </w:tcPr>
          <w:p w:rsidR="00D72363" w:rsidRDefault="002C224F" w:rsidP="007E66A3">
            <w:r>
              <w:t>授课时数</w:t>
            </w:r>
          </w:p>
        </w:tc>
        <w:tc>
          <w:tcPr>
            <w:tcW w:w="1252" w:type="dxa"/>
            <w:shd w:val="clear" w:color="auto" w:fill="auto"/>
            <w:vAlign w:val="center"/>
          </w:tcPr>
          <w:p w:rsidR="00D72363" w:rsidRDefault="002C224F" w:rsidP="007E66A3">
            <w:r>
              <w:rPr>
                <w:rFonts w:hint="eastAsia"/>
              </w:rPr>
              <w:t>1</w:t>
            </w:r>
          </w:p>
        </w:tc>
        <w:tc>
          <w:tcPr>
            <w:tcW w:w="1316" w:type="dxa"/>
            <w:shd w:val="clear" w:color="auto" w:fill="auto"/>
            <w:vAlign w:val="center"/>
          </w:tcPr>
          <w:p w:rsidR="00D72363" w:rsidRDefault="002C224F" w:rsidP="007E66A3">
            <w:r>
              <w:t>授课方式</w:t>
            </w:r>
          </w:p>
        </w:tc>
        <w:tc>
          <w:tcPr>
            <w:tcW w:w="1227" w:type="dxa"/>
            <w:shd w:val="clear" w:color="auto" w:fill="auto"/>
            <w:vAlign w:val="center"/>
          </w:tcPr>
          <w:p w:rsidR="00D72363" w:rsidRDefault="002C224F" w:rsidP="007E66A3">
            <w:r>
              <w:t>理论课</w:t>
            </w:r>
          </w:p>
        </w:tc>
      </w:tr>
    </w:tbl>
    <w:p w:rsidR="00D72363" w:rsidRDefault="002C224F" w:rsidP="007E66A3">
      <w:r>
        <w:t>【教学目标】</w:t>
      </w:r>
    </w:p>
    <w:p w:rsidR="00D72363" w:rsidRDefault="002C224F" w:rsidP="007E66A3">
      <w:r>
        <w:t>一、掌握生物药物安全性检查各种方法的原理</w:t>
      </w:r>
    </w:p>
    <w:p w:rsidR="00D72363" w:rsidRDefault="002C224F" w:rsidP="007E66A3">
      <w:r>
        <w:t>二、熟悉生物药物安全性检查的范围、种类和具体方法</w:t>
      </w:r>
    </w:p>
    <w:p w:rsidR="00D72363" w:rsidRDefault="002C224F" w:rsidP="007E66A3">
      <w:r>
        <w:t>三、了解生物药物安全性检查的概念和意义</w:t>
      </w:r>
    </w:p>
    <w:p w:rsidR="00D72363" w:rsidRDefault="002C224F" w:rsidP="007E66A3">
      <w:pPr>
        <w:rPr>
          <w:b/>
          <w:bCs/>
        </w:rPr>
      </w:pPr>
      <w:r>
        <w:t>【教学重难点】</w:t>
      </w:r>
    </w:p>
    <w:p w:rsidR="00D72363" w:rsidRDefault="002C224F" w:rsidP="007E66A3">
      <w:r>
        <w:t>重点：</w:t>
      </w:r>
    </w:p>
    <w:p w:rsidR="00D72363" w:rsidRDefault="002C224F" w:rsidP="007E66A3">
      <w:r>
        <w:t>1</w:t>
      </w:r>
      <w:r>
        <w:t>）生物药物安全性检查方法的原理</w:t>
      </w:r>
    </w:p>
    <w:p w:rsidR="00D72363" w:rsidRDefault="002C224F" w:rsidP="007E66A3">
      <w:r>
        <w:t>2</w:t>
      </w:r>
      <w:r>
        <w:t>）异常毒性检查法、细菌内毒素检测法、过敏物质检查法、抗生素残留检测法</w:t>
      </w:r>
    </w:p>
    <w:p w:rsidR="00D72363" w:rsidRDefault="002C224F" w:rsidP="007E66A3">
      <w:r>
        <w:t>难点：</w:t>
      </w:r>
    </w:p>
    <w:p w:rsidR="00D72363" w:rsidRDefault="002C224F" w:rsidP="007E66A3">
      <w:pPr>
        <w:pStyle w:val="ac"/>
        <w:numPr>
          <w:ilvl w:val="0"/>
          <w:numId w:val="5"/>
        </w:numPr>
        <w:ind w:firstLineChars="0"/>
      </w:pPr>
      <w:r>
        <w:t>生物药物安全性检查方法的原理</w:t>
      </w:r>
    </w:p>
    <w:p w:rsidR="00D72363" w:rsidRPr="007754F4" w:rsidRDefault="002C224F" w:rsidP="007E66A3">
      <w:pPr>
        <w:pStyle w:val="ac"/>
        <w:numPr>
          <w:ilvl w:val="0"/>
          <w:numId w:val="5"/>
        </w:numPr>
        <w:ind w:firstLineChars="0"/>
        <w:rPr>
          <w:color w:val="000000" w:themeColor="text1"/>
        </w:rPr>
      </w:pPr>
      <w:r>
        <w:t>熟悉生物药物安全性检查的范围、种类和具体方法</w:t>
      </w:r>
    </w:p>
    <w:p w:rsidR="00D72363" w:rsidRDefault="002C224F" w:rsidP="007E66A3">
      <w:r>
        <w:t>【教学内容】</w:t>
      </w:r>
    </w:p>
    <w:p w:rsidR="00D72363" w:rsidRDefault="002C224F" w:rsidP="007E66A3">
      <w:r>
        <w:t>1</w:t>
      </w:r>
      <w:r>
        <w:t>、</w:t>
      </w:r>
      <w:bookmarkStart w:id="1" w:name="OLE_LINK2"/>
      <w:r>
        <w:t>生物药物安全性检查</w:t>
      </w:r>
      <w:bookmarkEnd w:id="1"/>
      <w:r>
        <w:t>的概念与意义</w:t>
      </w:r>
    </w:p>
    <w:p w:rsidR="00D72363" w:rsidRDefault="002C224F" w:rsidP="007E66A3">
      <w:r>
        <w:t>2</w:t>
      </w:r>
      <w:r>
        <w:t>、生物药物安全性检查的原理</w:t>
      </w:r>
    </w:p>
    <w:p w:rsidR="00D72363" w:rsidRDefault="002C224F" w:rsidP="007E66A3">
      <w:r>
        <w:t>3</w:t>
      </w:r>
      <w:r>
        <w:t>、生物药物安全性检查具体方法：（</w:t>
      </w:r>
      <w:r>
        <w:t>1</w:t>
      </w:r>
      <w:r>
        <w:t>）</w:t>
      </w:r>
      <w:bookmarkStart w:id="2" w:name="OLE_LINK3"/>
      <w:r>
        <w:t>异常毒性检查法</w:t>
      </w:r>
      <w:bookmarkEnd w:id="2"/>
      <w:r>
        <w:t>、（</w:t>
      </w:r>
      <w:r>
        <w:t>2</w:t>
      </w:r>
      <w:r>
        <w:t>）热源检查法、（</w:t>
      </w:r>
      <w:r>
        <w:t>3</w:t>
      </w:r>
      <w:r>
        <w:t>）细菌内毒素检查法、（</w:t>
      </w:r>
      <w:r>
        <w:t>4</w:t>
      </w:r>
      <w:r>
        <w:t>）无菌检查法、（</w:t>
      </w:r>
      <w:r>
        <w:t>5</w:t>
      </w:r>
      <w:r>
        <w:t>）升压物质检查法、（</w:t>
      </w:r>
      <w:r>
        <w:t>6</w:t>
      </w:r>
      <w:r>
        <w:t>）降压物质检查法、（</w:t>
      </w:r>
      <w:r>
        <w:t>7</w:t>
      </w:r>
      <w:r>
        <w:t>）过敏物质检查法、（</w:t>
      </w:r>
      <w:r>
        <w:t>8</w:t>
      </w:r>
      <w:r>
        <w:t>）宿主细胞蛋白质检查法、（</w:t>
      </w:r>
      <w:r>
        <w:t>9</w:t>
      </w:r>
      <w:r>
        <w:t>）残留</w:t>
      </w:r>
      <w:r>
        <w:t>DNA</w:t>
      </w:r>
      <w:r>
        <w:t>检查法、（</w:t>
      </w:r>
      <w:r>
        <w:t>10</w:t>
      </w:r>
      <w:r>
        <w:t>）抗体检查法、（</w:t>
      </w:r>
      <w:r>
        <w:t>11</w:t>
      </w:r>
      <w:r>
        <w:t>）抗生素残留检查法。</w:t>
      </w:r>
    </w:p>
    <w:p w:rsidR="00D72363" w:rsidRDefault="002C224F" w:rsidP="007E66A3">
      <w:r>
        <w:t>【教学过程】</w:t>
      </w:r>
    </w:p>
    <w:p w:rsidR="00D72363" w:rsidRDefault="002C224F" w:rsidP="007E66A3">
      <w:r>
        <w:t>对于生物药来讲，通常对其所含有的杂质进行检查。这些杂质虽然微小的存在于生物药物中，但对生物体能产生特殊的生理作用，严重影响用药安全，因此，必须对这些特殊杂质进行安全性分析和检查，即生物药物安全性检查。凡是新药上市前，世界各国都对其进行严格的药物安全性评价。但是由于目前还没有完全阐明这些能产生生理影响的杂质的化学结构和作用机制，所以一般采用实验动物进行检查。具体分析方法的原理、概念、范围、判定如下：</w:t>
      </w:r>
    </w:p>
    <w:p w:rsidR="00D72363" w:rsidRDefault="00D72363" w:rsidP="007E66A3"/>
    <w:p w:rsidR="00D72363" w:rsidRDefault="002C224F" w:rsidP="007E66A3">
      <w:pPr>
        <w:rPr>
          <w:color w:val="000000" w:themeColor="text1"/>
        </w:rPr>
      </w:pPr>
      <w:r>
        <w:rPr>
          <w:color w:val="000000" w:themeColor="text1"/>
        </w:rPr>
        <w:t>一</w:t>
      </w:r>
      <w:bookmarkStart w:id="3" w:name="OLE_LINK4"/>
      <w:r>
        <w:rPr>
          <w:color w:val="000000" w:themeColor="text1"/>
        </w:rPr>
        <w:t>、</w:t>
      </w:r>
      <w:r>
        <w:t>异常毒性检查法</w:t>
      </w:r>
      <w:bookmarkEnd w:id="3"/>
    </w:p>
    <w:p w:rsidR="00D72363" w:rsidRDefault="002C224F" w:rsidP="007E66A3">
      <w:pPr>
        <w:rPr>
          <w:color w:val="000000" w:themeColor="text1"/>
        </w:rPr>
      </w:pPr>
      <w:r>
        <w:t>异常毒性检查法</w:t>
      </w:r>
      <w:r>
        <w:t>(test for abnormal toxicity)</w:t>
      </w:r>
      <w:r>
        <w:t>是对生物制品的非特异性毒性的通用安全试验，其目的是检查生物制品中是否含有外源性毒性物质污染以及是否存在意外的不安全因素</w:t>
      </w:r>
    </w:p>
    <w:p w:rsidR="00D72363" w:rsidRDefault="00D72363" w:rsidP="007E66A3"/>
    <w:p w:rsidR="00D72363" w:rsidRDefault="002C224F" w:rsidP="007E66A3">
      <w:r>
        <w:t>1.</w:t>
      </w:r>
      <w:r>
        <w:t>检查原理</w:t>
      </w:r>
    </w:p>
    <w:p w:rsidR="00D72363" w:rsidRDefault="002C224F" w:rsidP="007E66A3">
      <w:r>
        <w:t>异常毒性检查法是将一定剂量的供试品溶液注入小鼠体内或口服给药，在规定时间内观察小</w:t>
      </w:r>
      <w:r>
        <w:lastRenderedPageBreak/>
        <w:t>鼠死亡情况，以判定供试品是否符合规定的一种方法</w:t>
      </w:r>
    </w:p>
    <w:p w:rsidR="00D72363" w:rsidRDefault="00D72363" w:rsidP="007E66A3"/>
    <w:p w:rsidR="00D72363" w:rsidRDefault="002C224F" w:rsidP="007E66A3">
      <w:r>
        <w:t>2.</w:t>
      </w:r>
      <w:r>
        <w:t>检查方法</w:t>
      </w:r>
    </w:p>
    <w:p w:rsidR="00D72363" w:rsidRDefault="002C224F" w:rsidP="007E66A3">
      <w:r>
        <w:t>取上述小鼠</w:t>
      </w:r>
      <w:r>
        <w:t>5</w:t>
      </w:r>
      <w:r>
        <w:t>只</w:t>
      </w:r>
      <w:r>
        <w:t>,</w:t>
      </w:r>
      <w:r>
        <w:t>按各药品项下规定的给药途径，每只小鼠分别给予供试品溶液</w:t>
      </w:r>
      <w:r>
        <w:t>0.5ml</w:t>
      </w:r>
      <w:r>
        <w:t>。给药途径分为以下几种。</w:t>
      </w:r>
    </w:p>
    <w:p w:rsidR="00D72363" w:rsidRDefault="002C224F" w:rsidP="007E66A3">
      <w:r>
        <w:t>静脉注射</w:t>
      </w:r>
      <w:r>
        <w:t xml:space="preserve">: </w:t>
      </w:r>
      <w:r>
        <w:t>将供试品溶液注入小鼠尾静脉，应在</w:t>
      </w:r>
      <w:r>
        <w:t>4</w:t>
      </w:r>
      <w:r>
        <w:t>～</w:t>
      </w:r>
      <w:r>
        <w:t>5</w:t>
      </w:r>
      <w:r>
        <w:t>秒匀速注射完毕。</w:t>
      </w:r>
    </w:p>
    <w:p w:rsidR="00D72363" w:rsidRDefault="002C224F" w:rsidP="007E66A3">
      <w:r>
        <w:t>腹腔注射</w:t>
      </w:r>
      <w:r>
        <w:t xml:space="preserve">: </w:t>
      </w:r>
      <w:r>
        <w:t>将供试品溶液注入小鼠腹腔。</w:t>
      </w:r>
    </w:p>
    <w:p w:rsidR="00D72363" w:rsidRDefault="002C224F" w:rsidP="007E66A3">
      <w:r>
        <w:t>皮下注射</w:t>
      </w:r>
      <w:r>
        <w:t xml:space="preserve">: </w:t>
      </w:r>
      <w:r>
        <w:t>将供试品溶液注入小鼠腹部或背部两侧皮下。</w:t>
      </w:r>
    </w:p>
    <w:p w:rsidR="00D72363" w:rsidRDefault="002C224F" w:rsidP="007E66A3">
      <w:r>
        <w:t>口服给药</w:t>
      </w:r>
      <w:r>
        <w:t xml:space="preserve">: </w:t>
      </w:r>
      <w:r>
        <w:t>将供试品溶液通过适宜的导管，灌入小鼠胃中。</w:t>
      </w:r>
    </w:p>
    <w:p w:rsidR="00D72363" w:rsidRDefault="00D72363" w:rsidP="007E66A3"/>
    <w:p w:rsidR="00D72363" w:rsidRDefault="002C224F" w:rsidP="007E66A3">
      <w:r>
        <w:t>3.</w:t>
      </w:r>
      <w:r>
        <w:t>判定结果</w:t>
      </w:r>
    </w:p>
    <w:p w:rsidR="00D72363" w:rsidRDefault="002C224F" w:rsidP="007E66A3">
      <w:r>
        <w:t>全部小鼠在给药后</w:t>
      </w:r>
      <w:r>
        <w:t>48</w:t>
      </w:r>
      <w:r>
        <w:t>小时内不得有死亡；如有死亡时，应另取体重</w:t>
      </w:r>
      <w:r>
        <w:t>18</w:t>
      </w:r>
      <w:r>
        <w:t>～</w:t>
      </w:r>
      <w:r>
        <w:t>19g</w:t>
      </w:r>
      <w:r>
        <w:t>的小鼠</w:t>
      </w:r>
      <w:r>
        <w:t>10</w:t>
      </w:r>
      <w:r>
        <w:t>只复试，全部小鼠在</w:t>
      </w:r>
      <w:r>
        <w:t>48</w:t>
      </w:r>
      <w:r>
        <w:t>小时内不得有死亡</w:t>
      </w:r>
    </w:p>
    <w:p w:rsidR="00D72363" w:rsidRDefault="00D72363" w:rsidP="007E66A3"/>
    <w:p w:rsidR="00D72363" w:rsidRDefault="002C224F" w:rsidP="007E66A3">
      <w:pPr>
        <w:rPr>
          <w:color w:val="000000" w:themeColor="text1"/>
        </w:rPr>
      </w:pPr>
      <w:bookmarkStart w:id="4" w:name="OLE_LINK7"/>
      <w:bookmarkStart w:id="5" w:name="OLE_LINK5"/>
      <w:r>
        <w:t>二、热原检查法</w:t>
      </w:r>
    </w:p>
    <w:p w:rsidR="00D72363" w:rsidRDefault="002C224F" w:rsidP="007E66A3">
      <w:pPr>
        <w:rPr>
          <w:color w:val="000000" w:themeColor="text1"/>
        </w:rPr>
      </w:pPr>
      <w:r>
        <w:t>药品特别是抗生素、生物制品很容易产生污染热源。热原是能引起恒温动物体温异常升高的致热物质，包括细菌性热原、内源性高分子热原、内源性低分子热原及化学热原等。</w:t>
      </w:r>
    </w:p>
    <w:p w:rsidR="00D72363" w:rsidRDefault="00D72363" w:rsidP="007E66A3"/>
    <w:p w:rsidR="00D72363" w:rsidRDefault="002C224F" w:rsidP="007E66A3">
      <w:r>
        <w:t>1.</w:t>
      </w:r>
      <w:r>
        <w:t>检查原理</w:t>
      </w:r>
    </w:p>
    <w:p w:rsidR="00D72363" w:rsidRDefault="002C224F" w:rsidP="007E66A3">
      <w:r>
        <w:t>家兔对热原的反应与人类相似，因而将一定剂量的供试溶液，以静脉注射注入体内，在规定时间内对家兔体温升高情况进行观察，由此来判定药品所含热原是否符合规定。</w:t>
      </w:r>
    </w:p>
    <w:p w:rsidR="00D72363" w:rsidRDefault="00D72363" w:rsidP="007E66A3"/>
    <w:p w:rsidR="00D72363" w:rsidRDefault="002C224F" w:rsidP="007E66A3">
      <w:r>
        <w:t>2.</w:t>
      </w:r>
      <w:r>
        <w:t>检查方法</w:t>
      </w:r>
    </w:p>
    <w:p w:rsidR="00D72363" w:rsidRDefault="002C224F" w:rsidP="007E66A3">
      <w:r>
        <w:t>家兔致热试验法：这是一种灵敏度较高的方法，但操作较为繁琐和耗时。具体步骤包括选择合适的家兔（体重范围通常在</w:t>
      </w:r>
      <w:r>
        <w:t>1.7</w:t>
      </w:r>
      <w:r>
        <w:t>到</w:t>
      </w:r>
      <w:r>
        <w:t>3.0</w:t>
      </w:r>
      <w:r>
        <w:t>公斤之间）、保持适宜的温度环境（通常为室温</w:t>
      </w:r>
      <w:r>
        <w:t>17</w:t>
      </w:r>
      <w:r>
        <w:t>到</w:t>
      </w:r>
      <w:r>
        <w:t>25</w:t>
      </w:r>
      <w:r>
        <w:rPr>
          <w:rFonts w:ascii="Cambria Math" w:hAnsi="Cambria Math" w:cs="Cambria Math"/>
        </w:rPr>
        <w:t>℃</w:t>
      </w:r>
      <w:r>
        <w:t>，温度变化不得超过</w:t>
      </w:r>
      <w:r>
        <w:t>3</w:t>
      </w:r>
      <w:r>
        <w:rPr>
          <w:rFonts w:ascii="Cambria Math" w:hAnsi="Cambria Math" w:cs="Cambria Math"/>
        </w:rPr>
        <w:t>℃</w:t>
      </w:r>
      <w:r>
        <w:t>）以及进行必要的准备工作。实验过程中，将温热的药液通过耳静脉注入家兔体内，并每隔一定时间记录一次体温，直到达到预设的温度和时间标准。</w:t>
      </w:r>
    </w:p>
    <w:p w:rsidR="00D72363" w:rsidRDefault="00D72363" w:rsidP="007E66A3"/>
    <w:p w:rsidR="00D72363" w:rsidRDefault="002C224F" w:rsidP="007E66A3">
      <w:r>
        <w:t>3.</w:t>
      </w:r>
      <w:r>
        <w:t>判定结果</w:t>
      </w:r>
    </w:p>
    <w:p w:rsidR="00D72363" w:rsidRDefault="002C224F" w:rsidP="007E66A3">
      <w:pPr>
        <w:rPr>
          <w:color w:val="000000" w:themeColor="text1"/>
        </w:rPr>
      </w:pPr>
      <w:r>
        <w:t>如果家兔的体温升高符合一定的条件，则认为该物质可能是热原。</w:t>
      </w:r>
      <w:bookmarkEnd w:id="4"/>
    </w:p>
    <w:bookmarkEnd w:id="5"/>
    <w:p w:rsidR="00D72363" w:rsidRDefault="00D72363" w:rsidP="007E66A3"/>
    <w:p w:rsidR="00D72363" w:rsidRDefault="002C224F" w:rsidP="007E66A3">
      <w:pPr>
        <w:rPr>
          <w:color w:val="000000" w:themeColor="text1"/>
        </w:rPr>
      </w:pPr>
      <w:r>
        <w:t>三、细菌内毒素检查法</w:t>
      </w:r>
    </w:p>
    <w:p w:rsidR="00D72363" w:rsidRDefault="002C224F" w:rsidP="007E66A3">
      <w:r>
        <w:t>细菌内毒素检查法（</w:t>
      </w:r>
      <w:r>
        <w:t>test for bacterial endotoxin</w:t>
      </w:r>
      <w:r>
        <w:t>）系用鲎试剂与细菌内毒素产生凝集反应的机制，以判定供试药品中细菌内毒素是否符合规定。</w:t>
      </w:r>
    </w:p>
    <w:p w:rsidR="00D72363" w:rsidRDefault="002C224F" w:rsidP="007E66A3">
      <w:pPr>
        <w:rPr>
          <w:color w:val="000000" w:themeColor="text1"/>
        </w:rPr>
      </w:pPr>
      <w:r>
        <w:lastRenderedPageBreak/>
        <w:t>细菌内毒素检查法主要包括两种方法：凝胶法和光度测定法。凝胶法是</w:t>
      </w:r>
      <w:bookmarkStart w:id="6" w:name="OLE_LINK6"/>
      <w:r>
        <w:t>利用鲎试剂与内毒素发生特异性反应的原理，通过观察反应产物的凝集情况来判断内毒素的存在与否</w:t>
      </w:r>
      <w:bookmarkEnd w:id="6"/>
      <w:r>
        <w:t>。这种方法具有操作简便、结果可靠等优点，因此在临床上得到了广泛应用。光度测定法则是通过检测反应产物的光密度或荧光强度等参数来判断内毒素的含量，其敏感性较高，可用于微量内毒素的定量检测。</w:t>
      </w:r>
    </w:p>
    <w:p w:rsidR="00D72363" w:rsidRDefault="00D72363" w:rsidP="007E66A3"/>
    <w:p w:rsidR="00D72363" w:rsidRDefault="002C224F" w:rsidP="007E66A3">
      <w:r>
        <w:t>1.</w:t>
      </w:r>
      <w:r>
        <w:t>检查原理</w:t>
      </w:r>
    </w:p>
    <w:p w:rsidR="00D72363" w:rsidRDefault="002C224F" w:rsidP="007E66A3">
      <w:r>
        <w:t>利用鲎试剂与内毒素发生特异性反应的原理，通过观察反应产物的凝集情况来判断内毒素的存在与否，以判断供试品中内毒素限量是否符合规定。</w:t>
      </w:r>
    </w:p>
    <w:p w:rsidR="00D72363" w:rsidRDefault="00D72363" w:rsidP="007E66A3"/>
    <w:p w:rsidR="00D72363" w:rsidRDefault="002C224F" w:rsidP="007E66A3">
      <w:r>
        <w:t>2.</w:t>
      </w:r>
      <w:r>
        <w:t>检查方法</w:t>
      </w:r>
    </w:p>
    <w:p w:rsidR="00D72363" w:rsidRDefault="002C224F" w:rsidP="007E66A3">
      <w:r>
        <w:t>1</w:t>
      </w:r>
      <w:r>
        <w:t>、实验前准备</w:t>
      </w:r>
    </w:p>
    <w:p w:rsidR="00D72363" w:rsidRDefault="002C224F" w:rsidP="007E66A3">
      <w:r>
        <w:t>试验所用的器皿须经处理，去除可能存在的外源性内毒素。耐热器皿用干热灭菌法（</w:t>
      </w:r>
      <w:r>
        <w:t>250</w:t>
      </w:r>
      <w:r>
        <w:rPr>
          <w:rFonts w:ascii="Cambria Math" w:hAnsi="Cambria Math" w:cs="Cambria Math"/>
        </w:rPr>
        <w:t>℃</w:t>
      </w:r>
      <w:r>
        <w:t>、</w:t>
      </w:r>
      <w:r>
        <w:t>30min</w:t>
      </w:r>
      <w:r>
        <w:t>）去除；塑料器具置</w:t>
      </w:r>
      <w:r>
        <w:t>30%</w:t>
      </w:r>
      <w:r>
        <w:t>双氧水中浸泡</w:t>
      </w:r>
      <w:r>
        <w:t>4h</w:t>
      </w:r>
      <w:r>
        <w:t>，再用无热原水冲洗后于</w:t>
      </w:r>
      <w:r>
        <w:t>60</w:t>
      </w:r>
      <w:r>
        <w:rPr>
          <w:rFonts w:ascii="Cambria Math" w:hAnsi="Cambria Math" w:cs="Cambria Math"/>
        </w:rPr>
        <w:t>℃</w:t>
      </w:r>
      <w:r>
        <w:t>烘干。</w:t>
      </w:r>
    </w:p>
    <w:p w:rsidR="00D72363" w:rsidRDefault="002C224F" w:rsidP="007E66A3">
      <w:r>
        <w:t>2</w:t>
      </w:r>
      <w:r>
        <w:t>、鲎试剂灵敏度复核</w:t>
      </w:r>
    </w:p>
    <w:p w:rsidR="00D72363" w:rsidRDefault="002C224F" w:rsidP="007E66A3">
      <w:r>
        <w:t>当使用新批号的鲎试剂或实验条件发生了任何可能影响检验结果的改变时，应进行鲎试剂灵敏度复核试验。</w:t>
      </w:r>
    </w:p>
    <w:p w:rsidR="00D72363" w:rsidRDefault="002C224F" w:rsidP="007E66A3">
      <w:r>
        <w:t>（</w:t>
      </w:r>
      <w:r>
        <w:t>1</w:t>
      </w:r>
      <w:r>
        <w:t>）取内毒素工作标准品一支，用</w:t>
      </w:r>
      <w:r>
        <w:t>75%</w:t>
      </w:r>
      <w:r>
        <w:t>酒精棉擦拭安瓿颈，开启，开启过程应防止玻璃屑落入瓶内。</w:t>
      </w:r>
    </w:p>
    <w:p w:rsidR="00D72363" w:rsidRDefault="002C224F" w:rsidP="007E66A3">
      <w:r>
        <w:t>（</w:t>
      </w:r>
      <w:r>
        <w:t>2</w:t>
      </w:r>
      <w:r>
        <w:t>）向内毒素工作标准品安瓿内加入</w:t>
      </w:r>
      <w:r>
        <w:t>1ml</w:t>
      </w:r>
      <w:r>
        <w:t>内毒素检查用水，在漩涡混合器上混匀</w:t>
      </w:r>
      <w:r>
        <w:t>15min</w:t>
      </w:r>
      <w:r>
        <w:t>，制成</w:t>
      </w:r>
      <w:r>
        <w:t>10EU/ml</w:t>
      </w:r>
      <w:r>
        <w:t>的内毒素标准溶液。</w:t>
      </w:r>
    </w:p>
    <w:p w:rsidR="00D72363" w:rsidRDefault="002C224F" w:rsidP="007E66A3">
      <w:r>
        <w:t>（</w:t>
      </w:r>
      <w:r>
        <w:t>3</w:t>
      </w:r>
      <w:r>
        <w:t>）根据鲎试剂灵敏度标识值</w:t>
      </w:r>
      <w:r>
        <w:t>λ=0.015EU/ml</w:t>
      </w:r>
      <w:r>
        <w:t>，用内毒素检查用水将</w:t>
      </w:r>
      <w:r>
        <w:t>10EU/ml</w:t>
      </w:r>
      <w:r>
        <w:t>内毒素标准溶液稀释成</w:t>
      </w:r>
      <w:r>
        <w:t>2λ</w:t>
      </w:r>
      <w:r>
        <w:t>、</w:t>
      </w:r>
      <w:r>
        <w:t>λ</w:t>
      </w:r>
      <w:r>
        <w:t>、</w:t>
      </w:r>
      <w:r>
        <w:t>0.5λ</w:t>
      </w:r>
      <w:r>
        <w:t>、</w:t>
      </w:r>
      <w:r>
        <w:t>0.25λ</w:t>
      </w:r>
      <w:r>
        <w:t>四种浓度的内毒素标准溶液。具体操作步骤如下</w:t>
      </w:r>
      <w:r>
        <w:t>:</w:t>
      </w:r>
    </w:p>
    <w:p w:rsidR="00D72363" w:rsidRDefault="002C224F" w:rsidP="007E66A3">
      <w:r>
        <w:rPr>
          <w:noProof/>
        </w:rPr>
        <w:drawing>
          <wp:anchor distT="0" distB="0" distL="114300" distR="114300" simplePos="0" relativeHeight="251706368" behindDoc="0" locked="0" layoutInCell="1" allowOverlap="1">
            <wp:simplePos x="0" y="0"/>
            <wp:positionH relativeFrom="column">
              <wp:posOffset>508635</wp:posOffset>
            </wp:positionH>
            <wp:positionV relativeFrom="paragraph">
              <wp:posOffset>66675</wp:posOffset>
            </wp:positionV>
            <wp:extent cx="3990340" cy="1369695"/>
            <wp:effectExtent l="0" t="0" r="635" b="1905"/>
            <wp:wrapTopAndBottom/>
            <wp:docPr id="5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descr="IMG_256"/>
                    <pic:cNvPicPr>
                      <a:picLocks noChangeAspect="1"/>
                    </pic:cNvPicPr>
                  </pic:nvPicPr>
                  <pic:blipFill>
                    <a:blip r:embed="rId14"/>
                    <a:stretch>
                      <a:fillRect/>
                    </a:stretch>
                  </pic:blipFill>
                  <pic:spPr>
                    <a:xfrm>
                      <a:off x="0" y="0"/>
                      <a:ext cx="3990340" cy="1369695"/>
                    </a:xfrm>
                    <a:prstGeom prst="rect">
                      <a:avLst/>
                    </a:prstGeom>
                    <a:noFill/>
                    <a:ln w="9525">
                      <a:noFill/>
                    </a:ln>
                  </pic:spPr>
                </pic:pic>
              </a:graphicData>
            </a:graphic>
          </wp:anchor>
        </w:drawing>
      </w:r>
      <w:r>
        <w:t>（</w:t>
      </w:r>
      <w:r>
        <w:t>4</w:t>
      </w:r>
      <w:r>
        <w:t>）取</w:t>
      </w:r>
      <w:r>
        <w:t>0.1ml/</w:t>
      </w:r>
      <w:r>
        <w:t>支的鲎试剂原安瓿</w:t>
      </w:r>
      <w:r>
        <w:t>18</w:t>
      </w:r>
      <w:r>
        <w:t>支，其中</w:t>
      </w:r>
      <w:r>
        <w:t>16</w:t>
      </w:r>
      <w:r>
        <w:t>支分别加入</w:t>
      </w:r>
      <w:r>
        <w:t>0.1ml</w:t>
      </w:r>
      <w:r>
        <w:t>不同浓度的内毒素标准溶液，每个内毒素浓度平行做</w:t>
      </w:r>
      <w:r>
        <w:t>4</w:t>
      </w:r>
      <w:r>
        <w:t>支；另外两只各加入</w:t>
      </w:r>
      <w:r>
        <w:t>0.1ml</w:t>
      </w:r>
      <w:r>
        <w:t>细菌内毒素检查用水作为阴性对照。</w:t>
      </w:r>
    </w:p>
    <w:p w:rsidR="00D72363" w:rsidRDefault="002C224F" w:rsidP="007E66A3">
      <w:r>
        <w:t xml:space="preserve">(5)  </w:t>
      </w:r>
      <w:r>
        <w:t>将各瓶中溶液轻轻混匀后，封闭瓶口，垂直放入</w:t>
      </w:r>
      <w:r>
        <w:t>37</w:t>
      </w:r>
      <w:r>
        <w:rPr>
          <w:rFonts w:ascii="Cambria Math" w:hAnsi="Cambria Math" w:cs="Cambria Math"/>
        </w:rPr>
        <w:t>℃</w:t>
      </w:r>
      <w:r>
        <w:t>±1</w:t>
      </w:r>
      <w:r>
        <w:rPr>
          <w:rFonts w:ascii="Cambria Math" w:hAnsi="Cambria Math" w:cs="Cambria Math"/>
        </w:rPr>
        <w:t>℃</w:t>
      </w:r>
      <w:r>
        <w:t>的恒温器中，孵育</w:t>
      </w:r>
      <w:r>
        <w:t>60min±2min</w:t>
      </w:r>
      <w:r>
        <w:t>。</w:t>
      </w:r>
    </w:p>
    <w:p w:rsidR="00D72363" w:rsidRDefault="002C224F" w:rsidP="007E66A3">
      <w:r>
        <w:lastRenderedPageBreak/>
        <w:t xml:space="preserve">(6)  </w:t>
      </w:r>
      <w:r>
        <w:t>将安瓿从恒温器中轻轻取出，缓缓倒转</w:t>
      </w:r>
      <w:r>
        <w:t>180°</w:t>
      </w:r>
      <w:r>
        <w:t>。若管内形成凝胶并且凝胶不变形、不从管壁脱落者为阳性；未形成凝胶或形成的凝胶不坚实、变形并从管壁脱落者为阴性。记录结果。</w:t>
      </w:r>
    </w:p>
    <w:p w:rsidR="00D72363" w:rsidRDefault="00D72363" w:rsidP="007E66A3"/>
    <w:p w:rsidR="00D72363" w:rsidRDefault="002C224F" w:rsidP="007E66A3">
      <w:r>
        <w:t>3.</w:t>
      </w:r>
      <w:r>
        <w:t>判定结果</w:t>
      </w:r>
    </w:p>
    <w:p w:rsidR="00D72363" w:rsidRDefault="002C224F" w:rsidP="007E66A3">
      <w:r>
        <w:t>当最大浓度</w:t>
      </w:r>
      <w:r>
        <w:t>2λ</w:t>
      </w:r>
      <w:r>
        <w:t>管均为阳性，最低浓度</w:t>
      </w:r>
      <w:r>
        <w:t>0.25λ</w:t>
      </w:r>
      <w:r>
        <w:t>均为阴性，阴性对照管为阴性，试验方法有效。按下式就算反应终点浓度的几何平均值即为鲎试剂灵敏度的测定值</w:t>
      </w:r>
      <w:r>
        <w:t>λc</w:t>
      </w:r>
      <w:r>
        <w:t>。</w:t>
      </w:r>
    </w:p>
    <w:p w:rsidR="00D72363" w:rsidRDefault="002C224F" w:rsidP="007E66A3">
      <w:r>
        <w:t>λc=lg-1(∑X/n</w:t>
      </w:r>
      <w:r>
        <w:t>）</w:t>
      </w:r>
    </w:p>
    <w:p w:rsidR="00D72363" w:rsidRDefault="002C224F" w:rsidP="007E66A3">
      <w:r>
        <w:t>式中：</w:t>
      </w:r>
      <w:r>
        <w:t>X</w:t>
      </w:r>
      <w:r>
        <w:t>为反应终点浓度的对数值（</w:t>
      </w:r>
      <w:r>
        <w:t>lg)</w:t>
      </w:r>
      <w:r>
        <w:t>。反应终点浓度，指系列递减的内毒素浓度中最后一个呈阳性的浓度。</w:t>
      </w:r>
      <w:r>
        <w:t>n=4</w:t>
      </w:r>
      <w:r>
        <w:t>（每个浓度的平行管数）。</w:t>
      </w:r>
    </w:p>
    <w:p w:rsidR="00D72363" w:rsidRDefault="002C224F" w:rsidP="007E66A3">
      <w:pPr>
        <w:rPr>
          <w:color w:val="000000" w:themeColor="text1"/>
        </w:rPr>
      </w:pPr>
      <w:r>
        <w:t>当</w:t>
      </w:r>
      <w:r>
        <w:t>λc</w:t>
      </w:r>
      <w:r>
        <w:t>在</w:t>
      </w:r>
      <w:r>
        <w:t>0.5</w:t>
      </w:r>
      <w:r>
        <w:t>～</w:t>
      </w:r>
      <w:r>
        <w:t>2λ</w:t>
      </w:r>
      <w:r>
        <w:t>（包括</w:t>
      </w:r>
      <w:r>
        <w:t>0.5λ</w:t>
      </w:r>
      <w:r>
        <w:t>和</w:t>
      </w:r>
      <w:r>
        <w:t>2λ</w:t>
      </w:r>
      <w:r>
        <w:t>）时，判定该批鲎试剂可用于细菌内毒素检测，并以标示灵敏度为该批试剂的灵敏度。</w:t>
      </w:r>
    </w:p>
    <w:p w:rsidR="00D72363" w:rsidRDefault="00D72363" w:rsidP="007E66A3"/>
    <w:p w:rsidR="00D72363" w:rsidRDefault="002C224F" w:rsidP="007E66A3">
      <w:pPr>
        <w:rPr>
          <w:color w:val="000000" w:themeColor="text1"/>
        </w:rPr>
      </w:pPr>
      <w:r>
        <w:t>四、无菌检查法</w:t>
      </w:r>
    </w:p>
    <w:p w:rsidR="00D72363" w:rsidRDefault="002C224F" w:rsidP="007E66A3">
      <w:r>
        <w:t>无菌检查法系指检查药品、敷料、缝合线、无菌器具及适用于药典要求无菌检查的其他品种是否无菌的一种方法。无菌检查在洁净度</w:t>
      </w:r>
      <w:r>
        <w:t>A</w:t>
      </w:r>
      <w:r>
        <w:t>级单向流空气区域或隔离系统内进行，其全过程应严格遵守无菌操作，防止微生物污染。单向流空气区与工作台面，必须进行洁净度验证。生物制品的无菌检查，应按《中国生物制品规程》中有关无菌检查的规定办理。</w:t>
      </w:r>
    </w:p>
    <w:p w:rsidR="00D72363" w:rsidRDefault="00D72363" w:rsidP="007E66A3"/>
    <w:p w:rsidR="00D72363" w:rsidRDefault="002C224F" w:rsidP="007E66A3">
      <w:r>
        <w:t>1.</w:t>
      </w:r>
      <w:r>
        <w:t>检查原理</w:t>
      </w:r>
    </w:p>
    <w:p w:rsidR="00D72363" w:rsidRDefault="002C224F" w:rsidP="007E66A3">
      <w:r>
        <w:t>无菌检查法（</w:t>
      </w:r>
      <w:r>
        <w:t>test for sterility</w:t>
      </w:r>
      <w:r>
        <w:t>）是用于检查药典中要求无菌的生物制品、医疗器具、原料、辅料及其他品种是否无菌的一种方法。无菌检查应在环境洁净度</w:t>
      </w:r>
      <w:r>
        <w:t>10000</w:t>
      </w:r>
      <w:r>
        <w:t>级以下的局部洁净度</w:t>
      </w:r>
      <w:r>
        <w:t>100</w:t>
      </w:r>
      <w:r>
        <w:t>级的单向流空气区域内或隔离系统中进行，其全过程应严格遵守无菌操作，防止微生物污染。</w:t>
      </w:r>
    </w:p>
    <w:p w:rsidR="00D72363" w:rsidRDefault="00D72363" w:rsidP="007E66A3"/>
    <w:p w:rsidR="00D72363" w:rsidRDefault="002C224F" w:rsidP="007E66A3">
      <w:r>
        <w:t>2.</w:t>
      </w:r>
      <w:r>
        <w:t>方法适用性试验</w:t>
      </w:r>
    </w:p>
    <w:p w:rsidR="00D72363" w:rsidRDefault="002C224F" w:rsidP="007E66A3">
      <w:r>
        <w:t>进行产品无菌检查时，应进行方法适用性试验，以确认所采用的方法是否适合于该产品的无菌检查，包括，薄膜过滤法、直接接种法。</w:t>
      </w:r>
    </w:p>
    <w:p w:rsidR="00D72363" w:rsidRDefault="00D72363" w:rsidP="007E66A3"/>
    <w:p w:rsidR="00D72363" w:rsidRDefault="002C224F" w:rsidP="007E66A3">
      <w:r>
        <w:t>3.</w:t>
      </w:r>
      <w:r>
        <w:t>检查方法</w:t>
      </w:r>
    </w:p>
    <w:p w:rsidR="00D72363" w:rsidRDefault="002C224F" w:rsidP="007E66A3">
      <w:r>
        <w:t xml:space="preserve">(2) </w:t>
      </w:r>
      <w:r>
        <w:t>直接接种法</w:t>
      </w:r>
    </w:p>
    <w:p w:rsidR="00D72363" w:rsidRDefault="002C224F" w:rsidP="007E66A3">
      <w:r>
        <w:t xml:space="preserve">A. </w:t>
      </w:r>
      <w:r>
        <w:t>供试品准备供试品如为注射液、供角膜穿通伤及手术用的滴眼剂或灭菌溶液，按规定量取供试品，混合。</w:t>
      </w:r>
    </w:p>
    <w:p w:rsidR="00D72363" w:rsidRDefault="002C224F" w:rsidP="007E66A3">
      <w:r>
        <w:t>供试品如为注射用无菌粉末或无菌冻干品或供直接分装成注射用的无菌粉末原料，按规定量</w:t>
      </w:r>
      <w:r>
        <w:lastRenderedPageBreak/>
        <w:t>取供试品，加入无菌水或</w:t>
      </w:r>
      <w:r>
        <w:t>0.9%</w:t>
      </w:r>
      <w:r>
        <w:t>无菌氯化钠溶液，或该药品项下规定的溶剂用量制成一定浓度的供试品溶液。</w:t>
      </w:r>
    </w:p>
    <w:p w:rsidR="00D72363" w:rsidRDefault="002C224F" w:rsidP="007E66A3">
      <w:r>
        <w:t>供试品如为外科敷料，取供试品</w:t>
      </w:r>
      <w:r>
        <w:t>4</w:t>
      </w:r>
      <w:r>
        <w:t>个包装，以无菌操作拆开包装，于不同部位分别剪取约</w:t>
      </w:r>
      <w:r>
        <w:t>100mg</w:t>
      </w:r>
      <w:r>
        <w:t>或</w:t>
      </w:r>
      <w:r>
        <w:t>1cm×3cm</w:t>
      </w:r>
      <w:r>
        <w:t>的供试品</w:t>
      </w:r>
      <w:r>
        <w:t>11</w:t>
      </w:r>
      <w:r>
        <w:t>份；肠线、缝合线取最小包装</w:t>
      </w:r>
      <w:r>
        <w:t>5</w:t>
      </w:r>
      <w:r>
        <w:t>个，拆开包装，共取</w:t>
      </w:r>
      <w:r>
        <w:t>11</w:t>
      </w:r>
      <w:r>
        <w:t>股，接种于足以浸没供试品的适量培养基中。</w:t>
      </w:r>
    </w:p>
    <w:p w:rsidR="00D72363" w:rsidRDefault="002C224F" w:rsidP="007E66A3">
      <w:r>
        <w:t>供试品如为灭菌医用器具，依样品大小、形状的不同，取供试品</w:t>
      </w:r>
      <w:r>
        <w:t>11</w:t>
      </w:r>
      <w:r>
        <w:t>个，接种于足以浸没供试品的适量培养基中。或用</w:t>
      </w:r>
      <w:r>
        <w:t>0.9%</w:t>
      </w:r>
      <w:r>
        <w:t>无菌氯化钠溶液各</w:t>
      </w:r>
      <w:r>
        <w:t>40ml</w:t>
      </w:r>
      <w:r>
        <w:t>，分别冲洗内壁（输血、输液袋）收集各冲洗液，混合，按薄膜过滤法检查。</w:t>
      </w:r>
    </w:p>
    <w:p w:rsidR="00D72363" w:rsidRDefault="002C224F" w:rsidP="007E66A3">
      <w:r>
        <w:t>供试品如为青霉素类药品，按表</w:t>
      </w:r>
      <w:r>
        <w:t>1</w:t>
      </w:r>
      <w:r>
        <w:t>或表</w:t>
      </w:r>
      <w:r>
        <w:t>3</w:t>
      </w:r>
      <w:r>
        <w:t>规定量取供试品，分别加入足够使青霉素灭活的无菌青霉素酶溶液适量，摇匀，混合。亦可按薄膜过滤法检查。</w:t>
      </w:r>
    </w:p>
    <w:p w:rsidR="00D72363" w:rsidRDefault="002C224F" w:rsidP="007E66A3">
      <w:r>
        <w:t>供试品如为放射性药品，取供试品</w:t>
      </w:r>
      <w:r>
        <w:t>1</w:t>
      </w:r>
      <w:r>
        <w:t>瓶（支），接种于装量为</w:t>
      </w:r>
      <w:r>
        <w:t>7.5ml</w:t>
      </w:r>
      <w:r>
        <w:t>的培养基中。每管接种量为</w:t>
      </w:r>
      <w:r>
        <w:t>0.2ml</w:t>
      </w:r>
      <w:r>
        <w:t>。</w:t>
      </w:r>
    </w:p>
    <w:p w:rsidR="00D72363" w:rsidRDefault="002C224F" w:rsidP="007E66A3">
      <w:r>
        <w:t xml:space="preserve">B. </w:t>
      </w:r>
      <w:r>
        <w:t>操作取上述备妥的供试品，以无菌操作将该供试品分别接种于需气菌、厌气菌培养基</w:t>
      </w:r>
      <w:r>
        <w:t>6</w:t>
      </w:r>
      <w:r>
        <w:t>管，其中</w:t>
      </w:r>
      <w:r>
        <w:t>1</w:t>
      </w:r>
      <w:r>
        <w:t>管接种金黄色葡萄球菌对照用菌液</w:t>
      </w:r>
      <w:r>
        <w:t>1ml</w:t>
      </w:r>
      <w:r>
        <w:t>，作阳性对照，另接种于真菌培养基</w:t>
      </w:r>
      <w:r>
        <w:t>5</w:t>
      </w:r>
      <w:r>
        <w:t>管。轻轻摇动，使供试品与培养基混合。需气菌、厌气菌培养基管置</w:t>
      </w:r>
      <w:r>
        <w:t>30</w:t>
      </w:r>
      <w:r>
        <w:t>～</w:t>
      </w:r>
      <w:r>
        <w:t>35</w:t>
      </w:r>
      <w:r>
        <w:rPr>
          <w:rFonts w:ascii="Cambria Math" w:hAnsi="Cambria Math" w:cs="Cambria Math"/>
        </w:rPr>
        <w:t>℃</w:t>
      </w:r>
      <w:r>
        <w:t>、真菌培养基管置</w:t>
      </w:r>
      <w:r>
        <w:t>20</w:t>
      </w:r>
      <w:r>
        <w:t>～</w:t>
      </w:r>
      <w:r>
        <w:t>25</w:t>
      </w:r>
      <w:r>
        <w:rPr>
          <w:rFonts w:ascii="Cambria Math" w:hAnsi="Cambria Math" w:cs="Cambria Math"/>
        </w:rPr>
        <w:t>℃</w:t>
      </w:r>
      <w:r>
        <w:t>培养</w:t>
      </w:r>
      <w:r>
        <w:t>7</w:t>
      </w:r>
      <w:r>
        <w:t>日。在培养期间应逐日观察并记录是否有菌生长。阳性对照管在</w:t>
      </w:r>
      <w:r>
        <w:t>24</w:t>
      </w:r>
      <w:r>
        <w:t>小时内应有菌生长，如在加入供试品后，培养基出现浑浊，培养</w:t>
      </w:r>
      <w:r>
        <w:t>7</w:t>
      </w:r>
      <w:r>
        <w:t>天后，不能从外观上判断有无微生物生长，可取该培养液适量转种至同种新鲜培养基中或斜面培养基上继续培养，细菌培养</w:t>
      </w:r>
      <w:r>
        <w:t>2</w:t>
      </w:r>
      <w:r>
        <w:t>日，真菌培养</w:t>
      </w:r>
      <w:r>
        <w:t>3</w:t>
      </w:r>
      <w:r>
        <w:t>日，观察是否再出现浑浊或斜面有无菌生长，或用接种环取培养液涂片，染色，用显微镜观察是否有菌。</w:t>
      </w:r>
    </w:p>
    <w:p w:rsidR="00D72363" w:rsidRDefault="002C224F" w:rsidP="007E66A3">
      <w:r>
        <w:t xml:space="preserve">(2) </w:t>
      </w:r>
      <w:r>
        <w:t>薄膜过滤法</w:t>
      </w:r>
    </w:p>
    <w:p w:rsidR="00D72363" w:rsidRDefault="002C224F" w:rsidP="007E66A3">
      <w:r>
        <w:t>如供试品有抗菌作用，按表</w:t>
      </w:r>
      <w:r>
        <w:t>1</w:t>
      </w:r>
      <w:r>
        <w:t>或表</w:t>
      </w:r>
      <w:r>
        <w:t>3</w:t>
      </w:r>
      <w:r>
        <w:t>规定量取供试品，按该药品项下规定的方法处理后，加入</w:t>
      </w:r>
      <w:r>
        <w:t>0.9%</w:t>
      </w:r>
      <w:r>
        <w:t>无菌氯化钠溶液或其他适宜的溶剂至少</w:t>
      </w:r>
      <w:r>
        <w:t>100ml</w:t>
      </w:r>
      <w:r>
        <w:t>中，混合后，通过装有孔径不大于</w:t>
      </w:r>
      <w:r>
        <w:t>0.45μm</w:t>
      </w:r>
      <w:r>
        <w:t>的薄膜过滤器，然后用</w:t>
      </w:r>
      <w:r>
        <w:t>0.9%</w:t>
      </w:r>
      <w:r>
        <w:t>无菌氯化钠溶液或其他适宜的溶液冲洗滤膜至阳性对照菌正常生长。将需气菌、厌气菌培养基，真菌培养基用阳性对照管用培养基分别加至薄膜过滤器内（封闭式过滤器），或取出滤膜分成</w:t>
      </w:r>
      <w:r>
        <w:t>3</w:t>
      </w:r>
      <w:r>
        <w:t>等份，分别加入上述二种培养基中，按规定温度和时间培养。阳性对照管应根据供试品特性加入相应对照菌液</w:t>
      </w:r>
      <w:r>
        <w:t>1ml(</w:t>
      </w:r>
      <w:r>
        <w:t>抗细菌药物，以金黄色葡萄球菌为对照菌；抗厌氧菌药物，以生孢梭菌为对照菌；抗真菌药物，以白色念珠菌为对照菌</w:t>
      </w:r>
      <w:r>
        <w:t>)</w:t>
      </w:r>
      <w:r>
        <w:t>。阳性对照管细菌应在培养</w:t>
      </w:r>
      <w:r>
        <w:t>24</w:t>
      </w:r>
      <w:r>
        <w:t>～</w:t>
      </w:r>
      <w:r>
        <w:t>48</w:t>
      </w:r>
      <w:r>
        <w:t>小时，真菌应在培养</w:t>
      </w:r>
      <w:r>
        <w:t>24</w:t>
      </w:r>
      <w:r>
        <w:t>～</w:t>
      </w:r>
      <w:r>
        <w:t>72</w:t>
      </w:r>
      <w:r>
        <w:t>小时有菌生长。</w:t>
      </w:r>
    </w:p>
    <w:p w:rsidR="00D72363" w:rsidRDefault="00D72363" w:rsidP="007E66A3"/>
    <w:p w:rsidR="00D72363" w:rsidRDefault="002C224F" w:rsidP="007E66A3">
      <w:r>
        <w:t>3.</w:t>
      </w:r>
      <w:r>
        <w:t>判定结果</w:t>
      </w:r>
    </w:p>
    <w:p w:rsidR="00D72363" w:rsidRDefault="002C224F" w:rsidP="007E66A3">
      <w:pPr>
        <w:rPr>
          <w:color w:val="000000" w:themeColor="text1"/>
        </w:rPr>
      </w:pPr>
      <w:r>
        <w:t>当阳性对照管显浑浊并确有细菌生长，阴性对照管呈阴性时，可根据观察所得的结果判定：如需气菌、厌气菌及真菌培养基管均为澄清或虽显浑浊但经证明并非有菌生长，均应判为供试品合格；如需气菌、厌气菌及真菌培养基管中任何</w:t>
      </w:r>
      <w:r>
        <w:t>1</w:t>
      </w:r>
      <w:r>
        <w:t>管显浑浊并确证为有菌生长，应重</w:t>
      </w:r>
      <w:r>
        <w:lastRenderedPageBreak/>
        <w:t>新取</w:t>
      </w:r>
      <w:r>
        <w:t>2</w:t>
      </w:r>
      <w:r>
        <w:t>倍量供试品，分别依法复试，除阳性对照管外，其他各管均不得有菌生长，否则应判为供试品不合格。</w:t>
      </w:r>
    </w:p>
    <w:p w:rsidR="00D72363" w:rsidRDefault="00D72363" w:rsidP="007E66A3"/>
    <w:p w:rsidR="00D72363" w:rsidRDefault="002C224F" w:rsidP="007E66A3">
      <w:pPr>
        <w:rPr>
          <w:color w:val="000000" w:themeColor="text1"/>
        </w:rPr>
      </w:pPr>
      <w:r>
        <w:t>五、升压物质检查法</w:t>
      </w:r>
    </w:p>
    <w:p w:rsidR="00D72363" w:rsidRDefault="002C224F" w:rsidP="007E66A3">
      <w:r>
        <w:t>1.</w:t>
      </w:r>
      <w:r>
        <w:t>检查原理</w:t>
      </w:r>
    </w:p>
    <w:p w:rsidR="00D72363" w:rsidRDefault="002C224F" w:rsidP="007E66A3">
      <w:r>
        <w:t>升压物质检查法</w:t>
      </w:r>
      <w:r>
        <w:t>(test for uppressorsubatance)</w:t>
      </w:r>
      <w:r>
        <w:t>，系比较垂体后叶标准品（</w:t>
      </w:r>
      <w:r>
        <w:t>S</w:t>
      </w:r>
      <w:r>
        <w:t>）与供试品（</w:t>
      </w:r>
      <w:r>
        <w:t>T</w:t>
      </w:r>
      <w:r>
        <w:t>）升高大鼠血压的程度，以判定供试品中所含升压物质的限度是否符合规定。</w:t>
      </w:r>
    </w:p>
    <w:p w:rsidR="00D72363" w:rsidRDefault="00D72363" w:rsidP="007E66A3"/>
    <w:p w:rsidR="00D72363" w:rsidRDefault="002C224F" w:rsidP="007E66A3">
      <w:r>
        <w:t>2.</w:t>
      </w:r>
      <w:r>
        <w:t>检查方法</w:t>
      </w:r>
    </w:p>
    <w:p w:rsidR="00D72363" w:rsidRDefault="002C224F" w:rsidP="007E66A3">
      <w:r>
        <w:t>取健康无伤、体重</w:t>
      </w:r>
      <w:r>
        <w:t>300g</w:t>
      </w:r>
      <w:r>
        <w:t>以上的成年雄性大鼠，用适宜的麻醉剂（如腹腔注射乌拉坦</w:t>
      </w:r>
      <w:r>
        <w:t>1g/kg</w:t>
      </w:r>
      <w:r>
        <w:t>）麻醉后，固定于保温手术台上，分离气管，必要时插入插管，以使呼吸通畅。在一侧颈静脉或股静脉插入静脉插管，供注射药液用，按体重每</w:t>
      </w:r>
      <w:r>
        <w:t>100g</w:t>
      </w:r>
      <w:r>
        <w:t>注入肝素溶液</w:t>
      </w:r>
      <w:r>
        <w:t>50</w:t>
      </w:r>
      <w:r>
        <w:t>～</w:t>
      </w:r>
      <w:r>
        <w:t>100</w:t>
      </w:r>
      <w:r>
        <w:t>单位</w:t>
      </w:r>
      <w:r>
        <w:t>,</w:t>
      </w:r>
      <w:r>
        <w:t>然后剥离另一侧颈动脉，插入与测压计相连的动脉插管，在插管与测压计通路中充满含适量肝素钠的氯化钠注射液。全部手术完毕后，将测压计的读数调节到与动物血压相当的高度，开启动脉夹</w:t>
      </w:r>
      <w:r>
        <w:t>,</w:t>
      </w:r>
      <w:r>
        <w:t>记录血压。缓缓注入适宜的交感神经阻断药</w:t>
      </w:r>
      <w:r>
        <w:t>(</w:t>
      </w:r>
      <w:r>
        <w:t>如甲磺酸酚妥拉明，按大鼠每</w:t>
      </w:r>
      <w:r>
        <w:t>100g</w:t>
      </w:r>
      <w:r>
        <w:t>体重注入</w:t>
      </w:r>
      <w:r>
        <w:t>0.1mg</w:t>
      </w:r>
      <w:r>
        <w:t>，隔</w:t>
      </w:r>
      <w:r>
        <w:t>5</w:t>
      </w:r>
      <w:r>
        <w:t>～</w:t>
      </w:r>
      <w:r>
        <w:t>10</w:t>
      </w:r>
      <w:r>
        <w:t>分钟用相同剂量再注射一次</w:t>
      </w:r>
      <w:r>
        <w:t>),</w:t>
      </w:r>
      <w:r>
        <w:t>待血压稳定后，即可进行药液注射。各次注射速度应基本相同，并于注射后立即注入氯化钠注射液</w:t>
      </w:r>
      <w:r>
        <w:t>0.5ml</w:t>
      </w:r>
      <w:r>
        <w:t>，相邻两次注射的间隔时间应基本相同</w:t>
      </w:r>
      <w:r>
        <w:t>(</w:t>
      </w:r>
      <w:r>
        <w:t>一般约为</w:t>
      </w:r>
      <w:r>
        <w:t>5</w:t>
      </w:r>
      <w:r>
        <w:t>～</w:t>
      </w:r>
      <w:r>
        <w:t>10</w:t>
      </w:r>
      <w:r>
        <w:t>分钟</w:t>
      </w:r>
      <w:r>
        <w:t>)</w:t>
      </w:r>
      <w:r>
        <w:t>，每次注射应在前一次反应恢复稳定以后进行。</w:t>
      </w:r>
    </w:p>
    <w:p w:rsidR="00D72363" w:rsidRDefault="002C224F" w:rsidP="007E66A3">
      <w:pPr>
        <w:rPr>
          <w:color w:val="000000" w:themeColor="text1"/>
        </w:rPr>
      </w:pPr>
      <w:r>
        <w:t>选定高低两剂量的垂体后叶标准品稀释液（</w:t>
      </w:r>
      <w:r>
        <w:t>ml</w:t>
      </w:r>
      <w:r>
        <w:t>），高低剂量之比约为</w:t>
      </w:r>
      <w:r>
        <w:t>1∶0.6</w:t>
      </w:r>
      <w:r>
        <w:t>，低剂量应能使大鼠血压升高</w:t>
      </w:r>
      <w:r>
        <w:t>1.33</w:t>
      </w:r>
      <w:r>
        <w:t>～</w:t>
      </w:r>
      <w:r>
        <w:t>3.55kPa</w:t>
      </w:r>
      <w:r>
        <w:t>，将高低剂量轮流重复注入</w:t>
      </w:r>
      <w:r>
        <w:t>2</w:t>
      </w:r>
      <w:r>
        <w:t>～</w:t>
      </w:r>
      <w:r>
        <w:t>3</w:t>
      </w:r>
      <w:r>
        <w:t>次</w:t>
      </w:r>
      <w:r>
        <w:t>,</w:t>
      </w:r>
      <w:r>
        <w:t>如高剂量所致反应的平均值大于低剂量所致反应的平均值，可认为该动物的灵敏度符合规定。</w:t>
      </w:r>
    </w:p>
    <w:p w:rsidR="00D72363" w:rsidRDefault="00D72363" w:rsidP="007E66A3"/>
    <w:p w:rsidR="00D72363" w:rsidRDefault="002C224F" w:rsidP="007E66A3">
      <w:r>
        <w:t>3.</w:t>
      </w:r>
      <w:r>
        <w:t>结果判定</w:t>
      </w:r>
    </w:p>
    <w:p w:rsidR="00D72363" w:rsidRDefault="002C224F" w:rsidP="007E66A3">
      <w:pPr>
        <w:rPr>
          <w:color w:val="000000" w:themeColor="text1"/>
        </w:rPr>
      </w:pPr>
      <w:r>
        <w:t>在上述高低剂量范围内选定标准品稀释液的剂量（</w:t>
      </w:r>
      <w:r>
        <w:t>ds</w:t>
      </w:r>
      <w:r>
        <w:t>），供试品溶液按正文中规定的剂量（</w:t>
      </w:r>
      <w:r>
        <w:t>dT</w:t>
      </w:r>
      <w:r>
        <w:t>），照下列次序注射一组</w:t>
      </w:r>
      <w:r>
        <w:t>4</w:t>
      </w:r>
      <w:r>
        <w:t>个剂量：</w:t>
      </w:r>
      <w:r>
        <w:t>ds</w:t>
      </w:r>
      <w:r>
        <w:t>、</w:t>
      </w:r>
      <w:r>
        <w:t>dT</w:t>
      </w:r>
      <w:r>
        <w:t>、</w:t>
      </w:r>
      <w:r>
        <w:t>dT</w:t>
      </w:r>
      <w:r>
        <w:t>、</w:t>
      </w:r>
      <w:r>
        <w:t>dS,</w:t>
      </w:r>
      <w:r>
        <w:t>然后以第一与第叁、第二与第四剂量所致的反应分别比较；如</w:t>
      </w:r>
      <w:r>
        <w:t>dT</w:t>
      </w:r>
      <w:r>
        <w:t>所致的反应值均不大于</w:t>
      </w:r>
      <w:r>
        <w:t>ds</w:t>
      </w:r>
      <w:r>
        <w:t>所致反应值的一半，即认为供试品的升压物质检查符合规定。否则应按上述次序继续注射一组</w:t>
      </w:r>
      <w:r>
        <w:t>4</w:t>
      </w:r>
      <w:r>
        <w:t>个剂量</w:t>
      </w:r>
      <w:r>
        <w:t>,</w:t>
      </w:r>
      <w:r>
        <w:t>并按相同方法分别比较两组内各对</w:t>
      </w:r>
      <w:r>
        <w:t>ds</w:t>
      </w:r>
      <w:r>
        <w:t>、</w:t>
      </w:r>
      <w:r>
        <w:t>dT</w:t>
      </w:r>
      <w:r>
        <w:t>所致的反应值；如</w:t>
      </w:r>
      <w:r>
        <w:t>dT</w:t>
      </w:r>
      <w:r>
        <w:t>所致的反应值均不大于</w:t>
      </w:r>
      <w:r>
        <w:t>ds</w:t>
      </w:r>
      <w:r>
        <w:t>所致的反应值，仍认为供试品的升压物质检查符合规定，如</w:t>
      </w:r>
      <w:r>
        <w:t>dT</w:t>
      </w:r>
      <w:r>
        <w:t>所致的反应值均大于</w:t>
      </w:r>
      <w:r>
        <w:t>ds</w:t>
      </w:r>
      <w:r>
        <w:t>所致的反应值，即认为供试品的升压物质检查不符合规定；否则应另取动物复试。如复试的结果仍有</w:t>
      </w:r>
      <w:r>
        <w:t>dT</w:t>
      </w:r>
      <w:r>
        <w:t>所致的反应值大于</w:t>
      </w:r>
      <w:r>
        <w:t>ds</w:t>
      </w:r>
      <w:r>
        <w:t>所致的反应值</w:t>
      </w:r>
      <w:r>
        <w:t>,</w:t>
      </w:r>
      <w:r>
        <w:t>即认为供试品的升压物质检查不符合规定。</w:t>
      </w:r>
    </w:p>
    <w:p w:rsidR="00D72363" w:rsidRDefault="00D72363" w:rsidP="007E66A3"/>
    <w:p w:rsidR="00D72363" w:rsidRDefault="002C224F" w:rsidP="007E66A3">
      <w:pPr>
        <w:rPr>
          <w:color w:val="000000" w:themeColor="text1"/>
        </w:rPr>
      </w:pPr>
      <w:r>
        <w:t>六、</w:t>
      </w:r>
      <w:bookmarkStart w:id="7" w:name="OLE_LINK8"/>
      <w:r>
        <w:t>降压物质检查法</w:t>
      </w:r>
      <w:bookmarkEnd w:id="7"/>
    </w:p>
    <w:p w:rsidR="00D72363" w:rsidRDefault="002C224F" w:rsidP="007E66A3">
      <w:r>
        <w:t>1.</w:t>
      </w:r>
      <w:r>
        <w:t>检查原理</w:t>
      </w:r>
    </w:p>
    <w:p w:rsidR="00D72363" w:rsidRDefault="002C224F" w:rsidP="007E66A3">
      <w:r>
        <w:lastRenderedPageBreak/>
        <w:t>降压物质检查法</w:t>
      </w:r>
      <w:r>
        <w:t>(test for depressor subatance)</w:t>
      </w:r>
      <w:r>
        <w:t>是利用猫对组胺样物质具有较为敏感的反应，通过比较组胺对标准品（</w:t>
      </w:r>
      <w:r>
        <w:t>S</w:t>
      </w:r>
      <w:r>
        <w:t>）与供试品（</w:t>
      </w:r>
      <w:r>
        <w:t>T</w:t>
      </w:r>
      <w:r>
        <w:t>）引起麻醉猫血压下降的程度，以判定供试品中所含降压物质的限度是否符合规定。</w:t>
      </w:r>
    </w:p>
    <w:p w:rsidR="00D72363" w:rsidRDefault="00D72363" w:rsidP="007E66A3"/>
    <w:p w:rsidR="00D72363" w:rsidRDefault="002C224F" w:rsidP="007E66A3">
      <w:r>
        <w:t>2.</w:t>
      </w:r>
      <w:r>
        <w:t>检查方法</w:t>
      </w:r>
    </w:p>
    <w:p w:rsidR="00D72363" w:rsidRDefault="002C224F" w:rsidP="007E66A3">
      <w:r>
        <w:t>临用前，精密量取组胺对照品溶液适量，用氯化钠注射液配成每</w:t>
      </w:r>
      <w:r>
        <w:t>1ml</w:t>
      </w:r>
      <w:r>
        <w:t>中含组胺</w:t>
      </w:r>
      <w:r>
        <w:t>0.5μg</w:t>
      </w:r>
      <w:r>
        <w:t>的稀释液。精密称取磷酸组胺对照品适量，按组胺计算，加水溶解使成每</w:t>
      </w:r>
      <w:r>
        <w:t>1ml</w:t>
      </w:r>
      <w:r>
        <w:t>中含</w:t>
      </w:r>
      <w:r>
        <w:t>1.0mg</w:t>
      </w:r>
      <w:r>
        <w:t>的溶液，分装于适宜的容器内，</w:t>
      </w:r>
      <w:r>
        <w:t>4</w:t>
      </w:r>
      <w:r>
        <w:t>～</w:t>
      </w:r>
      <w:r>
        <w:t>8</w:t>
      </w:r>
      <w:r>
        <w:rPr>
          <w:rFonts w:ascii="Cambria Math" w:hAnsi="Cambria Math" w:cs="Cambria Math"/>
        </w:rPr>
        <w:t>℃</w:t>
      </w:r>
      <w:r>
        <w:t>贮存，如无沉淀析出</w:t>
      </w:r>
      <w:r>
        <w:t>,</w:t>
      </w:r>
      <w:r>
        <w:t>可在</w:t>
      </w:r>
      <w:r>
        <w:t>3</w:t>
      </w:r>
      <w:r>
        <w:t>个月内使用。</w:t>
      </w:r>
    </w:p>
    <w:p w:rsidR="00D72363" w:rsidRDefault="002C224F" w:rsidP="007E66A3">
      <w:r>
        <w:t>取健康无伤、体重</w:t>
      </w:r>
      <w:r>
        <w:t>2kg</w:t>
      </w:r>
      <w:r>
        <w:t>以上的猫（或体重</w:t>
      </w:r>
      <w:r>
        <w:t>5kg</w:t>
      </w:r>
      <w:r>
        <w:t>以上的狗），雌者无孕，用适宜的麻醉剂（如巴比妥类）麻醉后，固定于保温手术台上，分离气管并插入插管以使呼吸畅通，必要时可行人工呼吸。在一侧颈动脉插入连接测压计的动脉套管，管内充满适宜的抗凝剂溶液，以记录血压，也可用其他适当仪器记录血压。在一侧股静脉内插入静脉插管，供注射药液用。试验中应注意保持动物体温。全部手术完毕后，将测压计调节到与动物血压相当的高度</w:t>
      </w:r>
      <w:r>
        <w:t>(</w:t>
      </w:r>
      <w:r>
        <w:t>一般为</w:t>
      </w:r>
      <w:r>
        <w:t>13.3</w:t>
      </w:r>
      <w:r>
        <w:t>～</w:t>
      </w:r>
      <w:r>
        <w:t>16.0kPa)</w:t>
      </w:r>
      <w:r>
        <w:t>，开启动脉夹，待血压稳定后</w:t>
      </w:r>
      <w:r>
        <w:t>,</w:t>
      </w:r>
      <w:r>
        <w:t>即可进行药液注射。各次注射速度应相同，每次注射后立即注入一定量的氯化钠注射液，相邻两次注射的间隔时间应一定</w:t>
      </w:r>
      <w:r>
        <w:t>(3</w:t>
      </w:r>
      <w:r>
        <w:t>～</w:t>
      </w:r>
      <w:r>
        <w:t>5</w:t>
      </w:r>
      <w:r>
        <w:t>分钟</w:t>
      </w:r>
      <w:r>
        <w:t>)</w:t>
      </w:r>
      <w:r>
        <w:t>，每次注射应在前一次反应恢复稳定以后进行。自静脉轮流注入上述对照品稀释液，剂量按动物体重每</w:t>
      </w:r>
      <w:r>
        <w:t>1kg</w:t>
      </w:r>
      <w:r>
        <w:t>注射组胺</w:t>
      </w:r>
      <w:r>
        <w:t>0.05μg</w:t>
      </w:r>
      <w:r>
        <w:t>、</w:t>
      </w:r>
      <w:r>
        <w:t>0.1μg</w:t>
      </w:r>
      <w:r>
        <w:t>及</w:t>
      </w:r>
      <w:r>
        <w:t>0.15μg</w:t>
      </w:r>
      <w:r>
        <w:t>，每个剂量应各重复</w:t>
      </w:r>
      <w:r>
        <w:t>2</w:t>
      </w:r>
      <w:r>
        <w:t>～</w:t>
      </w:r>
      <w:r>
        <w:t>3</w:t>
      </w:r>
      <w:r>
        <w:t>次</w:t>
      </w:r>
      <w:r>
        <w:t>,</w:t>
      </w:r>
      <w:r>
        <w:t>如</w:t>
      </w:r>
      <w:r>
        <w:t>0.1μg</w:t>
      </w:r>
      <w:r>
        <w:t>剂量所致的血压下降值均不小于</w:t>
      </w:r>
      <w:r>
        <w:t>2.67kPa,</w:t>
      </w:r>
      <w:r>
        <w:t>同时相应各剂量所致反应的平均值有差别，可认为该动物的灵敏度符合规定。</w:t>
      </w:r>
    </w:p>
    <w:p w:rsidR="00D72363" w:rsidRDefault="00D72363" w:rsidP="007E66A3"/>
    <w:p w:rsidR="00D72363" w:rsidRDefault="002C224F" w:rsidP="007E66A3">
      <w:r>
        <w:t>3.</w:t>
      </w:r>
      <w:r>
        <w:t>结果判定</w:t>
      </w:r>
    </w:p>
    <w:p w:rsidR="00D72363" w:rsidRDefault="002C224F" w:rsidP="007E66A3">
      <w:r>
        <w:t>取对照品稀释液按动物体重每</w:t>
      </w:r>
      <w:r>
        <w:t>1kg</w:t>
      </w:r>
      <w:r>
        <w:t>注射组胺</w:t>
      </w:r>
      <w:r>
        <w:t>0.1μg</w:t>
      </w:r>
      <w:r>
        <w:t>的剂量</w:t>
      </w:r>
      <w:r>
        <w:t>(ds),</w:t>
      </w:r>
      <w:r>
        <w:t>供试品溶液按正文中规定的剂量</w:t>
      </w:r>
      <w:r>
        <w:t>(dT),</w:t>
      </w:r>
      <w:r>
        <w:t>照下列次序注射一组</w:t>
      </w:r>
      <w:r>
        <w:t>4</w:t>
      </w:r>
      <w:r>
        <w:t>个剂量：</w:t>
      </w:r>
      <w:r>
        <w:t>ds</w:t>
      </w:r>
      <w:r>
        <w:t>、</w:t>
      </w:r>
      <w:r>
        <w:t>dT</w:t>
      </w:r>
      <w:r>
        <w:t>、</w:t>
      </w:r>
      <w:r>
        <w:t>dT</w:t>
      </w:r>
      <w:r>
        <w:t>、</w:t>
      </w:r>
      <w:r>
        <w:t>ds</w:t>
      </w:r>
      <w:r>
        <w:t>。然后以第一与第三、第二与第四剂量所致的反应分别比较</w:t>
      </w:r>
      <w:r>
        <w:t>;</w:t>
      </w:r>
      <w:r>
        <w:t>如</w:t>
      </w:r>
      <w:r>
        <w:t>dT</w:t>
      </w:r>
      <w:r>
        <w:t>所致的反应值均不大于</w:t>
      </w:r>
      <w:r>
        <w:t>ds</w:t>
      </w:r>
      <w:r>
        <w:t>所致反应值的一半</w:t>
      </w:r>
      <w:r>
        <w:t>,</w:t>
      </w:r>
      <w:r>
        <w:t>即认为供试品的降压物质检查符合规定。否则应按上述次序继续注射一组</w:t>
      </w:r>
      <w:r>
        <w:t>4</w:t>
      </w:r>
      <w:r>
        <w:t>个剂量</w:t>
      </w:r>
      <w:r>
        <w:t>,</w:t>
      </w:r>
      <w:r>
        <w:t>并按相同方法分别比较两组内各对</w:t>
      </w:r>
      <w:r>
        <w:t>ds</w:t>
      </w:r>
      <w:r>
        <w:t>、</w:t>
      </w:r>
      <w:r>
        <w:t>dT</w:t>
      </w:r>
      <w:r>
        <w:t>剂量所致的反应值；如</w:t>
      </w:r>
      <w:r>
        <w:t>dT</w:t>
      </w:r>
      <w:r>
        <w:t>所致的反应值均不大于</w:t>
      </w:r>
      <w:r>
        <w:t>ds</w:t>
      </w:r>
      <w:r>
        <w:t>所致的反应值，仍认为供试品的降压物质检查符合规定；如</w:t>
      </w:r>
      <w:r>
        <w:t>dT</w:t>
      </w:r>
      <w:r>
        <w:t>所致的反应值均大于</w:t>
      </w:r>
      <w:r>
        <w:t>ds</w:t>
      </w:r>
      <w:r>
        <w:t>所致的反应值，即认为供试品的降压物质检查不符合规定；否则应另取动物复试。如复试的结果仍有</w:t>
      </w:r>
      <w:r>
        <w:t>dT</w:t>
      </w:r>
      <w:r>
        <w:t>所致的反应值大于</w:t>
      </w:r>
      <w:r>
        <w:t>ds</w:t>
      </w:r>
      <w:r>
        <w:t>所致的反应值，即认为供试品的降压物质检查不符合规定。所用动物经灵敏度检查如仍符合规定，可继续用于降压物质检查。</w:t>
      </w:r>
    </w:p>
    <w:p w:rsidR="00D72363" w:rsidRDefault="00D72363" w:rsidP="007E66A3"/>
    <w:p w:rsidR="00D72363" w:rsidRDefault="002C224F" w:rsidP="007E66A3">
      <w:pPr>
        <w:rPr>
          <w:color w:val="000000" w:themeColor="text1"/>
        </w:rPr>
      </w:pPr>
      <w:r>
        <w:t>七、过敏物质检查法</w:t>
      </w:r>
    </w:p>
    <w:p w:rsidR="00D72363" w:rsidRDefault="002C224F" w:rsidP="007E66A3">
      <w:r>
        <w:t>1.</w:t>
      </w:r>
      <w:r>
        <w:t>检查原理</w:t>
      </w:r>
    </w:p>
    <w:p w:rsidR="00D72363" w:rsidRDefault="002C224F" w:rsidP="007E66A3">
      <w:r>
        <w:t>过敏物质检查法</w:t>
      </w:r>
      <w:r>
        <w:t>(test for allergic subatance)</w:t>
      </w:r>
      <w:r>
        <w:t>系将一定量的供试品溶液注入豚鼠体内，间隔一</w:t>
      </w:r>
      <w:r>
        <w:lastRenderedPageBreak/>
        <w:t>段时间后静脉注射供试药品溶液进行激发，观察动物出现过敏反应的情况，以判定供试药品是否引起动物全身过敏反应。</w:t>
      </w:r>
    </w:p>
    <w:p w:rsidR="00D72363" w:rsidRDefault="00D72363" w:rsidP="007E66A3"/>
    <w:p w:rsidR="00D72363" w:rsidRDefault="002C224F" w:rsidP="007E66A3">
      <w:r>
        <w:t>2.</w:t>
      </w:r>
      <w:r>
        <w:t>检查方法</w:t>
      </w:r>
    </w:p>
    <w:p w:rsidR="00D72363" w:rsidRDefault="002C224F" w:rsidP="007E66A3">
      <w:r>
        <w:t>取</w:t>
      </w:r>
      <w:r>
        <w:t>6</w:t>
      </w:r>
      <w:r>
        <w:t>只供试用的豚鼠应健康合格，体重</w:t>
      </w:r>
      <w:r>
        <w:t>250-300g</w:t>
      </w:r>
      <w:r>
        <w:t>，雌鼠，无孕。隔日每只每次腹腔或适宜的途径注射供试品溶液</w:t>
      </w:r>
      <w:r>
        <w:t>0.5ml</w:t>
      </w:r>
      <w:r>
        <w:t>，共</w:t>
      </w:r>
      <w:r>
        <w:t>3</w:t>
      </w:r>
      <w:r>
        <w:t>次，进行致敏。每日观察每只动物的行为和体征，首次致敏和激发前称量并记录每只动物的体重，然后均分为</w:t>
      </w:r>
      <w:r>
        <w:t>2</w:t>
      </w:r>
      <w:r>
        <w:t>组，每组</w:t>
      </w:r>
      <w:r>
        <w:t>3</w:t>
      </w:r>
      <w:r>
        <w:t>只，分别在每次注射后第</w:t>
      </w:r>
      <w:r>
        <w:t>14</w:t>
      </w:r>
      <w:r>
        <w:t>天和第</w:t>
      </w:r>
      <w:r>
        <w:t>21</w:t>
      </w:r>
      <w:r>
        <w:t>天，由静脉注射供试品溶液</w:t>
      </w:r>
      <w:r>
        <w:t>1ml</w:t>
      </w:r>
      <w:r>
        <w:t>进行激发。观察激发后</w:t>
      </w:r>
      <w:r>
        <w:t>30min</w:t>
      </w:r>
      <w:r>
        <w:t>内动物有无过敏反应症状。</w:t>
      </w:r>
    </w:p>
    <w:p w:rsidR="00D72363" w:rsidRDefault="00D72363" w:rsidP="007E66A3"/>
    <w:p w:rsidR="00D72363" w:rsidRDefault="002C224F" w:rsidP="007E66A3">
      <w:r>
        <w:t>3.</w:t>
      </w:r>
      <w:r>
        <w:t>结果判定</w:t>
      </w:r>
    </w:p>
    <w:p w:rsidR="00D72363" w:rsidRDefault="002C224F" w:rsidP="007E66A3">
      <w:r>
        <w:t>静脉注射供试品溶液</w:t>
      </w:r>
      <w:r>
        <w:t>30min</w:t>
      </w:r>
      <w:r>
        <w:t>内，不得出现过敏反应。如在同一动物上出现竖毛、发抖、干呕、连续喷嚏</w:t>
      </w:r>
      <w:r>
        <w:t>3</w:t>
      </w:r>
      <w:r>
        <w:t>声、连续咳嗽</w:t>
      </w:r>
      <w:r>
        <w:t>3</w:t>
      </w:r>
      <w:r>
        <w:t>声、紫癜和呼吸困难等现象中的两种或两种以上，或出现大小便失禁、步态不稳或倒地、抽搐、休克、死亡现象之一者，判定供试品不符合规定。</w:t>
      </w:r>
    </w:p>
    <w:p w:rsidR="00D72363" w:rsidRDefault="00D72363" w:rsidP="007E66A3"/>
    <w:p w:rsidR="00D72363" w:rsidRDefault="002C224F" w:rsidP="007E66A3">
      <w:r>
        <w:t>八、宿主细胞蛋白质检测法</w:t>
      </w:r>
    </w:p>
    <w:p w:rsidR="00D72363" w:rsidRDefault="002C224F" w:rsidP="007E66A3">
      <w:r>
        <w:t>宿主细胞蛋白（</w:t>
      </w:r>
      <w:r>
        <w:t>Host Cell Proteins</w:t>
      </w:r>
      <w:r>
        <w:t>，</w:t>
      </w:r>
      <w:r>
        <w:t>HCP</w:t>
      </w:r>
      <w:r>
        <w:t>）是指生物制品生产过程中，来自生产用细胞的蛋白质杂质。例如，当使用哺乳动物细胞（如</w:t>
      </w:r>
      <w:r>
        <w:t>CHO</w:t>
      </w:r>
      <w:r>
        <w:t>细胞）生产重组蛋白时，除了目标蛋白外，还可能有一些</w:t>
      </w:r>
      <w:r>
        <w:t>CHO</w:t>
      </w:r>
      <w:r>
        <w:t>细胞本身的蛋白存在于最终产品中。这些</w:t>
      </w:r>
      <w:r>
        <w:t>HCP</w:t>
      </w:r>
      <w:r>
        <w:t>可能会影响产品的稳定性、效力或安全性，因此需要进行检测和控制。宿主细胞蛋白质检测法（</w:t>
      </w:r>
      <w:r>
        <w:t>test for host cell protein</w:t>
      </w:r>
      <w:r>
        <w:t>）一般采用</w:t>
      </w:r>
      <w:r>
        <w:t>ELISA</w:t>
      </w:r>
      <w:r>
        <w:t>法，也可采用蛋白质印迹法做</w:t>
      </w:r>
      <w:r>
        <w:t>HCP</w:t>
      </w:r>
      <w:r>
        <w:t>的限度检查。</w:t>
      </w:r>
    </w:p>
    <w:p w:rsidR="00D72363" w:rsidRDefault="00D72363" w:rsidP="007E66A3"/>
    <w:p w:rsidR="00D72363" w:rsidRDefault="002C224F" w:rsidP="007E66A3">
      <w:r>
        <w:t>（一）</w:t>
      </w:r>
      <w:r>
        <w:t>ELISA</w:t>
      </w:r>
      <w:r>
        <w:t>法</w:t>
      </w:r>
    </w:p>
    <w:p w:rsidR="00D72363" w:rsidRDefault="002C224F" w:rsidP="007E66A3">
      <w:r>
        <w:t>1.</w:t>
      </w:r>
      <w:r>
        <w:t>检查原理</w:t>
      </w:r>
    </w:p>
    <w:p w:rsidR="00D72363" w:rsidRDefault="002C224F" w:rsidP="007E66A3">
      <w:r>
        <w:t>它基于酶标记技术和抗原</w:t>
      </w:r>
      <w:r>
        <w:t>-</w:t>
      </w:r>
      <w:r>
        <w:t>抗体特异性反应的原理，通过将酶与抗体或抗原结合，利用酶的催化作用将底物转化为有色产物，从而实现对目标物质的定量或定性检测。</w:t>
      </w:r>
    </w:p>
    <w:p w:rsidR="00D72363" w:rsidRDefault="002C224F" w:rsidP="007E66A3">
      <w:r>
        <w:t>优点：灵敏，可以量化</w:t>
      </w:r>
      <w:r>
        <w:t>HCP</w:t>
      </w:r>
      <w:r>
        <w:t>的总量。</w:t>
      </w:r>
    </w:p>
    <w:p w:rsidR="00D72363" w:rsidRDefault="002C224F" w:rsidP="007E66A3">
      <w:r>
        <w:t>缺点：需要高质量的抗</w:t>
      </w:r>
      <w:r>
        <w:t>HCP</w:t>
      </w:r>
      <w:r>
        <w:t>抗体，可能不检测到所有的</w:t>
      </w:r>
      <w:r>
        <w:t>HCP</w:t>
      </w:r>
      <w:r>
        <w:t>杂质</w:t>
      </w:r>
    </w:p>
    <w:p w:rsidR="00D72363" w:rsidRDefault="00D72363" w:rsidP="007E66A3"/>
    <w:p w:rsidR="00D72363" w:rsidRDefault="002C224F" w:rsidP="007E66A3">
      <w:r>
        <w:t>2.</w:t>
      </w:r>
      <w:r>
        <w:t>检查方法</w:t>
      </w:r>
    </w:p>
    <w:p w:rsidR="00D72363" w:rsidRDefault="002C224F" w:rsidP="007E66A3">
      <w:r>
        <w:t>1.</w:t>
      </w:r>
      <w:r>
        <w:t>将已知的抗原或抗体吸附在固相载体（如聚苯乙烯微量反应板）表面，保持其免疫活性。</w:t>
      </w:r>
    </w:p>
    <w:p w:rsidR="00D72363" w:rsidRDefault="002C224F" w:rsidP="007E66A3">
      <w:r>
        <w:t>2.</w:t>
      </w:r>
      <w:r>
        <w:t>加入待检样品（可能含有目标抗原或抗体）与固相载体上的抗原或抗体发生特异性反应。</w:t>
      </w:r>
    </w:p>
    <w:p w:rsidR="00D72363" w:rsidRDefault="002C224F" w:rsidP="007E66A3">
      <w:r>
        <w:t>3.</w:t>
      </w:r>
      <w:r>
        <w:t>加入酶标记的抗体或抗原，与已结合在固相载体上的目标物质形成免疫复合物。</w:t>
      </w:r>
    </w:p>
    <w:p w:rsidR="00D72363" w:rsidRDefault="002C224F" w:rsidP="007E66A3">
      <w:r>
        <w:t>4.</w:t>
      </w:r>
      <w:r>
        <w:t>通过洗涤步骤去除未结合的干扰物质。</w:t>
      </w:r>
    </w:p>
    <w:p w:rsidR="00D72363" w:rsidRDefault="002C224F" w:rsidP="007E66A3">
      <w:r>
        <w:lastRenderedPageBreak/>
        <w:t>5.</w:t>
      </w:r>
      <w:r>
        <w:t>加入酶反应底物，酶催化底物转化为有色产物。</w:t>
      </w:r>
    </w:p>
    <w:p w:rsidR="00D72363" w:rsidRDefault="002C224F" w:rsidP="007E66A3">
      <w:r>
        <w:t>6.</w:t>
      </w:r>
      <w:r>
        <w:t>测定有色产物的吸光度或荧光强度等参数，与目标物质的浓度建立关系，从而进行定量或定性分析。</w:t>
      </w:r>
    </w:p>
    <w:p w:rsidR="00D72363" w:rsidRDefault="002C224F" w:rsidP="007E66A3">
      <w:r>
        <w:t>3.</w:t>
      </w:r>
      <w:r>
        <w:t>结果判定</w:t>
      </w:r>
    </w:p>
    <w:p w:rsidR="00D72363" w:rsidRDefault="002C224F" w:rsidP="007E66A3">
      <w:r>
        <w:t>以标准品溶液吸光度对其相应的浓度作标准曲线，并以供试品溶液吸光度在标准曲线上得到相应菌体蛋白质含量，按以下公式进行计算：</w:t>
      </w:r>
    </w:p>
    <w:p w:rsidR="00D72363" w:rsidRDefault="002C224F" w:rsidP="007E66A3">
      <w:r>
        <w:t>供试品菌体蛋白质残留量</w:t>
      </w:r>
      <w:r>
        <w:t>%=C × N × 100/(T × 10</w:t>
      </w:r>
      <w:r>
        <w:rPr>
          <w:vertAlign w:val="superscript"/>
        </w:rPr>
        <w:t>6</w:t>
      </w:r>
      <w:r>
        <w:t>)%</w:t>
      </w:r>
    </w:p>
    <w:p w:rsidR="00D72363" w:rsidRDefault="002C224F" w:rsidP="007E66A3">
      <w:r>
        <w:t>C</w:t>
      </w:r>
      <w:r>
        <w:t>为供试品溶液中菌体蛋白质含量，</w:t>
      </w:r>
      <w:r>
        <w:t>ng/ml</w:t>
      </w:r>
      <w:r>
        <w:t>；</w:t>
      </w:r>
      <w:r>
        <w:t>N</w:t>
      </w:r>
      <w:r>
        <w:t>为供试品稀释倍数；</w:t>
      </w:r>
      <w:r>
        <w:t>T</w:t>
      </w:r>
      <w:r>
        <w:t>为供试品蛋白质含量，</w:t>
      </w:r>
      <w:r>
        <w:t>mg/ml</w:t>
      </w:r>
      <w:r>
        <w:t>。</w:t>
      </w:r>
    </w:p>
    <w:p w:rsidR="00D72363" w:rsidRDefault="00D72363" w:rsidP="007E66A3"/>
    <w:p w:rsidR="00D72363" w:rsidRDefault="002C224F" w:rsidP="007E66A3">
      <w:r>
        <w:t>（二）蛋白印迹法</w:t>
      </w:r>
    </w:p>
    <w:p w:rsidR="00D72363" w:rsidRDefault="002C224F" w:rsidP="007E66A3">
      <w:r>
        <w:t>1.</w:t>
      </w:r>
      <w:r>
        <w:t>检查原理</w:t>
      </w:r>
    </w:p>
    <w:p w:rsidR="00D72363" w:rsidRDefault="002C224F" w:rsidP="007E66A3">
      <w:r>
        <w:t>先通过凝胶电泳分离蛋白，然后将蛋白转移到膜上，并使用特异性抗</w:t>
      </w:r>
      <w:r>
        <w:t>HCP</w:t>
      </w:r>
      <w:r>
        <w:t>抗体检测目标</w:t>
      </w:r>
      <w:r>
        <w:t>HCP</w:t>
      </w:r>
      <w:r>
        <w:t>。</w:t>
      </w:r>
    </w:p>
    <w:p w:rsidR="00D72363" w:rsidRDefault="002C224F" w:rsidP="007E66A3">
      <w:r>
        <w:t>优点：可以鉴定和定量特定的</w:t>
      </w:r>
      <w:r>
        <w:t>HCP</w:t>
      </w:r>
      <w:r>
        <w:t>。</w:t>
      </w:r>
    </w:p>
    <w:p w:rsidR="00D72363" w:rsidRDefault="002C224F" w:rsidP="007E66A3">
      <w:r>
        <w:t>缺点：只能检测到与使用的抗体有反应的</w:t>
      </w:r>
      <w:r>
        <w:t>HCP</w:t>
      </w:r>
      <w:r>
        <w:t>。</w:t>
      </w:r>
    </w:p>
    <w:p w:rsidR="00D72363" w:rsidRDefault="00D72363" w:rsidP="007E66A3"/>
    <w:p w:rsidR="00D72363" w:rsidRDefault="002C224F" w:rsidP="007E66A3">
      <w:r>
        <w:t>2.</w:t>
      </w:r>
      <w:r>
        <w:t>检查方法</w:t>
      </w:r>
    </w:p>
    <w:p w:rsidR="00D72363" w:rsidRDefault="002C224F" w:rsidP="007E66A3">
      <w:r>
        <w:t>蛋白印迹法的主要步骤包括：将电泳分离后的细胞或组织总蛋白质从凝胶转移到固相支持物（如</w:t>
      </w:r>
      <w:r>
        <w:t>NC</w:t>
      </w:r>
      <w:r>
        <w:t>膜或</w:t>
      </w:r>
      <w:r>
        <w:t>PVDF</w:t>
      </w:r>
      <w:r>
        <w:t>膜）上，然后用特异性抗体检测某一特定抗原。这种方法结合了凝胶电泳的高分辨率和固相免疫测定的高特异性和敏感性，使得蛋白印迹法成为蛋白分析的一种常规技术。</w:t>
      </w:r>
    </w:p>
    <w:p w:rsidR="00D72363" w:rsidRDefault="00D72363" w:rsidP="007E66A3"/>
    <w:p w:rsidR="00D72363" w:rsidRDefault="002C224F" w:rsidP="007E66A3">
      <w:r>
        <w:t>3.</w:t>
      </w:r>
      <w:r>
        <w:t>结果判定</w:t>
      </w:r>
    </w:p>
    <w:p w:rsidR="00D72363" w:rsidRDefault="002C224F" w:rsidP="007E66A3">
      <w:r>
        <w:t>阳性结果应呈现明显色带，阴性结果不显色。</w:t>
      </w:r>
    </w:p>
    <w:p w:rsidR="00D72363" w:rsidRDefault="00D72363" w:rsidP="007E66A3"/>
    <w:p w:rsidR="00D72363" w:rsidRDefault="002C224F" w:rsidP="007E66A3">
      <w:pPr>
        <w:pStyle w:val="ac"/>
        <w:numPr>
          <w:ilvl w:val="0"/>
          <w:numId w:val="6"/>
        </w:numPr>
        <w:ind w:firstLineChars="0"/>
      </w:pPr>
      <w:r>
        <w:t>残留</w:t>
      </w:r>
      <w:r>
        <w:t>DNA</w:t>
      </w:r>
      <w:r>
        <w:t>检测法（</w:t>
      </w:r>
      <w:r>
        <w:t>test for Residual DNA)</w:t>
      </w:r>
    </w:p>
    <w:p w:rsidR="00D72363" w:rsidRDefault="002C224F" w:rsidP="007E66A3">
      <w:r>
        <w:t>生物制药中细胞培养的疫苗往往会伴随着残留外源</w:t>
      </w:r>
      <w:r>
        <w:t>DNA</w:t>
      </w:r>
      <w:r>
        <w:t>等杂质，其对人体可能会产生严重的危害，包括造成插入突变、抑癌基因失活、癌基因激活等，最终导致疫苗或生物制品的使用者致癌。</w:t>
      </w:r>
    </w:p>
    <w:p w:rsidR="00D72363" w:rsidRDefault="00D72363" w:rsidP="007E66A3"/>
    <w:p w:rsidR="00D72363" w:rsidRDefault="002C224F" w:rsidP="007E66A3">
      <w:r>
        <w:t>（一）</w:t>
      </w:r>
      <w:r>
        <w:t>DNA</w:t>
      </w:r>
      <w:r>
        <w:t>探针杂交法</w:t>
      </w:r>
    </w:p>
    <w:p w:rsidR="00D72363" w:rsidRDefault="002C224F" w:rsidP="007E66A3">
      <w:r>
        <w:t>1.</w:t>
      </w:r>
      <w:r>
        <w:t>检查原理</w:t>
      </w:r>
    </w:p>
    <w:p w:rsidR="00D72363" w:rsidRDefault="002C224F" w:rsidP="007E66A3">
      <w:r>
        <w:t>这种技术利用</w:t>
      </w:r>
      <w:r>
        <w:t>DNA</w:t>
      </w:r>
      <w:r>
        <w:t>的互补配对原则，将一条</w:t>
      </w:r>
      <w:r>
        <w:t>DNA</w:t>
      </w:r>
      <w:r>
        <w:t>序列与另一条</w:t>
      </w:r>
      <w:r>
        <w:t>DNA</w:t>
      </w:r>
      <w:r>
        <w:t>序列进行匹配。如果两条</w:t>
      </w:r>
      <w:r>
        <w:t>DNA</w:t>
      </w:r>
      <w:r>
        <w:t>序列具有相同的序列，它们就会互相结合形成一个新的复合物。</w:t>
      </w:r>
    </w:p>
    <w:p w:rsidR="00D72363" w:rsidRDefault="00D72363" w:rsidP="007E66A3"/>
    <w:p w:rsidR="00D72363" w:rsidRDefault="002C224F" w:rsidP="007E66A3">
      <w:r>
        <w:t>2.</w:t>
      </w:r>
      <w:r>
        <w:t>检查方法</w:t>
      </w:r>
    </w:p>
    <w:p w:rsidR="00D72363" w:rsidRDefault="002C224F" w:rsidP="007E66A3">
      <w:r>
        <w:t>1.</w:t>
      </w:r>
      <w:r>
        <w:t>提取样品中的</w:t>
      </w:r>
      <w:r>
        <w:t>DNA</w:t>
      </w:r>
      <w:r>
        <w:t>：首先需要从样品中提取出</w:t>
      </w:r>
      <w:r>
        <w:t>DNA</w:t>
      </w:r>
      <w:r>
        <w:t>。这个步骤通常需要使用一些特殊的试剂和仪器，比如</w:t>
      </w:r>
      <w:r>
        <w:t>DNA</w:t>
      </w:r>
      <w:r>
        <w:t>纯化试剂盒、离心机等。</w:t>
      </w:r>
    </w:p>
    <w:p w:rsidR="00D72363" w:rsidRDefault="002C224F" w:rsidP="007E66A3">
      <w:r>
        <w:t>2.</w:t>
      </w:r>
      <w:r>
        <w:t>制备</w:t>
      </w:r>
      <w:r>
        <w:t>DNA</w:t>
      </w:r>
      <w:r>
        <w:t>探针：接下来需要制备用于检测目的基因的</w:t>
      </w:r>
      <w:r>
        <w:t>DNA</w:t>
      </w:r>
      <w:r>
        <w:t>探针。这个步骤通常需要使用一些特殊的酶和试剂，比如核酸酶、聚合酶等。</w:t>
      </w:r>
      <w:r>
        <w:t>DNA</w:t>
      </w:r>
      <w:r>
        <w:t>探针是用随机引物制备的，探针上标记酶、生物素、放射性同位素、地高辛等。</w:t>
      </w:r>
    </w:p>
    <w:p w:rsidR="00D72363" w:rsidRDefault="002C224F" w:rsidP="007E66A3">
      <w:r>
        <w:t>3.</w:t>
      </w:r>
      <w:r>
        <w:t>杂交反应：将样品中的</w:t>
      </w:r>
      <w:r>
        <w:t>DNA</w:t>
      </w:r>
      <w:r>
        <w:t>和</w:t>
      </w:r>
      <w:r>
        <w:t>DNA</w:t>
      </w:r>
      <w:r>
        <w:t>探针进行杂交反应。这个步骤需要一些特殊的试剂和条件，比如高温、低盐浓度等。</w:t>
      </w:r>
    </w:p>
    <w:p w:rsidR="00D72363" w:rsidRDefault="002C224F" w:rsidP="007E66A3">
      <w:r>
        <w:t>4.</w:t>
      </w:r>
      <w:r>
        <w:t>检测信号：通过检测杂交反应后的信号，确定样品中是否存在目的基因。信号可以是荧光信号、放射性信号等。。</w:t>
      </w:r>
    </w:p>
    <w:p w:rsidR="00D72363" w:rsidRDefault="00D72363" w:rsidP="007E66A3"/>
    <w:p w:rsidR="00D72363" w:rsidRDefault="002C224F" w:rsidP="007E66A3">
      <w:r>
        <w:t>3.</w:t>
      </w:r>
      <w:r>
        <w:t>结果判定</w:t>
      </w:r>
    </w:p>
    <w:p w:rsidR="00D72363" w:rsidRDefault="002C224F" w:rsidP="007E66A3">
      <w:r>
        <w:t>阳性对照应显色，颜色深度与</w:t>
      </w:r>
      <w:r>
        <w:t>DNA</w:t>
      </w:r>
      <w:r>
        <w:t>含量成正比；阴性对照、空白对照不显色。</w:t>
      </w:r>
    </w:p>
    <w:p w:rsidR="00D72363" w:rsidRDefault="00D72363" w:rsidP="007E66A3"/>
    <w:p w:rsidR="00D72363" w:rsidRDefault="002C224F" w:rsidP="007E66A3">
      <w:r>
        <w:t>（二）荧光染色法</w:t>
      </w:r>
    </w:p>
    <w:p w:rsidR="00D72363" w:rsidRDefault="002C224F" w:rsidP="007E66A3">
      <w:r>
        <w:t>1.</w:t>
      </w:r>
      <w:r>
        <w:t>检查原理</w:t>
      </w:r>
    </w:p>
    <w:p w:rsidR="00D72363" w:rsidRDefault="002C224F" w:rsidP="007E66A3">
      <w:r>
        <w:t>荧光染料能够吸收特定波长的光波并发出荧光，而不同的荧光染料可以标记不同的抗原或抗体，从而实现对抗原或抗体的特异性检测。当荧光染料与待测样本中的抗原或抗体结合后，会在荧光显微镜下发出特定的荧光信号，通过对这些信号的观察和分析，可以确定抗原或抗体的存在和分布情况</w:t>
      </w:r>
    </w:p>
    <w:p w:rsidR="00D72363" w:rsidRDefault="00D72363" w:rsidP="007E66A3"/>
    <w:p w:rsidR="00D72363" w:rsidRDefault="002C224F" w:rsidP="007E66A3">
      <w:r>
        <w:t>2.</w:t>
      </w:r>
      <w:r>
        <w:t>检查方法</w:t>
      </w:r>
    </w:p>
    <w:p w:rsidR="00D72363" w:rsidRDefault="002C224F" w:rsidP="007E66A3">
      <w:r>
        <w:t>（</w:t>
      </w:r>
      <w:r>
        <w:t>1</w:t>
      </w:r>
      <w:r>
        <w:t>）准备工作：将需要检测的样品取出，并用适当的稀释液进行稀释，以获得适当的浓度。准备好荧光染色剂，常用的有荧光素、</w:t>
      </w:r>
      <w:r>
        <w:t>DAPI</w:t>
      </w:r>
      <w:r>
        <w:t>等。</w:t>
      </w:r>
    </w:p>
    <w:p w:rsidR="00D72363" w:rsidRDefault="002C224F" w:rsidP="007E66A3">
      <w:r>
        <w:t>（</w:t>
      </w:r>
      <w:r>
        <w:t>2</w:t>
      </w:r>
      <w:r>
        <w:t>）染色：取适量的荧光染色剂滴在样品上，使其均匀覆盖全部待检物质。根据荧光染料的特性，需要设定一定的染色时间和温度。</w:t>
      </w:r>
    </w:p>
    <w:p w:rsidR="00D72363" w:rsidRDefault="002C224F" w:rsidP="007E66A3">
      <w:r>
        <w:t>（</w:t>
      </w:r>
      <w:r>
        <w:t>3</w:t>
      </w:r>
      <w:r>
        <w:t>）清洗：将染色后的样品放在适当的缓冲液中轻轻漂洗，以去除多余的荧光染料和非特异性结合的荧光染料。</w:t>
      </w:r>
    </w:p>
    <w:p w:rsidR="00D72363" w:rsidRDefault="002C224F" w:rsidP="007E66A3">
      <w:r>
        <w:t>（</w:t>
      </w:r>
      <w:r>
        <w:t>4</w:t>
      </w:r>
      <w:r>
        <w:t>）观察：将清洗后的样品放在荧光显微镜下观察。通过激发光照射样品，观察是否有荧光信号发出。使用荧光滤光片、滤光镜等设备可以调整和增强荧光观测效果。</w:t>
      </w:r>
    </w:p>
    <w:p w:rsidR="00D72363" w:rsidRDefault="00D72363" w:rsidP="007E66A3"/>
    <w:p w:rsidR="00D72363" w:rsidRDefault="002C224F" w:rsidP="007E66A3">
      <w:r>
        <w:t>3.</w:t>
      </w:r>
      <w:r>
        <w:t>结果判定</w:t>
      </w:r>
    </w:p>
    <w:p w:rsidR="00D72363" w:rsidRDefault="002C224F" w:rsidP="007E66A3">
      <w:r>
        <w:t>以标准品溶液的浓度对其相应的荧光强度作直线回归方程，相关系数应不低于</w:t>
      </w:r>
      <w:r>
        <w:t>0.99</w:t>
      </w:r>
      <w:r>
        <w:t>，将供</w:t>
      </w:r>
      <w:r>
        <w:lastRenderedPageBreak/>
        <w:t>试品溶液的荧光强度代入直线回归方程，即得到供试品中</w:t>
      </w:r>
      <w:r>
        <w:t>DNA</w:t>
      </w:r>
      <w:r>
        <w:t>残留量。</w:t>
      </w:r>
    </w:p>
    <w:p w:rsidR="00D72363" w:rsidRDefault="00D72363" w:rsidP="007E66A3"/>
    <w:p w:rsidR="00D72363" w:rsidRDefault="002C224F" w:rsidP="007E66A3">
      <w:pPr>
        <w:rPr>
          <w:color w:val="000000" w:themeColor="text1"/>
        </w:rPr>
      </w:pPr>
      <w:r>
        <w:t>十、抗体检测法（</w:t>
      </w:r>
      <w:r>
        <w:t>test for antibodies</w:t>
      </w:r>
      <w:r>
        <w:t>）</w:t>
      </w:r>
    </w:p>
    <w:p w:rsidR="00D72363" w:rsidRDefault="002C224F" w:rsidP="007E66A3">
      <w:r>
        <w:t>抗体检测法是一种通过检测生物样本中的抗体来推断其是否接触过某种抗原或病原体的方法。这种方法广泛应用于医学诊断、疫苗研发和疾病监测等领域。</w:t>
      </w:r>
    </w:p>
    <w:p w:rsidR="00D72363" w:rsidRDefault="00D72363" w:rsidP="007E66A3"/>
    <w:p w:rsidR="00D72363" w:rsidRDefault="002C224F" w:rsidP="007E66A3">
      <w:r>
        <w:t>1.</w:t>
      </w:r>
      <w:r>
        <w:t>检查原理</w:t>
      </w:r>
    </w:p>
    <w:p w:rsidR="00D72363" w:rsidRDefault="002C224F" w:rsidP="007E66A3">
      <w:r>
        <w:t>抗体检测法的基本原理是利用抗原与抗体之间的特异性结合反应来检测抗体。通常，抗原是引起免疫反应的病原体或其组成部分，而抗体是由免疫系统产生的特异性蛋白质，能够与抗原结合。在抗体检测中，常用的抗原可以是完整的病原体、病原体的片段或人工合成的多肽等</w:t>
      </w:r>
    </w:p>
    <w:p w:rsidR="00D72363" w:rsidRDefault="00D72363" w:rsidP="007E66A3"/>
    <w:p w:rsidR="00D72363" w:rsidRDefault="002C224F" w:rsidP="007E66A3">
      <w:r>
        <w:t>2.</w:t>
      </w:r>
      <w:r>
        <w:t>检查方法</w:t>
      </w:r>
    </w:p>
    <w:p w:rsidR="00D72363" w:rsidRDefault="002C224F" w:rsidP="007E66A3">
      <w:r>
        <w:t>(1)</w:t>
      </w:r>
      <w:r>
        <w:t>样本采集：首先，需要从患者身上采集适当的样本，如血液、血清、血浆、尿液等。采集的样本应当尽量新鲜，并避免污染和细菌污染。</w:t>
      </w:r>
    </w:p>
    <w:p w:rsidR="00D72363" w:rsidRDefault="002C224F" w:rsidP="007E66A3">
      <w:r>
        <w:t>(2)</w:t>
      </w:r>
      <w:r>
        <w:t>样本处理：采集的样本需要进行适当的处理，如离心、过滤等，以去除杂质和细胞碎片，获得清晰的液体样本。</w:t>
      </w:r>
    </w:p>
    <w:p w:rsidR="00D72363" w:rsidRDefault="002C224F" w:rsidP="007E66A3">
      <w:r>
        <w:t>(3)</w:t>
      </w:r>
      <w:r>
        <w:t>抗原选择：根据检测的目的和病原体的特性，选择适当的抗原。抗原可以是完整的病原体、病原体的片段或人工合成的多肽等。</w:t>
      </w:r>
    </w:p>
    <w:p w:rsidR="00D72363" w:rsidRDefault="002C224F" w:rsidP="007E66A3">
      <w:r>
        <w:t>(4)</w:t>
      </w:r>
      <w:r>
        <w:t>抗体检测：将处理后的样本与抗原进行反应，观察是否发生特异性结合。这可以通过直接法、间接法、夹心法等方法进行检测。在间接法中，通常先将抗原与固相载体结合，然后加入待测样本中的抗体与抗原结合，再加入酶标记的二抗与特异性抗体结合，最后通过底物显色或荧光信号来检测抗体。。</w:t>
      </w:r>
    </w:p>
    <w:p w:rsidR="00D72363" w:rsidRDefault="00D72363" w:rsidP="007E66A3"/>
    <w:p w:rsidR="00D72363" w:rsidRDefault="002C224F" w:rsidP="007E66A3">
      <w:r>
        <w:t>3.</w:t>
      </w:r>
      <w:r>
        <w:t>结果判定</w:t>
      </w:r>
    </w:p>
    <w:p w:rsidR="00D72363" w:rsidRDefault="002C224F" w:rsidP="007E66A3">
      <w:r>
        <w:t>根据实验结果，判断样本中是否存在特定的抗体。如果存在抗体，可以根据信号的强度或颜色变化进行定量或定性分析。。</w:t>
      </w:r>
    </w:p>
    <w:p w:rsidR="00D72363" w:rsidRDefault="00D72363" w:rsidP="007E66A3"/>
    <w:p w:rsidR="00D72363" w:rsidRDefault="002C224F" w:rsidP="007E66A3">
      <w:pPr>
        <w:rPr>
          <w:color w:val="000000" w:themeColor="text1"/>
        </w:rPr>
      </w:pPr>
      <w:r>
        <w:t>十一、抗生素残留量检测法</w:t>
      </w:r>
    </w:p>
    <w:p w:rsidR="00D72363" w:rsidRDefault="002C224F" w:rsidP="007E66A3">
      <w:r>
        <w:t>1.</w:t>
      </w:r>
      <w:r>
        <w:t>检查原理</w:t>
      </w:r>
    </w:p>
    <w:p w:rsidR="00D72363" w:rsidRDefault="002C224F" w:rsidP="007E66A3">
      <w:r>
        <w:t>依据在琼脂培养基内抗生素对微生物的抑制作用，比较对照品与供试品对接种的试验菌产生的抑菌圈的大小来检测抗生素的残留量。</w:t>
      </w:r>
    </w:p>
    <w:p w:rsidR="00D72363" w:rsidRDefault="00D72363" w:rsidP="007E66A3"/>
    <w:p w:rsidR="00D72363" w:rsidRDefault="002C224F" w:rsidP="007E66A3">
      <w:r>
        <w:t>2.</w:t>
      </w:r>
      <w:r>
        <w:t>检查方法</w:t>
      </w:r>
    </w:p>
    <w:p w:rsidR="00D72363" w:rsidRDefault="002C224F" w:rsidP="007E66A3">
      <w:r>
        <w:lastRenderedPageBreak/>
        <w:t>本试验应在无菌条件下进行，使用的玻璃仪器、钢管等应无菌。取直径</w:t>
      </w:r>
      <w:r>
        <w:t>8cm</w:t>
      </w:r>
      <w:r>
        <w:t>或</w:t>
      </w:r>
      <w:r>
        <w:t>10cm</w:t>
      </w:r>
      <w:r>
        <w:t>的培养皿，注入融化的抗生素</w:t>
      </w:r>
      <w:r>
        <w:t>II</w:t>
      </w:r>
      <w:r>
        <w:t>号培养基</w:t>
      </w:r>
      <w:r>
        <w:t>10</w:t>
      </w:r>
      <w:r>
        <w:t>～</w:t>
      </w:r>
      <w:r>
        <w:t>20ml</w:t>
      </w:r>
      <w:r>
        <w:t>，使在碟底内均匀摊布，放置水平台上使凝固，作为底层。取抗生素</w:t>
      </w:r>
      <w:r>
        <w:t>II</w:t>
      </w:r>
      <w:r>
        <w:t>号培养基</w:t>
      </w:r>
      <w:r>
        <w:t>10</w:t>
      </w:r>
      <w:r>
        <w:t>～</w:t>
      </w:r>
      <w:r>
        <w:t>15ml</w:t>
      </w:r>
      <w:r>
        <w:t>置于</w:t>
      </w:r>
      <w:r>
        <w:t>1</w:t>
      </w:r>
      <w:r>
        <w:t>支</w:t>
      </w:r>
      <w:r>
        <w:t>50</w:t>
      </w:r>
      <w:r>
        <w:rPr>
          <w:rFonts w:ascii="Cambria Math" w:hAnsi="Cambria Math" w:cs="Cambria Math"/>
        </w:rPr>
        <w:t>℃</w:t>
      </w:r>
      <w:r>
        <w:t>水浴预热的试管中，加入</w:t>
      </w:r>
      <w:r>
        <w:t>0.5</w:t>
      </w:r>
      <w:r>
        <w:t>％～</w:t>
      </w:r>
      <w:r>
        <w:t>1.5</w:t>
      </w:r>
      <w:r>
        <w:t>％（</w:t>
      </w:r>
      <w:r>
        <w:t>ml</w:t>
      </w:r>
      <w:r>
        <w:t>／</w:t>
      </w:r>
      <w:r>
        <w:t>ml</w:t>
      </w:r>
      <w:r>
        <w:t>）的菌悬液</w:t>
      </w:r>
      <w:r>
        <w:t>300ml</w:t>
      </w:r>
      <w:r>
        <w:t>混匀，取适量注入已铺制底层的培养皿中，放置水平台上，冷却后，在每个培养皿上等距离均匀放置钢管（内径</w:t>
      </w:r>
      <w:r>
        <w:t>6</w:t>
      </w:r>
      <w:r>
        <w:t>～</w:t>
      </w:r>
      <w:r>
        <w:t>8mm</w:t>
      </w:r>
      <w:r>
        <w:t>、壁厚</w:t>
      </w:r>
      <w:r>
        <w:t>1</w:t>
      </w:r>
      <w:r>
        <w:t>～</w:t>
      </w:r>
      <w:r>
        <w:t>2mm</w:t>
      </w:r>
      <w:r>
        <w:t>、管高</w:t>
      </w:r>
      <w:r>
        <w:t>10</w:t>
      </w:r>
      <w:r>
        <w:t>～</w:t>
      </w:r>
      <w:r>
        <w:t>15mm</w:t>
      </w:r>
      <w:r>
        <w:t>的不锈钢管，表面应光滑平整），于钢管中依次滴加供试品溶液、阴性对照溶液（磷酸盐缓冲液）及对照品溶液。培养皿置于</w:t>
      </w:r>
      <w:r>
        <w:t>37</w:t>
      </w:r>
      <w:r>
        <w:rPr>
          <w:rFonts w:ascii="Cambria Math" w:hAnsi="Cambria Math" w:cs="Cambria Math"/>
        </w:rPr>
        <w:t>℃</w:t>
      </w:r>
      <w:r>
        <w:t>培养</w:t>
      </w:r>
      <w:r>
        <w:t>18</w:t>
      </w:r>
      <w:r>
        <w:t>～</w:t>
      </w:r>
      <w:r>
        <w:t>22h</w:t>
      </w:r>
      <w:r>
        <w:t>。</w:t>
      </w:r>
    </w:p>
    <w:p w:rsidR="00D72363" w:rsidRDefault="00D72363" w:rsidP="007E66A3"/>
    <w:p w:rsidR="00D72363" w:rsidRDefault="002C224F" w:rsidP="007E66A3">
      <w:r>
        <w:t>3.</w:t>
      </w:r>
      <w:r>
        <w:t>结果判定</w:t>
      </w:r>
    </w:p>
    <w:p w:rsidR="00D72363" w:rsidRDefault="002C224F" w:rsidP="007E66A3">
      <w:r>
        <w:t>对照品溶液有抑菌圈，阴性对照溶液无抑菌圈。供试品溶液抑菌圈的直径小于对照品溶液抑菌圈的直径时判为阴性；否则为阳性。</w:t>
      </w:r>
    </w:p>
    <w:p w:rsidR="00D72363" w:rsidRDefault="00D72363" w:rsidP="007E66A3"/>
    <w:p w:rsidR="00D72363" w:rsidRDefault="002C224F" w:rsidP="007E66A3">
      <w:r>
        <w:t>作业布置及课程预习（</w:t>
      </w:r>
      <w:r>
        <w:t>5</w:t>
      </w:r>
      <w:r>
        <w:t>分钟）：</w:t>
      </w:r>
    </w:p>
    <w:p w:rsidR="00D72363" w:rsidRDefault="002C224F" w:rsidP="007E66A3">
      <w:r>
        <w:t>作业：</w:t>
      </w:r>
    </w:p>
    <w:p w:rsidR="00D72363" w:rsidRDefault="002C224F" w:rsidP="007E66A3">
      <w:r>
        <w:t>1.</w:t>
      </w:r>
      <w:r>
        <w:t>特殊物质检查</w:t>
      </w:r>
    </w:p>
    <w:p w:rsidR="00D72363" w:rsidRDefault="002C224F" w:rsidP="007E66A3">
      <w:r>
        <w:t>2.</w:t>
      </w:r>
      <w:r>
        <w:t>安全性检查</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2C224F" w:rsidRDefault="002C224F">
      <w:pPr>
        <w:widowControl/>
        <w:spacing w:line="240" w:lineRule="auto"/>
        <w:jc w:val="left"/>
      </w:pPr>
      <w:r>
        <w:br w:type="page"/>
      </w:r>
    </w:p>
    <w:p w:rsidR="00D72363" w:rsidRDefault="00D72363" w:rsidP="007E66A3"/>
    <w:tbl>
      <w:tblPr>
        <w:tblpPr w:leftFromText="180" w:rightFromText="180" w:vertAnchor="text" w:horzAnchor="page" w:tblpX="1869" w:tblpY="287"/>
        <w:tblOverlap w:val="neve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6"/>
        <w:gridCol w:w="2103"/>
        <w:gridCol w:w="1358"/>
        <w:gridCol w:w="1252"/>
        <w:gridCol w:w="1316"/>
        <w:gridCol w:w="1227"/>
      </w:tblGrid>
      <w:tr w:rsidR="00D72363">
        <w:tc>
          <w:tcPr>
            <w:tcW w:w="1266" w:type="dxa"/>
            <w:shd w:val="clear" w:color="auto" w:fill="auto"/>
            <w:vAlign w:val="center"/>
          </w:tcPr>
          <w:p w:rsidR="00D72363" w:rsidRDefault="002C224F" w:rsidP="007E66A3">
            <w:bookmarkStart w:id="8" w:name="OLE_LINK9"/>
            <w:r>
              <w:t>授课题目</w:t>
            </w:r>
          </w:p>
        </w:tc>
        <w:tc>
          <w:tcPr>
            <w:tcW w:w="3461" w:type="dxa"/>
            <w:gridSpan w:val="2"/>
            <w:shd w:val="clear" w:color="auto" w:fill="auto"/>
            <w:vAlign w:val="center"/>
          </w:tcPr>
          <w:p w:rsidR="00D72363" w:rsidRDefault="002C224F" w:rsidP="007E66A3">
            <w:pPr>
              <w:pStyle w:val="a4"/>
              <w:rPr>
                <w:sz w:val="24"/>
              </w:rPr>
            </w:pPr>
            <w:r>
              <w:rPr>
                <w:sz w:val="24"/>
              </w:rPr>
              <w:t>第四章</w:t>
            </w:r>
            <w:r>
              <w:t>微生物限度检查法</w:t>
            </w:r>
          </w:p>
        </w:tc>
        <w:tc>
          <w:tcPr>
            <w:tcW w:w="1252" w:type="dxa"/>
            <w:shd w:val="clear" w:color="auto" w:fill="auto"/>
            <w:vAlign w:val="center"/>
          </w:tcPr>
          <w:p w:rsidR="00D72363" w:rsidRDefault="002C224F" w:rsidP="007E66A3">
            <w:r>
              <w:t>授课日期</w:t>
            </w:r>
          </w:p>
        </w:tc>
        <w:tc>
          <w:tcPr>
            <w:tcW w:w="2543" w:type="dxa"/>
            <w:gridSpan w:val="2"/>
            <w:shd w:val="clear" w:color="auto" w:fill="auto"/>
            <w:vAlign w:val="center"/>
          </w:tcPr>
          <w:p w:rsidR="00D72363" w:rsidRDefault="002C224F" w:rsidP="002C224F">
            <w:pPr>
              <w:pStyle w:val="a4"/>
              <w:ind w:leftChars="0" w:left="0"/>
            </w:pPr>
            <w:r>
              <w:t>202</w:t>
            </w:r>
            <w:r>
              <w:rPr>
                <w:rFonts w:hint="eastAsia"/>
              </w:rPr>
              <w:t>5</w:t>
            </w:r>
            <w:r>
              <w:t>年</w:t>
            </w:r>
            <w:r>
              <w:t>3</w:t>
            </w:r>
            <w:r>
              <w:t>月</w:t>
            </w:r>
            <w:r>
              <w:rPr>
                <w:rFonts w:hint="eastAsia"/>
              </w:rPr>
              <w:t>11</w:t>
            </w:r>
            <w:r>
              <w:rPr>
                <w:rFonts w:hint="eastAsia"/>
              </w:rPr>
              <w:t>、</w:t>
            </w:r>
            <w:r>
              <w:rPr>
                <w:rFonts w:hint="eastAsia"/>
              </w:rPr>
              <w:t>13</w:t>
            </w:r>
            <w:r>
              <w:t>日</w:t>
            </w:r>
          </w:p>
        </w:tc>
      </w:tr>
      <w:tr w:rsidR="00D72363" w:rsidTr="002C224F">
        <w:tc>
          <w:tcPr>
            <w:tcW w:w="1266" w:type="dxa"/>
            <w:shd w:val="clear" w:color="auto" w:fill="auto"/>
            <w:vAlign w:val="center"/>
          </w:tcPr>
          <w:p w:rsidR="00D72363" w:rsidRDefault="002C224F" w:rsidP="007E66A3">
            <w:r>
              <w:t>授课班级</w:t>
            </w:r>
          </w:p>
        </w:tc>
        <w:tc>
          <w:tcPr>
            <w:tcW w:w="2103" w:type="dxa"/>
            <w:shd w:val="clear" w:color="auto" w:fill="auto"/>
            <w:vAlign w:val="center"/>
          </w:tcPr>
          <w:p w:rsidR="00D72363" w:rsidRDefault="002C224F" w:rsidP="002C224F">
            <w:r>
              <w:t>生药</w:t>
            </w:r>
            <w:r>
              <w:t>202</w:t>
            </w:r>
            <w:r>
              <w:rPr>
                <w:rFonts w:hint="eastAsia"/>
              </w:rPr>
              <w:t>2</w:t>
            </w:r>
            <w:r>
              <w:rPr>
                <w:rFonts w:hint="eastAsia"/>
              </w:rPr>
              <w:t>、</w:t>
            </w:r>
            <w:r>
              <w:rPr>
                <w:rFonts w:hint="eastAsia"/>
              </w:rPr>
              <w:t>1-2</w:t>
            </w:r>
            <w:r>
              <w:t>班</w:t>
            </w:r>
          </w:p>
        </w:tc>
        <w:tc>
          <w:tcPr>
            <w:tcW w:w="1358" w:type="dxa"/>
            <w:shd w:val="clear" w:color="auto" w:fill="auto"/>
            <w:vAlign w:val="center"/>
          </w:tcPr>
          <w:p w:rsidR="00D72363" w:rsidRDefault="002C224F" w:rsidP="007E66A3">
            <w:r>
              <w:t>授课时数</w:t>
            </w:r>
          </w:p>
        </w:tc>
        <w:tc>
          <w:tcPr>
            <w:tcW w:w="1252" w:type="dxa"/>
            <w:shd w:val="clear" w:color="auto" w:fill="auto"/>
            <w:vAlign w:val="center"/>
          </w:tcPr>
          <w:p w:rsidR="00D72363" w:rsidRDefault="002C224F" w:rsidP="007E66A3">
            <w:r>
              <w:t>2</w:t>
            </w:r>
          </w:p>
        </w:tc>
        <w:tc>
          <w:tcPr>
            <w:tcW w:w="1316" w:type="dxa"/>
            <w:shd w:val="clear" w:color="auto" w:fill="auto"/>
            <w:vAlign w:val="center"/>
          </w:tcPr>
          <w:p w:rsidR="00D72363" w:rsidRDefault="002C224F" w:rsidP="007E66A3">
            <w:r>
              <w:t>授课方式</w:t>
            </w:r>
          </w:p>
        </w:tc>
        <w:tc>
          <w:tcPr>
            <w:tcW w:w="1227" w:type="dxa"/>
            <w:shd w:val="clear" w:color="auto" w:fill="auto"/>
            <w:vAlign w:val="center"/>
          </w:tcPr>
          <w:p w:rsidR="00D72363" w:rsidRDefault="002C224F" w:rsidP="007E66A3">
            <w:r>
              <w:t>理论课</w:t>
            </w:r>
          </w:p>
        </w:tc>
      </w:tr>
    </w:tbl>
    <w:bookmarkEnd w:id="8"/>
    <w:p w:rsidR="00D72363" w:rsidRDefault="002C224F" w:rsidP="007E66A3">
      <w:r>
        <w:rPr>
          <w:color w:val="000000" w:themeColor="text1"/>
        </w:rPr>
        <w:t>【教学目标】</w:t>
      </w:r>
      <w:r>
        <w:rPr>
          <w:color w:val="000000" w:themeColor="text1"/>
        </w:rPr>
        <w:br/>
      </w:r>
      <w:r>
        <w:t>生物药物被微生物污染后引起的质量变化</w:t>
      </w:r>
    </w:p>
    <w:p w:rsidR="00D72363" w:rsidRDefault="002C224F" w:rsidP="007E66A3">
      <w:r>
        <w:t>1</w:t>
      </w:r>
      <w:r>
        <w:t>、了解生物药物被微生物污染的范围和原因及质量变化</w:t>
      </w:r>
    </w:p>
    <w:p w:rsidR="00D72363" w:rsidRDefault="002C224F" w:rsidP="007E66A3">
      <w:r>
        <w:t>2</w:t>
      </w:r>
      <w:r>
        <w:t>、了解生物药物微生物限度检查的意义及综合防止措施</w:t>
      </w:r>
    </w:p>
    <w:p w:rsidR="00D72363" w:rsidRDefault="002C224F" w:rsidP="007E66A3">
      <w:r>
        <w:t>生物药物的微生物限度检查法</w:t>
      </w:r>
    </w:p>
    <w:p w:rsidR="00D72363" w:rsidRDefault="002C224F" w:rsidP="007E66A3">
      <w:r>
        <w:t>1</w:t>
      </w:r>
      <w:r>
        <w:t>、了解染菌限度标准</w:t>
      </w:r>
    </w:p>
    <w:p w:rsidR="00D72363" w:rsidRDefault="002C224F" w:rsidP="007E66A3">
      <w:r>
        <w:t>2</w:t>
      </w:r>
      <w:r>
        <w:t>、理解染菌限度检查原则</w:t>
      </w:r>
    </w:p>
    <w:p w:rsidR="00D72363" w:rsidRDefault="002C224F" w:rsidP="007E66A3">
      <w:r>
        <w:t>3</w:t>
      </w:r>
      <w:r>
        <w:t>、熟悉染菌限度检查步骤</w:t>
      </w:r>
    </w:p>
    <w:p w:rsidR="00D72363" w:rsidRDefault="002C224F" w:rsidP="007E66A3">
      <w:r>
        <w:t>控制菌检查法</w:t>
      </w:r>
    </w:p>
    <w:p w:rsidR="00D72363" w:rsidRDefault="002C224F" w:rsidP="007E66A3">
      <w:r>
        <w:t>1</w:t>
      </w:r>
      <w:r>
        <w:t>、掌握大肠杆菌、沙门菌、绿浓杆菌的检查原理及方法</w:t>
      </w:r>
    </w:p>
    <w:p w:rsidR="00D72363" w:rsidRDefault="002C224F" w:rsidP="007E66A3">
      <w:r>
        <w:t>2</w:t>
      </w:r>
      <w:r>
        <w:t>、熟悉金黄色葡萄球菌、破伤风杆菌、痢疾杆菌的检查原理及方法</w:t>
      </w:r>
    </w:p>
    <w:p w:rsidR="00D72363" w:rsidRDefault="002C224F" w:rsidP="007E66A3">
      <w:r>
        <w:t>含抑菌成分的生物药物菌检方法</w:t>
      </w:r>
    </w:p>
    <w:p w:rsidR="00D72363" w:rsidRDefault="002C224F" w:rsidP="007E66A3">
      <w:r>
        <w:t>1</w:t>
      </w:r>
      <w:r>
        <w:t>、了解含抑菌成分的生物药物染菌的原因</w:t>
      </w:r>
    </w:p>
    <w:p w:rsidR="00D72363" w:rsidRDefault="002C224F" w:rsidP="007E66A3">
      <w:r>
        <w:t>2</w:t>
      </w:r>
      <w:r>
        <w:t>、熟悉含抑菌成分的供试品液的制备方法</w:t>
      </w:r>
    </w:p>
    <w:p w:rsidR="00D72363" w:rsidRDefault="002C224F" w:rsidP="007E66A3">
      <w:r>
        <w:t>【重点和难点】</w:t>
      </w:r>
    </w:p>
    <w:p w:rsidR="00D72363" w:rsidRDefault="002C224F" w:rsidP="007E66A3">
      <w:r>
        <w:t>1</w:t>
      </w:r>
      <w:r>
        <w:t>）生物药物被微生物污染后引起的质量变化</w:t>
      </w:r>
    </w:p>
    <w:p w:rsidR="00D72363" w:rsidRDefault="002C224F" w:rsidP="007E66A3">
      <w:r>
        <w:t>2</w:t>
      </w:r>
      <w:r>
        <w:t>）抑制菌的检查法</w:t>
      </w:r>
    </w:p>
    <w:p w:rsidR="00D72363" w:rsidRDefault="002C224F" w:rsidP="007E66A3">
      <w:pPr>
        <w:rPr>
          <w:szCs w:val="21"/>
        </w:rPr>
      </w:pPr>
      <w:r>
        <w:t>【教学内容】</w:t>
      </w:r>
    </w:p>
    <w:p w:rsidR="00D72363" w:rsidRDefault="002C224F" w:rsidP="007E66A3">
      <w:r>
        <w:t>1</w:t>
      </w:r>
      <w:r>
        <w:t>、生物药物被微生物污染后引起的质量变化：（</w:t>
      </w:r>
      <w:r>
        <w:t>1</w:t>
      </w:r>
      <w:r>
        <w:t>）生物药物染菌的原因与范围（</w:t>
      </w:r>
      <w:r>
        <w:t>2</w:t>
      </w:r>
      <w:r>
        <w:t>）生物药物被微生物污染后引起的质量变化；（</w:t>
      </w:r>
      <w:r>
        <w:t>3</w:t>
      </w:r>
      <w:r>
        <w:t>）生物药物微生物限度检查的意义（</w:t>
      </w:r>
      <w:r>
        <w:t>4</w:t>
      </w:r>
      <w:r>
        <w:t>）生物药物防止被微生物污染的综合措施</w:t>
      </w:r>
    </w:p>
    <w:p w:rsidR="00D72363" w:rsidRDefault="002C224F" w:rsidP="007E66A3">
      <w:r>
        <w:t>2</w:t>
      </w:r>
      <w:r>
        <w:t>、生物药物的微生物限度检查法：（</w:t>
      </w:r>
      <w:r>
        <w:t>1</w:t>
      </w:r>
      <w:r>
        <w:t>）染菌限度标准；（</w:t>
      </w:r>
      <w:r>
        <w:t>2</w:t>
      </w:r>
      <w:r>
        <w:t>）染菌限度检查原则（</w:t>
      </w:r>
      <w:r>
        <w:t>3</w:t>
      </w:r>
      <w:r>
        <w:t>）微生物限度检查步骤</w:t>
      </w:r>
    </w:p>
    <w:p w:rsidR="00D72363" w:rsidRDefault="002C224F" w:rsidP="007E66A3">
      <w:r>
        <w:t>3</w:t>
      </w:r>
      <w:r>
        <w:t>、控制菌检查法：（</w:t>
      </w:r>
      <w:r>
        <w:t>1</w:t>
      </w:r>
      <w:r>
        <w:t>）大肠杆菌；（</w:t>
      </w:r>
      <w:r>
        <w:t>2</w:t>
      </w:r>
      <w:r>
        <w:t>）沙门菌（</w:t>
      </w:r>
      <w:r>
        <w:t>3</w:t>
      </w:r>
      <w:r>
        <w:t>）铜绿假单孢菌；（</w:t>
      </w:r>
      <w:r>
        <w:t>4</w:t>
      </w:r>
      <w:r>
        <w:t>）金黄色葡萄球菌；（</w:t>
      </w:r>
      <w:r>
        <w:t>5</w:t>
      </w:r>
      <w:r>
        <w:t>）破伤风杆菌；（</w:t>
      </w:r>
      <w:r>
        <w:t>6</w:t>
      </w:r>
      <w:r>
        <w:t>）痢疾杆菌；</w:t>
      </w:r>
    </w:p>
    <w:p w:rsidR="00D72363" w:rsidRDefault="002C224F" w:rsidP="007E66A3">
      <w:r>
        <w:t>4</w:t>
      </w:r>
      <w:r>
        <w:t>、含抑菌成分的生物药物菌检方法（</w:t>
      </w:r>
      <w:r>
        <w:t>1</w:t>
      </w:r>
      <w:r>
        <w:t>）含抑菌成分的药物；（</w:t>
      </w:r>
      <w:r>
        <w:t>2</w:t>
      </w:r>
      <w:r>
        <w:t>）含抑菌成分药品染菌的原因（</w:t>
      </w:r>
      <w:r>
        <w:t>3</w:t>
      </w:r>
      <w:r>
        <w:t>）含抑菌成分供试品的确定（</w:t>
      </w:r>
      <w:r>
        <w:t>4</w:t>
      </w:r>
      <w:r>
        <w:t>）含抑菌成分供试液的制备</w:t>
      </w:r>
    </w:p>
    <w:p w:rsidR="00D72363" w:rsidRDefault="002C224F" w:rsidP="007E66A3">
      <w:r>
        <w:t>【教学过程】</w:t>
      </w:r>
    </w:p>
    <w:p w:rsidR="00D72363" w:rsidRDefault="002C224F" w:rsidP="007E66A3">
      <w:r>
        <w:t>第一节生物药物微生物污染后的质量变化及微生物限度检查法</w:t>
      </w:r>
    </w:p>
    <w:p w:rsidR="00D72363" w:rsidRDefault="002C224F" w:rsidP="007E66A3">
      <w:pPr>
        <w:rPr>
          <w:sz w:val="24"/>
        </w:rPr>
      </w:pPr>
      <w:r>
        <w:rPr>
          <w:b/>
          <w:kern w:val="0"/>
        </w:rPr>
        <w:lastRenderedPageBreak/>
        <w:t>教学方法：</w:t>
      </w:r>
      <w:r>
        <w:t>多媒体教学结合讲授</w:t>
      </w:r>
    </w:p>
    <w:p w:rsidR="00D72363" w:rsidRDefault="002C224F" w:rsidP="007E66A3">
      <w:r>
        <w:t>教学具体过程：</w:t>
      </w:r>
    </w:p>
    <w:p w:rsidR="00D72363" w:rsidRDefault="002C224F" w:rsidP="007E66A3">
      <w:r>
        <w:t>复习上节学习内容：（</w:t>
      </w:r>
      <w:r>
        <w:t>5</w:t>
      </w:r>
      <w:r>
        <w:t>分钟）。</w:t>
      </w:r>
    </w:p>
    <w:p w:rsidR="00D72363" w:rsidRDefault="002C224F" w:rsidP="007E66A3">
      <w:pPr>
        <w:rPr>
          <w:b/>
          <w:bCs/>
        </w:rPr>
      </w:pPr>
      <w:r>
        <w:t>结合教材，联系实际提出本章主要内容：</w:t>
      </w:r>
    </w:p>
    <w:p w:rsidR="00D72363" w:rsidRDefault="002C224F" w:rsidP="007E66A3">
      <w:r>
        <w:t>1</w:t>
      </w:r>
      <w:r>
        <w:t>．微生物污染后引起的质量变化</w:t>
      </w:r>
    </w:p>
    <w:p w:rsidR="00D72363" w:rsidRDefault="002C224F" w:rsidP="007E66A3">
      <w:r>
        <w:t>2</w:t>
      </w:r>
      <w:r>
        <w:t>．微生物限度检查法</w:t>
      </w:r>
    </w:p>
    <w:p w:rsidR="00D72363" w:rsidRDefault="002C224F" w:rsidP="007E66A3">
      <w:r>
        <w:t>3</w:t>
      </w:r>
      <w:r>
        <w:t>．控制菌的检查法</w:t>
      </w:r>
    </w:p>
    <w:p w:rsidR="00D72363" w:rsidRDefault="002C224F" w:rsidP="007E66A3">
      <w:r>
        <w:t>4</w:t>
      </w:r>
      <w:r>
        <w:t>．含抑菌成分的菌检方法</w:t>
      </w:r>
    </w:p>
    <w:p w:rsidR="00D72363" w:rsidRDefault="002C224F" w:rsidP="007E66A3">
      <w:pPr>
        <w:rPr>
          <w:b/>
        </w:rPr>
      </w:pPr>
      <w:r>
        <w:t>结合</w:t>
      </w:r>
      <w:r>
        <w:t>ppt</w:t>
      </w:r>
      <w:r>
        <w:t>对上述内容逐一进行讲解：</w:t>
      </w:r>
    </w:p>
    <w:p w:rsidR="00D72363" w:rsidRDefault="002C224F" w:rsidP="007E66A3">
      <w:r>
        <w:t>微生物污染后引起的质量变化</w:t>
      </w:r>
    </w:p>
    <w:p w:rsidR="00D72363" w:rsidRDefault="002C224F" w:rsidP="007E66A3">
      <w:r>
        <w:t>然后每个内容具体讲述：</w:t>
      </w:r>
    </w:p>
    <w:p w:rsidR="00D72363" w:rsidRDefault="002C224F" w:rsidP="007E66A3">
      <w:r>
        <w:t>染菌的范围与原因：</w:t>
      </w:r>
    </w:p>
    <w:p w:rsidR="00D72363" w:rsidRDefault="002C224F" w:rsidP="007E66A3">
      <w:r>
        <w:t>染菌范围：</w:t>
      </w:r>
    </w:p>
    <w:p w:rsidR="00D72363" w:rsidRDefault="002C224F" w:rsidP="007E66A3">
      <w:r>
        <w:t>染菌原因：</w:t>
      </w:r>
    </w:p>
    <w:p w:rsidR="00D72363" w:rsidRDefault="002C224F" w:rsidP="007E66A3">
      <w:r>
        <w:t>微生物的特征：</w:t>
      </w:r>
    </w:p>
    <w:p w:rsidR="00D72363" w:rsidRDefault="002C224F" w:rsidP="007E66A3">
      <w:r>
        <w:t>生产过程和设备：</w:t>
      </w:r>
    </w:p>
    <w:p w:rsidR="00D72363" w:rsidRDefault="002C224F" w:rsidP="007E66A3">
      <w:pPr>
        <w:rPr>
          <w:b/>
        </w:rPr>
      </w:pPr>
      <w:r>
        <w:t>制药原料和药物本身的性质：</w:t>
      </w:r>
    </w:p>
    <w:p w:rsidR="00D72363" w:rsidRDefault="002C224F" w:rsidP="007E66A3">
      <w:r>
        <w:t>药品理化性质改变：</w:t>
      </w:r>
    </w:p>
    <w:p w:rsidR="00D72363" w:rsidRDefault="002C224F" w:rsidP="007E66A3">
      <w:r>
        <w:t>药品含微生物毒性代谢物：</w:t>
      </w:r>
    </w:p>
    <w:p w:rsidR="00D72363" w:rsidRDefault="002C224F" w:rsidP="007E66A3">
      <w:pPr>
        <w:rPr>
          <w:b/>
        </w:rPr>
      </w:pPr>
      <w:r>
        <w:t>药效的变化：</w:t>
      </w:r>
    </w:p>
    <w:p w:rsidR="00D72363" w:rsidRDefault="002C224F" w:rsidP="007E66A3">
      <w:r>
        <w:t>三微生物限度检查的意义几国内外菌检限度概况</w:t>
      </w:r>
    </w:p>
    <w:p w:rsidR="00D72363" w:rsidRDefault="002C224F" w:rsidP="007E66A3">
      <w:r>
        <w:t>1</w:t>
      </w:r>
      <w:r>
        <w:t>微生物限度检查的意义：</w:t>
      </w:r>
    </w:p>
    <w:p w:rsidR="00D72363" w:rsidRDefault="002C224F" w:rsidP="007E66A3">
      <w:r>
        <w:t>保证药品质量</w:t>
      </w:r>
    </w:p>
    <w:p w:rsidR="00D72363" w:rsidRDefault="002C224F" w:rsidP="007E66A3">
      <w:r>
        <w:t>检测药物生产工艺的科学性</w:t>
      </w:r>
    </w:p>
    <w:p w:rsidR="00D72363" w:rsidRDefault="002C224F" w:rsidP="007E66A3">
      <w:r>
        <w:t>染菌限度检查</w:t>
      </w:r>
    </w:p>
    <w:p w:rsidR="00D72363" w:rsidRDefault="002C224F" w:rsidP="007E66A3">
      <w:r>
        <w:t>2</w:t>
      </w:r>
      <w:r>
        <w:t>国内外菌检限度概况</w:t>
      </w:r>
    </w:p>
    <w:p w:rsidR="00D72363" w:rsidRDefault="002C224F" w:rsidP="007E66A3">
      <w:r>
        <w:t>四、防止被微生物污染的综合措施</w:t>
      </w:r>
    </w:p>
    <w:p w:rsidR="00D72363" w:rsidRDefault="002C224F" w:rsidP="007E66A3">
      <w:r>
        <w:t>了解污染来源，杜绝污染机会</w:t>
      </w:r>
    </w:p>
    <w:p w:rsidR="00D72363" w:rsidRDefault="002C224F" w:rsidP="007E66A3">
      <w:r>
        <w:t>进行微生物限度检查，以控制质量</w:t>
      </w:r>
    </w:p>
    <w:p w:rsidR="00D72363" w:rsidRDefault="002C224F" w:rsidP="007E66A3">
      <w:r>
        <w:t>加入适量防腐剂，保持药物在较长时间内稳定</w:t>
      </w:r>
    </w:p>
    <w:p w:rsidR="00D72363" w:rsidRDefault="002C224F" w:rsidP="007E66A3">
      <w:r>
        <w:t>二、微生物限度检查法</w:t>
      </w:r>
    </w:p>
    <w:p w:rsidR="00D72363" w:rsidRDefault="002C224F" w:rsidP="007E66A3">
      <w:r>
        <w:t>1</w:t>
      </w:r>
      <w:r>
        <w:t>、染菌限度标准</w:t>
      </w:r>
    </w:p>
    <w:p w:rsidR="00D72363" w:rsidRDefault="002C224F" w:rsidP="007E66A3">
      <w:r>
        <w:t>2</w:t>
      </w:r>
      <w:r>
        <w:t>、染菌限度检察原则</w:t>
      </w:r>
    </w:p>
    <w:p w:rsidR="00D72363" w:rsidRDefault="002C224F" w:rsidP="007E66A3">
      <w:r>
        <w:t>检查应符合规定的条件</w:t>
      </w:r>
    </w:p>
    <w:p w:rsidR="00D72363" w:rsidRDefault="002C224F" w:rsidP="007E66A3">
      <w:r>
        <w:lastRenderedPageBreak/>
        <w:t>供试品需要保持原有状态</w:t>
      </w:r>
    </w:p>
    <w:p w:rsidR="00D72363" w:rsidRDefault="002C224F" w:rsidP="007E66A3">
      <w:r>
        <w:t>接触用品需要无菌</w:t>
      </w:r>
    </w:p>
    <w:p w:rsidR="00D72363" w:rsidRDefault="002C224F" w:rsidP="007E66A3">
      <w:r>
        <w:t>防止污染菌种死亡</w:t>
      </w:r>
    </w:p>
    <w:p w:rsidR="00D72363" w:rsidRDefault="002C224F" w:rsidP="007E66A3">
      <w:r>
        <w:t>可直接判断无需限度检查</w:t>
      </w:r>
    </w:p>
    <w:p w:rsidR="00D72363" w:rsidRDefault="002C224F" w:rsidP="007E66A3">
      <w:r>
        <w:t>需做相应已知菌对照试验</w:t>
      </w:r>
    </w:p>
    <w:p w:rsidR="00D72363" w:rsidRDefault="002C224F" w:rsidP="007E66A3">
      <w:pPr>
        <w:rPr>
          <w:szCs w:val="21"/>
        </w:rPr>
      </w:pPr>
      <w:r>
        <w:t>控制菌的检查法</w:t>
      </w:r>
    </w:p>
    <w:p w:rsidR="00D72363" w:rsidRDefault="002C224F" w:rsidP="007E66A3">
      <w:r>
        <w:t>限度检查步骤</w:t>
      </w:r>
    </w:p>
    <w:p w:rsidR="00D72363" w:rsidRDefault="002C224F" w:rsidP="007E66A3">
      <w:r>
        <w:t>1</w:t>
      </w:r>
      <w:r>
        <w:t>、供试品的制备</w:t>
      </w:r>
    </w:p>
    <w:p w:rsidR="00D72363" w:rsidRDefault="002C224F" w:rsidP="007E66A3">
      <w:r>
        <w:t>供试品的抽样量</w:t>
      </w:r>
    </w:p>
    <w:p w:rsidR="00D72363" w:rsidRDefault="002C224F" w:rsidP="007E66A3">
      <w:r>
        <w:t>供试液的制备</w:t>
      </w:r>
    </w:p>
    <w:p w:rsidR="00D72363" w:rsidRDefault="002C224F" w:rsidP="007E66A3">
      <w:r>
        <w:t>2</w:t>
      </w:r>
      <w:r>
        <w:t>、限度检查方法</w:t>
      </w:r>
    </w:p>
    <w:p w:rsidR="00D72363" w:rsidRDefault="002C224F" w:rsidP="007E66A3">
      <w:r>
        <w:t>细菌总数的测定：</w:t>
      </w:r>
    </w:p>
    <w:p w:rsidR="00D72363" w:rsidRDefault="002C224F" w:rsidP="007E66A3">
      <w:r>
        <w:t>霉菌和酵母菌数的测定：</w:t>
      </w:r>
    </w:p>
    <w:p w:rsidR="00D72363" w:rsidRDefault="002C224F" w:rsidP="007E66A3">
      <w:r>
        <w:t>控制菌的检查：</w:t>
      </w:r>
    </w:p>
    <w:p w:rsidR="00D72363" w:rsidRDefault="002C224F" w:rsidP="007E66A3">
      <w:pPr>
        <w:rPr>
          <w:b/>
        </w:rPr>
      </w:pPr>
      <w:r>
        <w:t>3</w:t>
      </w:r>
      <w:r>
        <w:t>、药检结果判断</w:t>
      </w:r>
    </w:p>
    <w:p w:rsidR="00D72363" w:rsidRDefault="002C224F" w:rsidP="007E66A3">
      <w:r>
        <w:rPr>
          <w:noProof/>
        </w:rPr>
        <w:drawing>
          <wp:anchor distT="0" distB="0" distL="114300" distR="114300" simplePos="0" relativeHeight="251664384" behindDoc="0" locked="0" layoutInCell="1" allowOverlap="1">
            <wp:simplePos x="0" y="0"/>
            <wp:positionH relativeFrom="column">
              <wp:posOffset>3726180</wp:posOffset>
            </wp:positionH>
            <wp:positionV relativeFrom="paragraph">
              <wp:posOffset>116840</wp:posOffset>
            </wp:positionV>
            <wp:extent cx="1478915" cy="1346835"/>
            <wp:effectExtent l="0" t="0" r="6985" b="5715"/>
            <wp:wrapNone/>
            <wp:docPr id="6" name="图片 2" descr="https://ss3.bdstatic.com/70cFv8Sh_Q1YnxGkpoWK1HF6hhy/it/u=2403909777,1411810998&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https://ss3.bdstatic.com/70cFv8Sh_Q1YnxGkpoWK1HF6hhy/it/u=2403909777,1411810998&amp;fm=21&amp;gp=0.jpg"/>
                    <pic:cNvPicPr>
                      <a:picLocks noChangeAspect="1"/>
                    </pic:cNvPicPr>
                  </pic:nvPicPr>
                  <pic:blipFill>
                    <a:blip r:embed="rId15"/>
                    <a:stretch>
                      <a:fillRect/>
                    </a:stretch>
                  </pic:blipFill>
                  <pic:spPr>
                    <a:xfrm>
                      <a:off x="0" y="0"/>
                      <a:ext cx="1478915" cy="1346835"/>
                    </a:xfrm>
                    <a:prstGeom prst="rect">
                      <a:avLst/>
                    </a:prstGeom>
                    <a:noFill/>
                    <a:ln w="9525">
                      <a:noFill/>
                    </a:ln>
                  </pic:spPr>
                </pic:pic>
              </a:graphicData>
            </a:graphic>
          </wp:anchor>
        </w:drawing>
      </w:r>
      <w:r>
        <w:rPr>
          <w:noProof/>
        </w:rPr>
        <w:drawing>
          <wp:anchor distT="0" distB="0" distL="114300" distR="114300" simplePos="0" relativeHeight="251665408" behindDoc="0" locked="0" layoutInCell="1" allowOverlap="1">
            <wp:simplePos x="0" y="0"/>
            <wp:positionH relativeFrom="column">
              <wp:posOffset>2028825</wp:posOffset>
            </wp:positionH>
            <wp:positionV relativeFrom="paragraph">
              <wp:posOffset>116840</wp:posOffset>
            </wp:positionV>
            <wp:extent cx="1371600" cy="1346835"/>
            <wp:effectExtent l="0" t="0" r="0" b="5715"/>
            <wp:wrapNone/>
            <wp:docPr id="7" name="图片 1" descr="https://ss3.bdstatic.com/70cFv8Sh_Q1YnxGkpoWK1HF6hhy/it/u=333477109,1945916228&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https://ss3.bdstatic.com/70cFv8Sh_Q1YnxGkpoWK1HF6hhy/it/u=333477109,1945916228&amp;fm=23&amp;gp=0.jpg"/>
                    <pic:cNvPicPr>
                      <a:picLocks noChangeAspect="1"/>
                    </pic:cNvPicPr>
                  </pic:nvPicPr>
                  <pic:blipFill>
                    <a:blip r:embed="rId16"/>
                    <a:stretch>
                      <a:fillRect/>
                    </a:stretch>
                  </pic:blipFill>
                  <pic:spPr>
                    <a:xfrm>
                      <a:off x="0" y="0"/>
                      <a:ext cx="1371600" cy="1346835"/>
                    </a:xfrm>
                    <a:prstGeom prst="rect">
                      <a:avLst/>
                    </a:prstGeom>
                    <a:noFill/>
                    <a:ln w="9525">
                      <a:noFill/>
                    </a:ln>
                  </pic:spPr>
                </pic:pic>
              </a:graphicData>
            </a:graphic>
          </wp:anchor>
        </w:drawing>
      </w:r>
      <w:r>
        <w:t>三、控制菌的检查法</w:t>
      </w:r>
    </w:p>
    <w:p w:rsidR="00D72363" w:rsidRDefault="002C224F" w:rsidP="007E66A3">
      <w:r>
        <w:t>1.</w:t>
      </w:r>
      <w:r>
        <w:t>大肠杆菌：</w:t>
      </w:r>
    </w:p>
    <w:p w:rsidR="00D72363" w:rsidRDefault="002C224F" w:rsidP="007E66A3">
      <w:r>
        <w:t>形态特征、</w:t>
      </w:r>
    </w:p>
    <w:p w:rsidR="00D72363" w:rsidRDefault="002C224F" w:rsidP="007E66A3">
      <w:r>
        <w:t>初步鉴别和分离培养</w:t>
      </w:r>
    </w:p>
    <w:p w:rsidR="00D72363" w:rsidRDefault="002C224F" w:rsidP="007E66A3">
      <w:r>
        <w:t>生化试验（</w:t>
      </w:r>
      <w:r>
        <w:t>IMViC</w:t>
      </w:r>
      <w:r>
        <w:t>）</w:t>
      </w:r>
    </w:p>
    <w:p w:rsidR="00D72363" w:rsidRDefault="002C224F" w:rsidP="007E66A3">
      <w:r>
        <w:t>检查结果判断与报告</w:t>
      </w:r>
    </w:p>
    <w:p w:rsidR="00D72363" w:rsidRDefault="00D72363" w:rsidP="007E66A3"/>
    <w:p w:rsidR="00D72363" w:rsidRDefault="002C224F" w:rsidP="007E66A3">
      <w:pPr>
        <w:rPr>
          <w:bCs/>
        </w:rPr>
      </w:pPr>
      <w:r>
        <w:rPr>
          <w:noProof/>
        </w:rPr>
        <w:drawing>
          <wp:anchor distT="0" distB="0" distL="114300" distR="114300" simplePos="0" relativeHeight="251666432" behindDoc="0" locked="0" layoutInCell="1" allowOverlap="1">
            <wp:simplePos x="0" y="0"/>
            <wp:positionH relativeFrom="column">
              <wp:posOffset>1899920</wp:posOffset>
            </wp:positionH>
            <wp:positionV relativeFrom="paragraph">
              <wp:posOffset>212090</wp:posOffset>
            </wp:positionV>
            <wp:extent cx="1402715" cy="1372870"/>
            <wp:effectExtent l="0" t="0" r="6985" b="17780"/>
            <wp:wrapNone/>
            <wp:docPr id="8" name="图片 3" descr="https://ss0.bdstatic.com/70cFvHSh_Q1YnxGkpoWK1HF6hhy/it/u=1624531892,2547589456&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https://ss0.bdstatic.com/70cFvHSh_Q1YnxGkpoWK1HF6hhy/it/u=1624531892,2547589456&amp;fm=21&amp;gp=0.jpg"/>
                    <pic:cNvPicPr>
                      <a:picLocks noChangeAspect="1"/>
                    </pic:cNvPicPr>
                  </pic:nvPicPr>
                  <pic:blipFill>
                    <a:blip r:embed="rId17"/>
                    <a:stretch>
                      <a:fillRect/>
                    </a:stretch>
                  </pic:blipFill>
                  <pic:spPr>
                    <a:xfrm>
                      <a:off x="0" y="0"/>
                      <a:ext cx="1402715" cy="1372870"/>
                    </a:xfrm>
                    <a:prstGeom prst="rect">
                      <a:avLst/>
                    </a:prstGeom>
                    <a:noFill/>
                    <a:ln w="9525">
                      <a:noFill/>
                    </a:ln>
                  </pic:spPr>
                </pic:pic>
              </a:graphicData>
            </a:graphic>
          </wp:anchor>
        </w:drawing>
      </w:r>
      <w:r>
        <w:rPr>
          <w:noProof/>
        </w:rPr>
        <w:drawing>
          <wp:anchor distT="0" distB="0" distL="114300" distR="114300" simplePos="0" relativeHeight="251667456" behindDoc="0" locked="0" layoutInCell="1" allowOverlap="1">
            <wp:simplePos x="0" y="0"/>
            <wp:positionH relativeFrom="column">
              <wp:posOffset>3962400</wp:posOffset>
            </wp:positionH>
            <wp:positionV relativeFrom="paragraph">
              <wp:posOffset>212090</wp:posOffset>
            </wp:positionV>
            <wp:extent cx="1501140" cy="1317625"/>
            <wp:effectExtent l="0" t="0" r="3810" b="15875"/>
            <wp:wrapNone/>
            <wp:docPr id="9" name="图片 4" descr="https://ss1.bdstatic.com/70cFuXSh_Q1YnxGkpoWK1HF6hhy/it/u=1917925434,715080071&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https://ss1.bdstatic.com/70cFuXSh_Q1YnxGkpoWK1HF6hhy/it/u=1917925434,715080071&amp;fm=21&amp;gp=0.jpg"/>
                    <pic:cNvPicPr>
                      <a:picLocks noChangeAspect="1"/>
                    </pic:cNvPicPr>
                  </pic:nvPicPr>
                  <pic:blipFill>
                    <a:blip r:embed="rId18"/>
                    <a:stretch>
                      <a:fillRect/>
                    </a:stretch>
                  </pic:blipFill>
                  <pic:spPr>
                    <a:xfrm>
                      <a:off x="0" y="0"/>
                      <a:ext cx="1501140" cy="1317625"/>
                    </a:xfrm>
                    <a:prstGeom prst="rect">
                      <a:avLst/>
                    </a:prstGeom>
                    <a:noFill/>
                    <a:ln w="9525">
                      <a:noFill/>
                    </a:ln>
                  </pic:spPr>
                </pic:pic>
              </a:graphicData>
            </a:graphic>
          </wp:anchor>
        </w:drawing>
      </w:r>
    </w:p>
    <w:p w:rsidR="00D72363" w:rsidRDefault="002C224F" w:rsidP="007E66A3">
      <w:r>
        <w:t>2.</w:t>
      </w:r>
      <w:r>
        <w:t>沙门菌：</w:t>
      </w:r>
    </w:p>
    <w:p w:rsidR="00D72363" w:rsidRDefault="002C224F" w:rsidP="007E66A3">
      <w:r>
        <w:t>形态特征、</w:t>
      </w:r>
    </w:p>
    <w:p w:rsidR="00D72363" w:rsidRDefault="002C224F" w:rsidP="007E66A3">
      <w:r>
        <w:t>初步鉴别和分离培养</w:t>
      </w:r>
    </w:p>
    <w:p w:rsidR="00D72363" w:rsidRDefault="002C224F" w:rsidP="007E66A3">
      <w:r>
        <w:t>生化试验（</w:t>
      </w:r>
      <w:r>
        <w:t>IMViC</w:t>
      </w:r>
      <w:r>
        <w:t>）</w:t>
      </w:r>
    </w:p>
    <w:p w:rsidR="00D72363" w:rsidRDefault="002C224F" w:rsidP="007E66A3">
      <w:r>
        <w:t>检查结果判断与报告</w:t>
      </w:r>
    </w:p>
    <w:p w:rsidR="00D72363" w:rsidRDefault="00D72363" w:rsidP="007E66A3"/>
    <w:p w:rsidR="00D72363" w:rsidRDefault="00D72363" w:rsidP="007E66A3"/>
    <w:p w:rsidR="00D72363" w:rsidRDefault="002C224F" w:rsidP="007E66A3">
      <w:r>
        <w:rPr>
          <w:noProof/>
        </w:rPr>
        <w:drawing>
          <wp:anchor distT="0" distB="0" distL="114300" distR="114300" simplePos="0" relativeHeight="251668480" behindDoc="0" locked="0" layoutInCell="1" allowOverlap="1">
            <wp:simplePos x="0" y="0"/>
            <wp:positionH relativeFrom="column">
              <wp:posOffset>3962400</wp:posOffset>
            </wp:positionH>
            <wp:positionV relativeFrom="paragraph">
              <wp:posOffset>6985</wp:posOffset>
            </wp:positionV>
            <wp:extent cx="1607820" cy="1294130"/>
            <wp:effectExtent l="0" t="0" r="11430" b="1270"/>
            <wp:wrapNone/>
            <wp:docPr id="10" name="图片 6" descr="https://timgsa.baidu.com/timg?image&amp;quality=80&amp;size=b9999_10000&amp;sec=1487076075418&amp;di=27ccab233b004f009a3f4939d5b81569&amp;imgtype=0&amp;src=http%3A%2F%2Fwww.yp900.com%2FuploadImages%2Fnewssmallpic%2F201242510432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https://timgsa.baidu.com/timg?image&amp;quality=80&amp;size=b9999_10000&amp;sec=1487076075418&amp;di=27ccab233b004f009a3f4939d5b81569&amp;imgtype=0&amp;src=http%3A%2F%2Fwww.yp900.com%2FuploadImages%2Fnewssmallpic%2F201242510432892.jpg"/>
                    <pic:cNvPicPr>
                      <a:picLocks noChangeAspect="1"/>
                    </pic:cNvPicPr>
                  </pic:nvPicPr>
                  <pic:blipFill>
                    <a:blip r:embed="rId19"/>
                    <a:stretch>
                      <a:fillRect/>
                    </a:stretch>
                  </pic:blipFill>
                  <pic:spPr>
                    <a:xfrm>
                      <a:off x="0" y="0"/>
                      <a:ext cx="1607820" cy="1294130"/>
                    </a:xfrm>
                    <a:prstGeom prst="rect">
                      <a:avLst/>
                    </a:prstGeom>
                    <a:noFill/>
                    <a:ln w="9525">
                      <a:noFill/>
                    </a:ln>
                  </pic:spPr>
                </pic:pic>
              </a:graphicData>
            </a:graphic>
          </wp:anchor>
        </w:drawing>
      </w:r>
      <w:r>
        <w:rPr>
          <w:noProof/>
        </w:rPr>
        <w:drawing>
          <wp:anchor distT="0" distB="0" distL="114300" distR="114300" simplePos="0" relativeHeight="251669504" behindDoc="0" locked="0" layoutInCell="1" allowOverlap="1">
            <wp:simplePos x="0" y="0"/>
            <wp:positionH relativeFrom="column">
              <wp:posOffset>1943100</wp:posOffset>
            </wp:positionH>
            <wp:positionV relativeFrom="paragraph">
              <wp:posOffset>6985</wp:posOffset>
            </wp:positionV>
            <wp:extent cx="1409700" cy="1294130"/>
            <wp:effectExtent l="0" t="0" r="0" b="1270"/>
            <wp:wrapNone/>
            <wp:docPr id="11" name="图片 5" descr="https://ss0.bdstatic.com/70cFuHSh_Q1YnxGkpoWK1HF6hhy/it/u=1430330836,315235627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https://ss0.bdstatic.com/70cFuHSh_Q1YnxGkpoWK1HF6hhy/it/u=1430330836,3152356270&amp;fm=23&amp;gp=0.jpg"/>
                    <pic:cNvPicPr>
                      <a:picLocks noChangeAspect="1"/>
                    </pic:cNvPicPr>
                  </pic:nvPicPr>
                  <pic:blipFill>
                    <a:blip r:embed="rId20"/>
                    <a:stretch>
                      <a:fillRect/>
                    </a:stretch>
                  </pic:blipFill>
                  <pic:spPr>
                    <a:xfrm>
                      <a:off x="0" y="0"/>
                      <a:ext cx="1409700" cy="1294130"/>
                    </a:xfrm>
                    <a:prstGeom prst="rect">
                      <a:avLst/>
                    </a:prstGeom>
                    <a:noFill/>
                    <a:ln w="9525">
                      <a:noFill/>
                    </a:ln>
                  </pic:spPr>
                </pic:pic>
              </a:graphicData>
            </a:graphic>
          </wp:anchor>
        </w:drawing>
      </w:r>
      <w:r>
        <w:t>3.</w:t>
      </w:r>
      <w:r>
        <w:t>铜绿假单胞菌：</w:t>
      </w:r>
    </w:p>
    <w:p w:rsidR="00D72363" w:rsidRDefault="002C224F" w:rsidP="007E66A3">
      <w:r>
        <w:t>形态特征、</w:t>
      </w:r>
    </w:p>
    <w:p w:rsidR="00D72363" w:rsidRDefault="002C224F" w:rsidP="007E66A3">
      <w:r>
        <w:t>初步鉴别和分离培养</w:t>
      </w:r>
    </w:p>
    <w:p w:rsidR="00D72363" w:rsidRDefault="002C224F" w:rsidP="007E66A3">
      <w:r>
        <w:t>生化试验（</w:t>
      </w:r>
      <w:r>
        <w:t>IMViC</w:t>
      </w:r>
      <w:r>
        <w:t>）</w:t>
      </w:r>
    </w:p>
    <w:p w:rsidR="00D72363" w:rsidRDefault="002C224F" w:rsidP="007E66A3">
      <w:pPr>
        <w:rPr>
          <w:b/>
          <w:kern w:val="0"/>
          <w:szCs w:val="21"/>
        </w:rPr>
      </w:pPr>
      <w:r>
        <w:lastRenderedPageBreak/>
        <w:t>检查结果判断与报告</w:t>
      </w:r>
    </w:p>
    <w:p w:rsidR="00D72363" w:rsidRDefault="002C224F" w:rsidP="007E66A3">
      <w:r>
        <w:t>控制菌的检查法</w:t>
      </w:r>
    </w:p>
    <w:p w:rsidR="00D72363" w:rsidRDefault="002C224F" w:rsidP="007E66A3">
      <w:r>
        <w:rPr>
          <w:noProof/>
        </w:rPr>
        <w:drawing>
          <wp:anchor distT="0" distB="0" distL="114300" distR="114300" simplePos="0" relativeHeight="251670528" behindDoc="0" locked="0" layoutInCell="1" allowOverlap="1">
            <wp:simplePos x="0" y="0"/>
            <wp:positionH relativeFrom="column">
              <wp:posOffset>1950720</wp:posOffset>
            </wp:positionH>
            <wp:positionV relativeFrom="paragraph">
              <wp:posOffset>83185</wp:posOffset>
            </wp:positionV>
            <wp:extent cx="1402080" cy="1270635"/>
            <wp:effectExtent l="0" t="0" r="7620" b="5715"/>
            <wp:wrapNone/>
            <wp:docPr id="12" name="图片 7" descr="https://timgsa.baidu.com/timg?image&amp;quality=80&amp;size=b9999_10000&amp;sec=1487076141308&amp;di=4890609211f4200f1fe46578e4981e3d&amp;imgtype=0&amp;src=http%3A%2F%2Fa4.att.hudong.com%2F03%2F97%2F01300000432220132168975427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https://timgsa.baidu.com/timg?image&amp;quality=80&amp;size=b9999_10000&amp;sec=1487076141308&amp;di=4890609211f4200f1fe46578e4981e3d&amp;imgtype=0&amp;src=http%3A%2F%2Fa4.att.hudong.com%2F03%2F97%2F01300000432220132168975427267.jpg"/>
                    <pic:cNvPicPr>
                      <a:picLocks noChangeAspect="1"/>
                    </pic:cNvPicPr>
                  </pic:nvPicPr>
                  <pic:blipFill>
                    <a:blip r:embed="rId21"/>
                    <a:stretch>
                      <a:fillRect/>
                    </a:stretch>
                  </pic:blipFill>
                  <pic:spPr>
                    <a:xfrm>
                      <a:off x="0" y="0"/>
                      <a:ext cx="1402080" cy="1270635"/>
                    </a:xfrm>
                    <a:prstGeom prst="rect">
                      <a:avLst/>
                    </a:prstGeom>
                    <a:noFill/>
                    <a:ln w="9525">
                      <a:noFill/>
                    </a:ln>
                  </pic:spPr>
                </pic:pic>
              </a:graphicData>
            </a:graphic>
          </wp:anchor>
        </w:drawing>
      </w:r>
      <w:r>
        <w:rPr>
          <w:noProof/>
        </w:rPr>
        <w:drawing>
          <wp:anchor distT="0" distB="0" distL="114300" distR="114300" simplePos="0" relativeHeight="251671552" behindDoc="0" locked="0" layoutInCell="1" allowOverlap="1">
            <wp:simplePos x="0" y="0"/>
            <wp:positionH relativeFrom="column">
              <wp:posOffset>3971925</wp:posOffset>
            </wp:positionH>
            <wp:positionV relativeFrom="paragraph">
              <wp:posOffset>83185</wp:posOffset>
            </wp:positionV>
            <wp:extent cx="1560195" cy="1236345"/>
            <wp:effectExtent l="0" t="0" r="1905" b="1905"/>
            <wp:wrapNone/>
            <wp:docPr id="13" name="图片 8" descr="https://timgsa.baidu.com/timg?image&amp;quality=80&amp;size=b9999_10000&amp;sec=1487076185306&amp;di=7459c47e7f6a12530fe985fbabc3499b&amp;imgtype=0&amp;src=http%3A%2F%2Fm.qqzhi.com%2Fupload%2Fimg_5_2948222186D1290552609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https://timgsa.baidu.com/timg?image&amp;quality=80&amp;size=b9999_10000&amp;sec=1487076185306&amp;di=7459c47e7f6a12530fe985fbabc3499b&amp;imgtype=0&amp;src=http%3A%2F%2Fm.qqzhi.com%2Fupload%2Fimg_5_2948222186D1290552609_23.jpg"/>
                    <pic:cNvPicPr>
                      <a:picLocks noChangeAspect="1"/>
                    </pic:cNvPicPr>
                  </pic:nvPicPr>
                  <pic:blipFill>
                    <a:blip r:embed="rId22"/>
                    <a:stretch>
                      <a:fillRect/>
                    </a:stretch>
                  </pic:blipFill>
                  <pic:spPr>
                    <a:xfrm>
                      <a:off x="0" y="0"/>
                      <a:ext cx="1560195" cy="1236345"/>
                    </a:xfrm>
                    <a:prstGeom prst="rect">
                      <a:avLst/>
                    </a:prstGeom>
                    <a:noFill/>
                    <a:ln w="9525">
                      <a:noFill/>
                    </a:ln>
                  </pic:spPr>
                </pic:pic>
              </a:graphicData>
            </a:graphic>
          </wp:anchor>
        </w:drawing>
      </w:r>
      <w:r>
        <w:t>4</w:t>
      </w:r>
      <w:r>
        <w:t>、金黄色葡萄球菌：</w:t>
      </w:r>
    </w:p>
    <w:p w:rsidR="00D72363" w:rsidRDefault="002C224F" w:rsidP="007E66A3">
      <w:r>
        <w:t>形态特征、</w:t>
      </w:r>
    </w:p>
    <w:p w:rsidR="00D72363" w:rsidRDefault="002C224F" w:rsidP="007E66A3">
      <w:r>
        <w:t>初步鉴别和分离培养</w:t>
      </w:r>
    </w:p>
    <w:p w:rsidR="00D72363" w:rsidRDefault="002C224F" w:rsidP="007E66A3">
      <w:r>
        <w:t>生化试验（</w:t>
      </w:r>
      <w:r>
        <w:t>IMViC</w:t>
      </w:r>
      <w:r>
        <w:t>）</w:t>
      </w:r>
    </w:p>
    <w:p w:rsidR="00D72363" w:rsidRDefault="002C224F" w:rsidP="007E66A3">
      <w:r>
        <w:t>检查结果判断与报告</w:t>
      </w:r>
    </w:p>
    <w:p w:rsidR="00D72363" w:rsidRDefault="00D72363" w:rsidP="007E66A3"/>
    <w:p w:rsidR="00D72363" w:rsidRDefault="002C224F" w:rsidP="007E66A3">
      <w:r>
        <w:rPr>
          <w:noProof/>
        </w:rPr>
        <w:drawing>
          <wp:anchor distT="0" distB="0" distL="114300" distR="114300" simplePos="0" relativeHeight="251672576" behindDoc="0" locked="0" layoutInCell="1" allowOverlap="1">
            <wp:simplePos x="0" y="0"/>
            <wp:positionH relativeFrom="column">
              <wp:posOffset>4008120</wp:posOffset>
            </wp:positionH>
            <wp:positionV relativeFrom="paragraph">
              <wp:posOffset>28575</wp:posOffset>
            </wp:positionV>
            <wp:extent cx="1524000" cy="1144270"/>
            <wp:effectExtent l="0" t="0" r="0" b="17780"/>
            <wp:wrapNone/>
            <wp:docPr id="14" name="图片 10" descr="https://ss0.bdstatic.com/70cFvHSh_Q1YnxGkpoWK1HF6hhy/it/u=3814744242,213139372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https://ss0.bdstatic.com/70cFvHSh_Q1YnxGkpoWK1HF6hhy/it/u=3814744242,2131393720&amp;fm=23&amp;gp=0.jpg"/>
                    <pic:cNvPicPr>
                      <a:picLocks noChangeAspect="1"/>
                    </pic:cNvPicPr>
                  </pic:nvPicPr>
                  <pic:blipFill>
                    <a:blip r:embed="rId23"/>
                    <a:stretch>
                      <a:fillRect/>
                    </a:stretch>
                  </pic:blipFill>
                  <pic:spPr>
                    <a:xfrm>
                      <a:off x="0" y="0"/>
                      <a:ext cx="1524000" cy="1144270"/>
                    </a:xfrm>
                    <a:prstGeom prst="rect">
                      <a:avLst/>
                    </a:prstGeom>
                    <a:noFill/>
                    <a:ln w="9525">
                      <a:noFill/>
                    </a:ln>
                  </pic:spPr>
                </pic:pic>
              </a:graphicData>
            </a:graphic>
          </wp:anchor>
        </w:drawing>
      </w:r>
      <w:r>
        <w:t>5</w:t>
      </w:r>
      <w:r>
        <w:t>、破伤风杆菌：</w:t>
      </w:r>
    </w:p>
    <w:p w:rsidR="00D72363" w:rsidRDefault="002C224F" w:rsidP="007E66A3">
      <w:r>
        <w:t>形态特征、</w:t>
      </w:r>
    </w:p>
    <w:p w:rsidR="00D72363" w:rsidRDefault="002C224F" w:rsidP="007E66A3">
      <w:r>
        <w:t>初步鉴别和分离培养</w:t>
      </w:r>
    </w:p>
    <w:p w:rsidR="00D72363" w:rsidRDefault="002C224F" w:rsidP="007E66A3">
      <w:r>
        <w:t>生化试验（</w:t>
      </w:r>
      <w:r>
        <w:t>IMViC</w:t>
      </w:r>
      <w:r>
        <w:t>）</w:t>
      </w:r>
    </w:p>
    <w:p w:rsidR="00D72363" w:rsidRDefault="002C224F" w:rsidP="007E66A3">
      <w:r>
        <w:t>检查结果判断与报告</w:t>
      </w:r>
    </w:p>
    <w:p w:rsidR="00D72363" w:rsidRDefault="002C224F" w:rsidP="007E66A3">
      <w:pPr>
        <w:rPr>
          <w:bCs/>
        </w:rPr>
      </w:pPr>
      <w:r>
        <w:rPr>
          <w:noProof/>
        </w:rPr>
        <w:drawing>
          <wp:anchor distT="0" distB="0" distL="114300" distR="114300" simplePos="0" relativeHeight="251673600" behindDoc="0" locked="0" layoutInCell="1" allowOverlap="1">
            <wp:simplePos x="0" y="0"/>
            <wp:positionH relativeFrom="column">
              <wp:posOffset>2027555</wp:posOffset>
            </wp:positionH>
            <wp:positionV relativeFrom="paragraph">
              <wp:posOffset>230505</wp:posOffset>
            </wp:positionV>
            <wp:extent cx="1744345" cy="1278890"/>
            <wp:effectExtent l="0" t="0" r="8255" b="16510"/>
            <wp:wrapNone/>
            <wp:docPr id="15" name="图片 13" descr="https://ss1.bdstatic.com/70cFvXSh_Q1YnxGkpoWK1HF6hhy/it/u=12135455,3186534830&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https://ss1.bdstatic.com/70cFvXSh_Q1YnxGkpoWK1HF6hhy/it/u=12135455,3186534830&amp;fm=21&amp;gp=0.jpg"/>
                    <pic:cNvPicPr>
                      <a:picLocks noChangeAspect="1"/>
                    </pic:cNvPicPr>
                  </pic:nvPicPr>
                  <pic:blipFill>
                    <a:blip r:embed="rId24"/>
                    <a:stretch>
                      <a:fillRect/>
                    </a:stretch>
                  </pic:blipFill>
                  <pic:spPr>
                    <a:xfrm>
                      <a:off x="0" y="0"/>
                      <a:ext cx="1744345" cy="1278890"/>
                    </a:xfrm>
                    <a:prstGeom prst="rect">
                      <a:avLst/>
                    </a:prstGeom>
                    <a:noFill/>
                    <a:ln w="9525">
                      <a:noFill/>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4008120</wp:posOffset>
            </wp:positionH>
            <wp:positionV relativeFrom="paragraph">
              <wp:posOffset>230505</wp:posOffset>
            </wp:positionV>
            <wp:extent cx="1562100" cy="1327785"/>
            <wp:effectExtent l="0" t="0" r="0" b="5715"/>
            <wp:wrapNone/>
            <wp:docPr id="16" name="图片 12" descr="https://timgsa.baidu.com/timg?image&amp;quality=80&amp;size=b9999_10000&amp;sec=1487076392717&amp;di=42960faf5f8025baa8baa9c04ddca40e&amp;imgtype=0&amp;src=http%3A%2F%2Fwww.sj-tmdi.com%2Fuploadpic%2F200909%2F200909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https://timgsa.baidu.com/timg?image&amp;quality=80&amp;size=b9999_10000&amp;sec=1487076392717&amp;di=42960faf5f8025baa8baa9c04ddca40e&amp;imgtype=0&amp;src=http%3A%2F%2Fwww.sj-tmdi.com%2Fuploadpic%2F200909%2F200909866.JPG"/>
                    <pic:cNvPicPr>
                      <a:picLocks noChangeAspect="1"/>
                    </pic:cNvPicPr>
                  </pic:nvPicPr>
                  <pic:blipFill>
                    <a:blip r:embed="rId25"/>
                    <a:stretch>
                      <a:fillRect/>
                    </a:stretch>
                  </pic:blipFill>
                  <pic:spPr>
                    <a:xfrm>
                      <a:off x="0" y="0"/>
                      <a:ext cx="1562100" cy="1327785"/>
                    </a:xfrm>
                    <a:prstGeom prst="rect">
                      <a:avLst/>
                    </a:prstGeom>
                    <a:noFill/>
                    <a:ln w="9525">
                      <a:noFill/>
                    </a:ln>
                  </pic:spPr>
                </pic:pic>
              </a:graphicData>
            </a:graphic>
          </wp:anchor>
        </w:drawing>
      </w:r>
    </w:p>
    <w:p w:rsidR="00D72363" w:rsidRDefault="002C224F" w:rsidP="007E66A3">
      <w:r>
        <w:t>6.</w:t>
      </w:r>
      <w:r>
        <w:t>痢疾杆菌：</w:t>
      </w:r>
    </w:p>
    <w:p w:rsidR="00D72363" w:rsidRDefault="002C224F" w:rsidP="007E66A3">
      <w:r>
        <w:t>形态特征、</w:t>
      </w:r>
    </w:p>
    <w:p w:rsidR="00D72363" w:rsidRDefault="002C224F" w:rsidP="007E66A3">
      <w:r>
        <w:t>初步鉴别和分离培养</w:t>
      </w:r>
    </w:p>
    <w:p w:rsidR="00D72363" w:rsidRDefault="002C224F" w:rsidP="007E66A3">
      <w:r>
        <w:t>生化试验（</w:t>
      </w:r>
      <w:r>
        <w:t>IMViC</w:t>
      </w:r>
      <w:r>
        <w:t>）</w:t>
      </w:r>
    </w:p>
    <w:p w:rsidR="00D72363" w:rsidRDefault="002C224F" w:rsidP="007E66A3">
      <w:r>
        <w:t>检查结果判断与报告</w:t>
      </w:r>
    </w:p>
    <w:p w:rsidR="00D72363" w:rsidRDefault="002C224F" w:rsidP="007E66A3">
      <w:r>
        <w:t>四、含抑菌成分的生物药物菌检方法</w:t>
      </w:r>
    </w:p>
    <w:p w:rsidR="00D72363" w:rsidRDefault="002C224F" w:rsidP="007E66A3">
      <w:r>
        <w:t>1</w:t>
      </w:r>
      <w:r>
        <w:t>、含抑菌成分的药物</w:t>
      </w:r>
    </w:p>
    <w:p w:rsidR="00D72363" w:rsidRDefault="002C224F" w:rsidP="007E66A3">
      <w:r>
        <w:t>2</w:t>
      </w:r>
      <w:r>
        <w:t>、含抑菌成分药品染菌原因</w:t>
      </w:r>
    </w:p>
    <w:p w:rsidR="00D72363" w:rsidRDefault="002C224F" w:rsidP="007E66A3">
      <w:r>
        <w:t>3</w:t>
      </w:r>
      <w:r>
        <w:t>、含抑菌成分供试品的确定</w:t>
      </w:r>
    </w:p>
    <w:p w:rsidR="00D72363" w:rsidRDefault="002C224F" w:rsidP="007E66A3">
      <w:r>
        <w:t>4</w:t>
      </w:r>
      <w:r>
        <w:t>、含抑菌成分供试液制备</w:t>
      </w:r>
    </w:p>
    <w:p w:rsidR="00D72363" w:rsidRDefault="00D72363" w:rsidP="007E66A3"/>
    <w:p w:rsidR="00D72363" w:rsidRDefault="002C224F" w:rsidP="007E66A3">
      <w:r>
        <w:t>作业布置及课程预习（</w:t>
      </w:r>
      <w:r>
        <w:t>5</w:t>
      </w:r>
      <w:r>
        <w:t>分钟）：</w:t>
      </w:r>
    </w:p>
    <w:p w:rsidR="00D72363" w:rsidRDefault="002C224F" w:rsidP="007E66A3">
      <w:r>
        <w:t>作业：</w:t>
      </w:r>
    </w:p>
    <w:p w:rsidR="00D72363" w:rsidRDefault="002C224F" w:rsidP="007E66A3">
      <w:r>
        <w:t>1.</w:t>
      </w:r>
      <w:r>
        <w:t>复习本章节内容</w:t>
      </w:r>
    </w:p>
    <w:p w:rsidR="00D72363" w:rsidRDefault="002C224F" w:rsidP="007E66A3">
      <w:r>
        <w:t>2.</w:t>
      </w:r>
      <w:r>
        <w:t>预习下一章节</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tbl>
      <w:tblPr>
        <w:tblpPr w:leftFromText="180" w:rightFromText="180" w:vertAnchor="text" w:horzAnchor="margin" w:tblpY="157"/>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49"/>
        <w:gridCol w:w="2739"/>
        <w:gridCol w:w="1446"/>
        <w:gridCol w:w="1125"/>
        <w:gridCol w:w="1185"/>
        <w:gridCol w:w="1464"/>
      </w:tblGrid>
      <w:tr w:rsidR="00D72363">
        <w:trPr>
          <w:cantSplit/>
          <w:trHeight w:val="302"/>
        </w:trPr>
        <w:tc>
          <w:tcPr>
            <w:tcW w:w="1149" w:type="dxa"/>
            <w:vAlign w:val="center"/>
          </w:tcPr>
          <w:p w:rsidR="00D72363" w:rsidRDefault="002C224F" w:rsidP="007E66A3">
            <w:bookmarkStart w:id="9" w:name="OLE_LINK10"/>
            <w:r>
              <w:t>授课题目</w:t>
            </w:r>
          </w:p>
        </w:tc>
        <w:tc>
          <w:tcPr>
            <w:tcW w:w="4185" w:type="dxa"/>
            <w:gridSpan w:val="2"/>
            <w:vAlign w:val="center"/>
          </w:tcPr>
          <w:p w:rsidR="00D72363" w:rsidRDefault="002C224F" w:rsidP="007E66A3">
            <w:r>
              <w:t>第五章生物药物的酶学分析法</w:t>
            </w:r>
          </w:p>
        </w:tc>
        <w:tc>
          <w:tcPr>
            <w:tcW w:w="1125" w:type="dxa"/>
            <w:vAlign w:val="center"/>
          </w:tcPr>
          <w:p w:rsidR="00D72363" w:rsidRDefault="002C224F" w:rsidP="007E66A3">
            <w:r>
              <w:t>授课日期</w:t>
            </w:r>
          </w:p>
        </w:tc>
        <w:tc>
          <w:tcPr>
            <w:tcW w:w="2649" w:type="dxa"/>
            <w:gridSpan w:val="2"/>
            <w:vAlign w:val="center"/>
          </w:tcPr>
          <w:p w:rsidR="00D72363" w:rsidRDefault="002C224F" w:rsidP="002C224F">
            <w:r>
              <w:t>202</w:t>
            </w:r>
            <w:r>
              <w:rPr>
                <w:rFonts w:hint="eastAsia"/>
              </w:rPr>
              <w:t>5</w:t>
            </w:r>
            <w:r>
              <w:t>4</w:t>
            </w:r>
            <w:r>
              <w:t>年</w:t>
            </w:r>
            <w:r>
              <w:t>3</w:t>
            </w:r>
            <w:r>
              <w:t>月</w:t>
            </w:r>
            <w:r>
              <w:rPr>
                <w:rFonts w:hint="eastAsia"/>
              </w:rPr>
              <w:t>13</w:t>
            </w:r>
            <w:r>
              <w:t>、</w:t>
            </w:r>
            <w:r>
              <w:rPr>
                <w:rFonts w:hint="eastAsia"/>
              </w:rPr>
              <w:t>18</w:t>
            </w:r>
            <w:r>
              <w:t>日</w:t>
            </w:r>
          </w:p>
        </w:tc>
      </w:tr>
      <w:tr w:rsidR="00D72363">
        <w:trPr>
          <w:trHeight w:val="292"/>
        </w:trPr>
        <w:tc>
          <w:tcPr>
            <w:tcW w:w="1149" w:type="dxa"/>
            <w:vAlign w:val="center"/>
          </w:tcPr>
          <w:p w:rsidR="00D72363" w:rsidRDefault="002C224F" w:rsidP="007E66A3">
            <w:r>
              <w:t>授课班级</w:t>
            </w:r>
          </w:p>
        </w:tc>
        <w:tc>
          <w:tcPr>
            <w:tcW w:w="2739" w:type="dxa"/>
            <w:vAlign w:val="center"/>
          </w:tcPr>
          <w:p w:rsidR="00D72363" w:rsidRDefault="002C224F" w:rsidP="002C224F">
            <w:pPr>
              <w:rPr>
                <w:b/>
              </w:rPr>
            </w:pPr>
            <w:r>
              <w:t>生药</w:t>
            </w:r>
            <w:r>
              <w:t>202</w:t>
            </w:r>
            <w:r>
              <w:rPr>
                <w:rFonts w:hint="eastAsia"/>
              </w:rPr>
              <w:t>22</w:t>
            </w:r>
            <w:r>
              <w:rPr>
                <w:rFonts w:hint="eastAsia"/>
              </w:rPr>
              <w:t>、</w:t>
            </w:r>
            <w:r>
              <w:rPr>
                <w:rFonts w:hint="eastAsia"/>
              </w:rPr>
              <w:t>1-2</w:t>
            </w:r>
            <w:r>
              <w:t>班</w:t>
            </w:r>
          </w:p>
        </w:tc>
        <w:tc>
          <w:tcPr>
            <w:tcW w:w="1446" w:type="dxa"/>
            <w:vAlign w:val="center"/>
          </w:tcPr>
          <w:p w:rsidR="00D72363" w:rsidRDefault="002C224F" w:rsidP="007E66A3">
            <w:r>
              <w:t>授课时数</w:t>
            </w:r>
          </w:p>
        </w:tc>
        <w:tc>
          <w:tcPr>
            <w:tcW w:w="1125" w:type="dxa"/>
            <w:vAlign w:val="center"/>
          </w:tcPr>
          <w:p w:rsidR="00D72363" w:rsidRDefault="002C224F" w:rsidP="007E66A3">
            <w:r>
              <w:rPr>
                <w:rFonts w:hint="eastAsia"/>
              </w:rPr>
              <w:t>2</w:t>
            </w:r>
          </w:p>
        </w:tc>
        <w:tc>
          <w:tcPr>
            <w:tcW w:w="1185" w:type="dxa"/>
            <w:vAlign w:val="center"/>
          </w:tcPr>
          <w:p w:rsidR="00D72363" w:rsidRDefault="002C224F" w:rsidP="007E66A3">
            <w:r>
              <w:t>授课方式</w:t>
            </w:r>
          </w:p>
        </w:tc>
        <w:tc>
          <w:tcPr>
            <w:tcW w:w="1464" w:type="dxa"/>
            <w:vAlign w:val="center"/>
          </w:tcPr>
          <w:p w:rsidR="00D72363" w:rsidRDefault="002C224F" w:rsidP="007E66A3">
            <w:r>
              <w:t>理论课</w:t>
            </w:r>
          </w:p>
        </w:tc>
      </w:tr>
    </w:tbl>
    <w:bookmarkEnd w:id="9"/>
    <w:p w:rsidR="00D72363" w:rsidRDefault="002C224F" w:rsidP="007E66A3">
      <w:pPr>
        <w:rPr>
          <w:szCs w:val="21"/>
        </w:rPr>
      </w:pPr>
      <w:r>
        <w:t>【教学目标】</w:t>
      </w:r>
      <w:r>
        <w:br/>
      </w:r>
      <w:r>
        <w:rPr>
          <w:szCs w:val="21"/>
        </w:rPr>
        <w:t>概述</w:t>
      </w:r>
    </w:p>
    <w:p w:rsidR="00D72363" w:rsidRDefault="002C224F" w:rsidP="007E66A3">
      <w:r>
        <w:t>1</w:t>
      </w:r>
      <w:r>
        <w:t>、理解酶免疫测定法的概念及基本原理</w:t>
      </w:r>
    </w:p>
    <w:p w:rsidR="00D72363" w:rsidRDefault="002C224F" w:rsidP="007E66A3">
      <w:r>
        <w:t>2</w:t>
      </w:r>
      <w:r>
        <w:t>、了解酶免疫测定法的分类</w:t>
      </w:r>
    </w:p>
    <w:p w:rsidR="00D72363" w:rsidRDefault="002C224F" w:rsidP="007E66A3">
      <w:r>
        <w:t>酶免疫测定法的类型及操作步骤</w:t>
      </w:r>
    </w:p>
    <w:p w:rsidR="00D72363" w:rsidRDefault="002C224F" w:rsidP="007E66A3">
      <w:r>
        <w:t>1</w:t>
      </w:r>
      <w:r>
        <w:t>、理解各种酶免疫测定法的原理</w:t>
      </w:r>
    </w:p>
    <w:p w:rsidR="00D72363" w:rsidRDefault="002C224F" w:rsidP="007E66A3">
      <w:r>
        <w:t>2</w:t>
      </w:r>
      <w:r>
        <w:t>、熟悉酶免疫测定法的操作步骤</w:t>
      </w:r>
    </w:p>
    <w:p w:rsidR="00D72363" w:rsidRDefault="002C224F" w:rsidP="007E66A3">
      <w:r>
        <w:t>酶联方法</w:t>
      </w:r>
    </w:p>
    <w:p w:rsidR="00D72363" w:rsidRDefault="002C224F" w:rsidP="007E66A3">
      <w:r>
        <w:t>了解戊二醛法的酶联原理及方法</w:t>
      </w:r>
    </w:p>
    <w:p w:rsidR="00D72363" w:rsidRDefault="002C224F" w:rsidP="007E66A3">
      <w:r>
        <w:t>酶免疫测定法的技术要点</w:t>
      </w:r>
    </w:p>
    <w:p w:rsidR="00D72363" w:rsidRDefault="002C224F" w:rsidP="007E66A3">
      <w:r>
        <w:t>1</w:t>
      </w:r>
      <w:r>
        <w:t>、熟悉酶免疫测定法的实验条件的建立</w:t>
      </w:r>
    </w:p>
    <w:p w:rsidR="00D72363" w:rsidRDefault="002C224F" w:rsidP="007E66A3">
      <w:r>
        <w:t>2</w:t>
      </w:r>
      <w:r>
        <w:t>、了解酶与抗体活性、酶结合物、抗原最适浓度等测定</w:t>
      </w:r>
    </w:p>
    <w:p w:rsidR="00D72363" w:rsidRDefault="002C224F" w:rsidP="007E66A3">
      <w:r>
        <w:t>其他酶免疫标记技术</w:t>
      </w:r>
    </w:p>
    <w:p w:rsidR="00D72363" w:rsidRDefault="002C224F" w:rsidP="007E66A3">
      <w:r>
        <w:t>理解液相酶和均相酶免疫标记技术的原理</w:t>
      </w:r>
    </w:p>
    <w:p w:rsidR="00D72363" w:rsidRDefault="002C224F" w:rsidP="007E66A3">
      <w:r>
        <w:t>酶免疫测定法在生物药物分析中的应用实例</w:t>
      </w:r>
    </w:p>
    <w:p w:rsidR="00D72363" w:rsidRDefault="002C224F" w:rsidP="007E66A3">
      <w:r>
        <w:t>了解胰岛素的测定</w:t>
      </w:r>
    </w:p>
    <w:p w:rsidR="00D72363" w:rsidRDefault="002C224F" w:rsidP="007E66A3">
      <w:r>
        <w:t>放射免疫分析法简介</w:t>
      </w:r>
    </w:p>
    <w:p w:rsidR="00D72363" w:rsidRDefault="002C224F" w:rsidP="007E66A3">
      <w:r>
        <w:t>1</w:t>
      </w:r>
      <w:r>
        <w:t>、理解放射免疫分析法的概念及基本原理</w:t>
      </w:r>
    </w:p>
    <w:p w:rsidR="00D72363" w:rsidRDefault="002C224F" w:rsidP="007E66A3">
      <w:r>
        <w:t>2</w:t>
      </w:r>
      <w:r>
        <w:t>、熟悉放射免疫分析法的实验条件的建立</w:t>
      </w:r>
    </w:p>
    <w:p w:rsidR="00D72363" w:rsidRDefault="002C224F" w:rsidP="007E66A3">
      <w:r>
        <w:t>【重点和难点】</w:t>
      </w:r>
    </w:p>
    <w:p w:rsidR="00D72363" w:rsidRDefault="002C224F" w:rsidP="007E66A3">
      <w:r>
        <w:t>①</w:t>
      </w:r>
      <w:r>
        <w:t>酶免疫测定法的原理</w:t>
      </w:r>
    </w:p>
    <w:p w:rsidR="00D72363" w:rsidRDefault="002C224F" w:rsidP="007E66A3">
      <w:r>
        <w:t>②</w:t>
      </w:r>
      <w:r>
        <w:t>酶免疫测定法的类型及操作步骤</w:t>
      </w:r>
    </w:p>
    <w:p w:rsidR="00D72363" w:rsidRDefault="002C224F" w:rsidP="007E66A3">
      <w:r>
        <w:t>【教学内容】</w:t>
      </w:r>
    </w:p>
    <w:p w:rsidR="00D72363" w:rsidRDefault="002C224F" w:rsidP="007E66A3">
      <w:r>
        <w:t>1</w:t>
      </w:r>
      <w:r>
        <w:t>、概述：（</w:t>
      </w:r>
      <w:r>
        <w:t>1</w:t>
      </w:r>
      <w:r>
        <w:t>）酶免疫测定法的分类；（</w:t>
      </w:r>
      <w:r>
        <w:t>2</w:t>
      </w:r>
      <w:r>
        <w:t>）酶免疫测定法的原理；</w:t>
      </w:r>
    </w:p>
    <w:p w:rsidR="00D72363" w:rsidRDefault="002C224F" w:rsidP="007E66A3">
      <w:r>
        <w:t>2</w:t>
      </w:r>
      <w:r>
        <w:t>、酶免疫测定法的类型及操作步骤</w:t>
      </w:r>
    </w:p>
    <w:p w:rsidR="00D72363" w:rsidRDefault="002C224F" w:rsidP="007E66A3">
      <w:r>
        <w:t>3</w:t>
      </w:r>
      <w:r>
        <w:t>、酶联方法</w:t>
      </w:r>
    </w:p>
    <w:p w:rsidR="00D72363" w:rsidRDefault="002C224F" w:rsidP="007E66A3">
      <w:r>
        <w:t>4</w:t>
      </w:r>
      <w:r>
        <w:t>、酶免疫测定法的技术要点（</w:t>
      </w:r>
      <w:r>
        <w:t>1</w:t>
      </w:r>
      <w:r>
        <w:t>）酶与抗体的活性测定；（</w:t>
      </w:r>
      <w:r>
        <w:t>2</w:t>
      </w:r>
      <w:r>
        <w:t>）结合物的定量测定；（</w:t>
      </w:r>
      <w:r>
        <w:t>3</w:t>
      </w:r>
      <w:r>
        <w:t>）酶结合物最适浓度的测定；（</w:t>
      </w:r>
      <w:r>
        <w:t>4</w:t>
      </w:r>
      <w:r>
        <w:t>）抗原最适浓度的测定；（</w:t>
      </w:r>
      <w:r>
        <w:t>5</w:t>
      </w:r>
      <w:r>
        <w:t>）底物最适时间的测定（</w:t>
      </w:r>
      <w:r>
        <w:t>6</w:t>
      </w:r>
      <w:r>
        <w:t>）酶与底物；</w:t>
      </w:r>
    </w:p>
    <w:p w:rsidR="00D72363" w:rsidRDefault="002C224F" w:rsidP="007E66A3">
      <w:r>
        <w:t>5</w:t>
      </w:r>
      <w:r>
        <w:t>、其他酶免疫标记技术（</w:t>
      </w:r>
      <w:r>
        <w:t>1</w:t>
      </w:r>
      <w:r>
        <w:t>）液相酶免疫测定；（</w:t>
      </w:r>
      <w:r>
        <w:t>2</w:t>
      </w:r>
      <w:r>
        <w:t>）均相酶免疫测定；</w:t>
      </w:r>
    </w:p>
    <w:p w:rsidR="00D72363" w:rsidRDefault="002C224F" w:rsidP="007E66A3">
      <w:r>
        <w:lastRenderedPageBreak/>
        <w:t>6</w:t>
      </w:r>
      <w:r>
        <w:t>、酶免疫测定法在生物药物分析中的应用实例</w:t>
      </w:r>
    </w:p>
    <w:p w:rsidR="00D72363" w:rsidRDefault="002C224F" w:rsidP="007E66A3">
      <w:r>
        <w:t>7</w:t>
      </w:r>
      <w:r>
        <w:t>、放射免疫分析法简介（</w:t>
      </w:r>
      <w:r>
        <w:t>1</w:t>
      </w:r>
      <w:r>
        <w:t>）基本原理；（</w:t>
      </w:r>
      <w:r>
        <w:t>2</w:t>
      </w:r>
      <w:r>
        <w:t>）测定方法。</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2C224F" w:rsidP="007E66A3">
      <w:r>
        <w:t>第一节酶免疫测定技术</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t>复习上节学习内容：</w:t>
      </w:r>
    </w:p>
    <w:p w:rsidR="00D72363" w:rsidRDefault="002C224F" w:rsidP="007E66A3">
      <w:r>
        <w:t>简单介绍酶免疫测定技术，由此引出本节课讲授的具体内容：酶免疫测定法（到此课程进行</w:t>
      </w:r>
      <w:r>
        <w:t>20</w:t>
      </w:r>
      <w:r>
        <w:t>分钟）。</w:t>
      </w:r>
    </w:p>
    <w:p w:rsidR="00D72363" w:rsidRDefault="002C224F" w:rsidP="007E66A3">
      <w:r>
        <w:t>概述：</w:t>
      </w:r>
    </w:p>
    <w:p w:rsidR="00D72363" w:rsidRDefault="002C224F" w:rsidP="007E66A3">
      <w:r>
        <w:t>类型及操作步骤：</w:t>
      </w:r>
    </w:p>
    <w:p w:rsidR="00D72363" w:rsidRDefault="002C224F" w:rsidP="007E66A3">
      <w:r>
        <w:t>酶联方法：</w:t>
      </w:r>
    </w:p>
    <w:p w:rsidR="00D72363" w:rsidRDefault="002C224F" w:rsidP="007E66A3">
      <w:r>
        <w:t>技术要点：</w:t>
      </w:r>
    </w:p>
    <w:p w:rsidR="00D72363" w:rsidRDefault="002C224F" w:rsidP="007E66A3">
      <w:r>
        <w:t>其他酶标志免疫技术：</w:t>
      </w:r>
    </w:p>
    <w:p w:rsidR="00D72363" w:rsidRDefault="002C224F" w:rsidP="007E66A3">
      <w:r>
        <w:t>在生药分析中的应用实例：</w:t>
      </w:r>
    </w:p>
    <w:p w:rsidR="00D72363" w:rsidRDefault="002C224F" w:rsidP="007E66A3">
      <w:r>
        <w:t>酶免疫分析法简介：</w:t>
      </w:r>
    </w:p>
    <w:p w:rsidR="00D72363" w:rsidRDefault="002C224F" w:rsidP="007E66A3">
      <w:r>
        <w:t>（结合多数幻灯片内容播放，相互配合进行讲解。需要理解和识记的内容播放内容教慢）</w:t>
      </w:r>
    </w:p>
    <w:p w:rsidR="00D72363" w:rsidRDefault="002C224F" w:rsidP="007E66A3">
      <w:r>
        <w:t>酶免疫分析是一种非放射性标记免疫分析技术，以酶标记抗原或抗体作为示踪物，由高活性的酶催化底物显色或发光。依据免疫反应后是否需要分离结合的酶标志物可以分为均相和非均相。</w:t>
      </w:r>
    </w:p>
    <w:p w:rsidR="00D72363" w:rsidRDefault="002C224F" w:rsidP="007E66A3">
      <w:r>
        <w:t>酶免疫测定法的原理</w:t>
      </w:r>
    </w:p>
    <w:p w:rsidR="00D72363" w:rsidRDefault="00AC7C6F" w:rsidP="007E66A3">
      <w:r w:rsidRPr="00AC7C6F">
        <w:rPr>
          <w:rFonts w:ascii="Times New Roman" w:eastAsiaTheme="minorEastAsia" w:hAnsi="Times New Roman"/>
          <w:bCs/>
          <w:color w:val="000000" w:themeColor="text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107.1pt;margin-top:3.1pt;width:101pt;height:90pt;z-index:251703296;mso-wrap-edited:f">
            <v:imagedata r:id="rId26" o:title=""/>
          </v:shape>
          <o:OLEObject Type="Embed" ProgID="Equation.3" ShapeID="_x0000_s1026" DrawAspect="Content" ObjectID="_1803121851" r:id="rId27"/>
        </w:pict>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酶免疫法测定的类型及操作步骤：</w:t>
      </w:r>
    </w:p>
    <w:p w:rsidR="00D72363" w:rsidRDefault="002C224F" w:rsidP="007E66A3">
      <w:pPr>
        <w:pStyle w:val="ac"/>
        <w:numPr>
          <w:ilvl w:val="0"/>
          <w:numId w:val="7"/>
        </w:numPr>
        <w:ind w:firstLineChars="0"/>
      </w:pPr>
      <w:r>
        <w:t>双抗体夹心法：</w:t>
      </w:r>
    </w:p>
    <w:p w:rsidR="00D72363" w:rsidRDefault="002C224F" w:rsidP="007E66A3">
      <w:r>
        <w:t>原理：检测抗原最常用的方法。</w:t>
      </w:r>
    </w:p>
    <w:p w:rsidR="00D72363" w:rsidRDefault="002C224F" w:rsidP="007E66A3">
      <w:r>
        <w:t>操作步骤：</w:t>
      </w:r>
    </w:p>
    <w:p w:rsidR="00D72363" w:rsidRDefault="002C224F" w:rsidP="007E66A3">
      <w:r>
        <w:t>固相抗体</w:t>
      </w:r>
      <w:r>
        <w:t>---</w:t>
      </w:r>
      <w:r>
        <w:t>加待检标本</w:t>
      </w:r>
      <w:r>
        <w:t>----</w:t>
      </w:r>
      <w:r>
        <w:t>加酶标抗体</w:t>
      </w:r>
      <w:r>
        <w:t>-----</w:t>
      </w:r>
      <w:r>
        <w:t>加底物显色</w:t>
      </w:r>
    </w:p>
    <w:p w:rsidR="00D72363" w:rsidRDefault="002C224F" w:rsidP="007E66A3">
      <w:pPr>
        <w:pStyle w:val="ac"/>
        <w:numPr>
          <w:ilvl w:val="0"/>
          <w:numId w:val="7"/>
        </w:numPr>
        <w:ind w:firstLineChars="0"/>
      </w:pPr>
      <w:r>
        <w:lastRenderedPageBreak/>
        <w:t>双位点一步法：</w:t>
      </w:r>
    </w:p>
    <w:p w:rsidR="00D72363" w:rsidRDefault="002C224F" w:rsidP="007E66A3">
      <w:r>
        <w:t>原理：</w:t>
      </w:r>
    </w:p>
    <w:p w:rsidR="00D72363" w:rsidRDefault="002C224F" w:rsidP="007E66A3">
      <w:r>
        <w:t>操作步骤：</w:t>
      </w:r>
    </w:p>
    <w:p w:rsidR="00D72363" w:rsidRDefault="002C224F" w:rsidP="007E66A3">
      <w:pPr>
        <w:pStyle w:val="ac"/>
        <w:numPr>
          <w:ilvl w:val="0"/>
          <w:numId w:val="7"/>
        </w:numPr>
        <w:ind w:firstLineChars="0"/>
      </w:pPr>
      <w:r>
        <w:t>间接法</w:t>
      </w:r>
    </w:p>
    <w:p w:rsidR="00D72363" w:rsidRDefault="002C224F" w:rsidP="007E66A3">
      <w:pPr>
        <w:rPr>
          <w:b/>
        </w:rPr>
      </w:pPr>
      <w:r>
        <w:t>原理：</w:t>
      </w:r>
    </w:p>
    <w:p w:rsidR="00D72363" w:rsidRDefault="002C224F" w:rsidP="007E66A3">
      <w:r>
        <w:t>二、酶免疫测定法技术要点及其他酶免疫测定技术</w:t>
      </w:r>
    </w:p>
    <w:p w:rsidR="00D72363" w:rsidRDefault="002C224F" w:rsidP="007E66A3">
      <w:r>
        <w:t>本节涉及图片较多，需要紧密结合</w:t>
      </w:r>
      <w:r>
        <w:t>PPT</w:t>
      </w:r>
      <w:r>
        <w:t>进行讲解。主要按照下面的</w:t>
      </w:r>
      <w:r>
        <w:t>PPT</w:t>
      </w:r>
      <w:r>
        <w:t>纲领进行图片和文本的结合讲解。</w:t>
      </w:r>
    </w:p>
    <w:p w:rsidR="00D72363" w:rsidRDefault="002C224F" w:rsidP="007E66A3">
      <w:r>
        <w:t>酶免疫测定法技术要点：</w:t>
      </w:r>
    </w:p>
    <w:p w:rsidR="00D72363" w:rsidRDefault="002C224F" w:rsidP="007E66A3">
      <w:pPr>
        <w:pStyle w:val="ac"/>
        <w:numPr>
          <w:ilvl w:val="0"/>
          <w:numId w:val="8"/>
        </w:numPr>
        <w:ind w:firstLineChars="0"/>
      </w:pPr>
      <w:r>
        <w:t>试剂</w:t>
      </w:r>
    </w:p>
    <w:p w:rsidR="00D72363" w:rsidRDefault="002C224F" w:rsidP="007E66A3">
      <w:pPr>
        <w:pStyle w:val="ac"/>
        <w:numPr>
          <w:ilvl w:val="0"/>
          <w:numId w:val="8"/>
        </w:numPr>
        <w:ind w:firstLineChars="0"/>
      </w:pPr>
      <w:r>
        <w:t>酶与抗体的活性测定</w:t>
      </w:r>
    </w:p>
    <w:p w:rsidR="00D72363" w:rsidRDefault="002C224F" w:rsidP="007E66A3">
      <w:pPr>
        <w:pStyle w:val="ac"/>
        <w:numPr>
          <w:ilvl w:val="0"/>
          <w:numId w:val="8"/>
        </w:numPr>
        <w:ind w:firstLineChars="0"/>
      </w:pPr>
      <w:r>
        <w:t>结合物的定量测定</w:t>
      </w:r>
    </w:p>
    <w:p w:rsidR="00D72363" w:rsidRDefault="002C224F" w:rsidP="007E66A3">
      <w:pPr>
        <w:pStyle w:val="ac"/>
        <w:numPr>
          <w:ilvl w:val="0"/>
          <w:numId w:val="8"/>
        </w:numPr>
        <w:ind w:firstLineChars="0"/>
      </w:pPr>
      <w:r>
        <w:t>酶结合物最适浓度的测定</w:t>
      </w:r>
    </w:p>
    <w:p w:rsidR="00D72363" w:rsidRDefault="002C224F" w:rsidP="007E66A3">
      <w:pPr>
        <w:pStyle w:val="ac"/>
        <w:numPr>
          <w:ilvl w:val="0"/>
          <w:numId w:val="8"/>
        </w:numPr>
        <w:ind w:firstLineChars="0"/>
      </w:pPr>
      <w:r>
        <w:t>抗原最适浓度的测定</w:t>
      </w:r>
    </w:p>
    <w:p w:rsidR="00D72363" w:rsidRDefault="002C224F" w:rsidP="007E66A3">
      <w:pPr>
        <w:pStyle w:val="ac"/>
        <w:numPr>
          <w:ilvl w:val="0"/>
          <w:numId w:val="8"/>
        </w:numPr>
        <w:ind w:firstLineChars="0"/>
      </w:pPr>
      <w:r>
        <w:t>底物的最适时间测定</w:t>
      </w:r>
    </w:p>
    <w:p w:rsidR="00D72363" w:rsidRDefault="002C224F" w:rsidP="007E66A3">
      <w:pPr>
        <w:pStyle w:val="ac"/>
        <w:numPr>
          <w:ilvl w:val="0"/>
          <w:numId w:val="8"/>
        </w:numPr>
        <w:ind w:firstLineChars="0"/>
      </w:pPr>
      <w:r>
        <w:t>酶和底物</w:t>
      </w:r>
    </w:p>
    <w:p w:rsidR="00D72363" w:rsidRDefault="002C224F" w:rsidP="007E66A3">
      <w:r>
        <w:t>酶免疫测定法在生药分析中的应用实例</w:t>
      </w:r>
    </w:p>
    <w:p w:rsidR="00D72363" w:rsidRDefault="002C224F" w:rsidP="007E66A3">
      <w:r>
        <w:t>1</w:t>
      </w:r>
      <w:r>
        <w:t>、蛇毒的测定</w:t>
      </w:r>
    </w:p>
    <w:p w:rsidR="00D72363" w:rsidRDefault="002C224F" w:rsidP="007E66A3">
      <w:r>
        <w:t>2</w:t>
      </w:r>
      <w:r>
        <w:t>、胰岛素的测定</w:t>
      </w:r>
    </w:p>
    <w:p w:rsidR="00D72363" w:rsidRDefault="002C224F" w:rsidP="007E66A3">
      <w:r>
        <w:t>3</w:t>
      </w:r>
      <w:r>
        <w:t>、吗啡含量测定</w:t>
      </w:r>
    </w:p>
    <w:p w:rsidR="00D72363" w:rsidRDefault="002C224F" w:rsidP="007E66A3">
      <w:r>
        <w:t>4</w:t>
      </w:r>
      <w:r>
        <w:t>、甲状腺激素测定</w:t>
      </w:r>
    </w:p>
    <w:p w:rsidR="00D72363" w:rsidRDefault="002C224F" w:rsidP="007E66A3">
      <w:r>
        <w:t>5</w:t>
      </w:r>
      <w:r>
        <w:t>、芍药苷肠内代谢产物分析</w:t>
      </w:r>
    </w:p>
    <w:p w:rsidR="00D72363" w:rsidRDefault="002C224F" w:rsidP="007E66A3">
      <w:r>
        <w:t>6</w:t>
      </w:r>
      <w:r>
        <w:t>、用</w:t>
      </w:r>
      <w:r>
        <w:t>EMIT</w:t>
      </w:r>
      <w:r>
        <w:t>测定血中利多卡因浓度</w:t>
      </w:r>
    </w:p>
    <w:p w:rsidR="00D72363" w:rsidRDefault="002C224F" w:rsidP="007E66A3">
      <w:r>
        <w:t>7</w:t>
      </w:r>
      <w:r>
        <w:t>、氨苄西林的测定</w:t>
      </w:r>
    </w:p>
    <w:p w:rsidR="00D72363" w:rsidRDefault="002C224F" w:rsidP="007E66A3">
      <w:r>
        <w:t>8</w:t>
      </w:r>
      <w:r>
        <w:t>、夹心法测定</w:t>
      </w:r>
      <w:r>
        <w:t>IL-2</w:t>
      </w:r>
    </w:p>
    <w:p w:rsidR="00D72363" w:rsidRDefault="002C224F" w:rsidP="007E66A3">
      <w:r>
        <w:t>放射免疫分析法简介</w:t>
      </w:r>
    </w:p>
    <w:p w:rsidR="00D72363" w:rsidRDefault="002C224F" w:rsidP="007E66A3">
      <w:r>
        <w:t>基本原理</w:t>
      </w:r>
    </w:p>
    <w:p w:rsidR="00D72363" w:rsidRDefault="002C224F" w:rsidP="007E66A3">
      <w:r>
        <w:t>测定方法</w:t>
      </w:r>
    </w:p>
    <w:p w:rsidR="00D72363" w:rsidRDefault="002C224F" w:rsidP="007E66A3">
      <w:r>
        <w:t>RIA</w:t>
      </w:r>
      <w:r>
        <w:t>在生药中应用实例</w:t>
      </w:r>
    </w:p>
    <w:p w:rsidR="00D72363" w:rsidRDefault="002C224F" w:rsidP="007E66A3">
      <w:r>
        <w:t>其他酶标志免疫技术</w:t>
      </w:r>
    </w:p>
    <w:p w:rsidR="00D72363" w:rsidRDefault="002C224F" w:rsidP="007E66A3">
      <w:pPr>
        <w:pStyle w:val="ac"/>
        <w:numPr>
          <w:ilvl w:val="0"/>
          <w:numId w:val="9"/>
        </w:numPr>
        <w:ind w:firstLineChars="0"/>
      </w:pPr>
      <w:r>
        <w:t>液相酶免疫测定：</w:t>
      </w:r>
    </w:p>
    <w:p w:rsidR="00D72363" w:rsidRDefault="002C224F" w:rsidP="007E66A3">
      <w:pPr>
        <w:pStyle w:val="ac"/>
        <w:numPr>
          <w:ilvl w:val="0"/>
          <w:numId w:val="9"/>
        </w:numPr>
        <w:ind w:firstLineChars="0"/>
      </w:pPr>
      <w:r>
        <w:t>均相酶免疫测定：</w:t>
      </w:r>
    </w:p>
    <w:p w:rsidR="00D72363" w:rsidRDefault="002C224F" w:rsidP="007E66A3">
      <w:r>
        <w:t>作业布置及课程预习（</w:t>
      </w:r>
      <w:r>
        <w:t>PPT</w:t>
      </w:r>
      <w:r>
        <w:t>给出）：</w:t>
      </w:r>
    </w:p>
    <w:p w:rsidR="00D72363" w:rsidRDefault="002C224F" w:rsidP="007E66A3">
      <w:r>
        <w:t>作业：</w:t>
      </w:r>
    </w:p>
    <w:p w:rsidR="00D72363" w:rsidRDefault="002C224F" w:rsidP="007E66A3">
      <w:r>
        <w:lastRenderedPageBreak/>
        <w:t>1.</w:t>
      </w:r>
      <w:r>
        <w:t>酶免疫测定技术的原理</w:t>
      </w:r>
    </w:p>
    <w:p w:rsidR="00D72363" w:rsidRDefault="002C224F" w:rsidP="007E66A3">
      <w:r>
        <w:t>2.</w:t>
      </w:r>
      <w:r>
        <w:t>酶免疫测定技术的应用实例</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2C224F" w:rsidP="007E66A3">
      <w:r>
        <w:t>第二节酶法分析</w:t>
      </w:r>
    </w:p>
    <w:p w:rsidR="00D72363" w:rsidRDefault="002C224F" w:rsidP="007E66A3">
      <w:pPr>
        <w:rPr>
          <w:sz w:val="24"/>
        </w:rPr>
      </w:pPr>
      <w:r>
        <w:rPr>
          <w:b/>
          <w:kern w:val="0"/>
        </w:rPr>
        <w:t>教学方法：</w:t>
      </w:r>
      <w:r>
        <w:t>多媒体教学结合讲授</w:t>
      </w:r>
    </w:p>
    <w:p w:rsidR="00D72363" w:rsidRDefault="002C224F" w:rsidP="007E66A3">
      <w:r>
        <w:t>教学具体过程（</w:t>
      </w:r>
      <w:r>
        <w:t>90</w:t>
      </w:r>
      <w:r>
        <w:t>分钟）：</w:t>
      </w:r>
    </w:p>
    <w:p w:rsidR="00D72363" w:rsidRDefault="002C224F" w:rsidP="007E66A3">
      <w:r>
        <w:t>复习上节学习内容：</w:t>
      </w:r>
    </w:p>
    <w:p w:rsidR="00D72363" w:rsidRDefault="002C224F" w:rsidP="007E66A3">
      <w:r>
        <w:t>复习酶免疫分析法的原理和种类。</w:t>
      </w:r>
      <w:r>
        <w:rPr>
          <w:bCs/>
        </w:rPr>
        <w:t>出示</w:t>
      </w:r>
      <w:r>
        <w:t>相关教学幻灯片，同时引出本节内容：</w:t>
      </w:r>
    </w:p>
    <w:p w:rsidR="00D72363" w:rsidRDefault="002C224F" w:rsidP="007E66A3">
      <w:pPr>
        <w:pStyle w:val="ac"/>
        <w:numPr>
          <w:ilvl w:val="0"/>
          <w:numId w:val="10"/>
        </w:numPr>
        <w:ind w:firstLineChars="0"/>
      </w:pPr>
      <w:r>
        <w:t>酶法分析在生物药物分析中的应用有两个方面</w:t>
      </w:r>
    </w:p>
    <w:p w:rsidR="00D72363" w:rsidRDefault="002C224F" w:rsidP="007E66A3">
      <w:pPr>
        <w:pStyle w:val="ac"/>
        <w:numPr>
          <w:ilvl w:val="0"/>
          <w:numId w:val="11"/>
        </w:numPr>
        <w:ind w:firstLineChars="0"/>
      </w:pPr>
      <w:r>
        <w:t>以酶为分析对象</w:t>
      </w:r>
    </w:p>
    <w:p w:rsidR="00D72363" w:rsidRDefault="002C224F" w:rsidP="007E66A3">
      <w:pPr>
        <w:pStyle w:val="ac"/>
        <w:numPr>
          <w:ilvl w:val="0"/>
          <w:numId w:val="11"/>
        </w:numPr>
        <w:ind w:firstLineChars="0"/>
      </w:pPr>
      <w:r>
        <w:t>以酶作为分析工具货分析试剂</w:t>
      </w:r>
    </w:p>
    <w:p w:rsidR="00D72363" w:rsidRDefault="002C224F" w:rsidP="007E66A3">
      <w:pPr>
        <w:pStyle w:val="ac"/>
        <w:numPr>
          <w:ilvl w:val="0"/>
          <w:numId w:val="12"/>
        </w:numPr>
        <w:ind w:firstLineChars="0"/>
      </w:pPr>
      <w:r>
        <w:t>酶法分析具有独特的优点</w:t>
      </w:r>
    </w:p>
    <w:p w:rsidR="00D72363" w:rsidRDefault="002C224F" w:rsidP="007E66A3">
      <w:pPr>
        <w:pStyle w:val="ac"/>
        <w:numPr>
          <w:ilvl w:val="0"/>
          <w:numId w:val="13"/>
        </w:numPr>
        <w:ind w:firstLineChars="0"/>
      </w:pPr>
      <w:r>
        <w:t>特异性强干扰少</w:t>
      </w:r>
    </w:p>
    <w:p w:rsidR="00D72363" w:rsidRDefault="002C224F" w:rsidP="007E66A3">
      <w:pPr>
        <w:pStyle w:val="ac"/>
        <w:numPr>
          <w:ilvl w:val="0"/>
          <w:numId w:val="13"/>
        </w:numPr>
        <w:ind w:firstLineChars="0"/>
      </w:pPr>
      <w:r>
        <w:t>操作简便样品及试剂用量少</w:t>
      </w:r>
    </w:p>
    <w:p w:rsidR="00D72363" w:rsidRDefault="002C224F" w:rsidP="007E66A3">
      <w:pPr>
        <w:pStyle w:val="ac"/>
        <w:numPr>
          <w:ilvl w:val="0"/>
          <w:numId w:val="13"/>
        </w:numPr>
        <w:ind w:firstLineChars="0"/>
      </w:pPr>
      <w:r>
        <w:t>测定快速灵敏度高</w:t>
      </w:r>
    </w:p>
    <w:p w:rsidR="00D72363" w:rsidRDefault="002C224F" w:rsidP="007E66A3">
      <w:pPr>
        <w:pStyle w:val="ac"/>
        <w:numPr>
          <w:ilvl w:val="0"/>
          <w:numId w:val="14"/>
        </w:numPr>
        <w:ind w:firstLineChars="0"/>
      </w:pPr>
      <w:r>
        <w:t>酶法分析的原理</w:t>
      </w:r>
    </w:p>
    <w:p w:rsidR="00D72363" w:rsidRDefault="002C224F" w:rsidP="007E66A3">
      <w:pPr>
        <w:pStyle w:val="ac"/>
        <w:numPr>
          <w:ilvl w:val="0"/>
          <w:numId w:val="15"/>
        </w:numPr>
        <w:ind w:firstLineChars="0"/>
      </w:pPr>
      <w:r>
        <w:t>酶的定义及性质</w:t>
      </w:r>
    </w:p>
    <w:p w:rsidR="00D72363" w:rsidRDefault="002C224F" w:rsidP="007E66A3">
      <w:r>
        <w:t>酶是具有专一性催化功能的蛋白质，具有以下特性</w:t>
      </w:r>
    </w:p>
    <w:p w:rsidR="00D72363" w:rsidRDefault="002C224F" w:rsidP="007E66A3">
      <w:pPr>
        <w:pStyle w:val="ac"/>
        <w:numPr>
          <w:ilvl w:val="0"/>
          <w:numId w:val="16"/>
        </w:numPr>
        <w:ind w:firstLineChars="0"/>
      </w:pPr>
      <w:r>
        <w:t>高效</w:t>
      </w:r>
    </w:p>
    <w:p w:rsidR="00D72363" w:rsidRDefault="002C224F" w:rsidP="007E66A3">
      <w:pPr>
        <w:pStyle w:val="ac"/>
        <w:numPr>
          <w:ilvl w:val="0"/>
          <w:numId w:val="16"/>
        </w:numPr>
        <w:ind w:firstLineChars="0"/>
      </w:pPr>
      <w:r>
        <w:t>反应中不变化</w:t>
      </w:r>
    </w:p>
    <w:p w:rsidR="00D72363" w:rsidRDefault="002C224F" w:rsidP="007E66A3">
      <w:pPr>
        <w:pStyle w:val="ac"/>
        <w:numPr>
          <w:ilvl w:val="0"/>
          <w:numId w:val="16"/>
        </w:numPr>
        <w:ind w:firstLineChars="0"/>
      </w:pPr>
      <w:r>
        <w:t>并不影响可逆反应的平衡，但显著提高达到平衡的反应速度</w:t>
      </w:r>
    </w:p>
    <w:p w:rsidR="00D72363" w:rsidRDefault="002C224F" w:rsidP="007E66A3">
      <w:pPr>
        <w:pStyle w:val="ac"/>
        <w:numPr>
          <w:ilvl w:val="0"/>
          <w:numId w:val="17"/>
        </w:numPr>
        <w:ind w:firstLineChars="0"/>
      </w:pPr>
      <w:r>
        <w:t>酶法测定的原则</w:t>
      </w:r>
    </w:p>
    <w:p w:rsidR="00D72363" w:rsidRDefault="002C224F" w:rsidP="007E66A3">
      <w:pPr>
        <w:pStyle w:val="ac"/>
        <w:numPr>
          <w:ilvl w:val="0"/>
          <w:numId w:val="18"/>
        </w:numPr>
        <w:ind w:firstLineChars="0"/>
      </w:pPr>
      <w:r>
        <w:t>酶活性</w:t>
      </w:r>
    </w:p>
    <w:p w:rsidR="00D72363" w:rsidRDefault="002C224F" w:rsidP="007E66A3">
      <w:pPr>
        <w:pStyle w:val="ac"/>
        <w:numPr>
          <w:ilvl w:val="0"/>
          <w:numId w:val="18"/>
        </w:numPr>
        <w:ind w:firstLineChars="0"/>
      </w:pPr>
      <w:r>
        <w:t>代谢物浓度</w:t>
      </w:r>
    </w:p>
    <w:p w:rsidR="00D72363" w:rsidRDefault="002C224F" w:rsidP="007E66A3">
      <w:pPr>
        <w:pStyle w:val="ac"/>
        <w:numPr>
          <w:ilvl w:val="0"/>
          <w:numId w:val="18"/>
        </w:numPr>
        <w:ind w:firstLineChars="0"/>
      </w:pPr>
      <w:r>
        <w:t>酶底物复合物</w:t>
      </w:r>
    </w:p>
    <w:p w:rsidR="00D72363" w:rsidRDefault="002C224F" w:rsidP="007E66A3">
      <w:r>
        <w:rPr>
          <w:noProof/>
        </w:rPr>
        <w:drawing>
          <wp:anchor distT="0" distB="0" distL="114300" distR="114300" simplePos="0" relativeHeight="251675648" behindDoc="0" locked="0" layoutInCell="1" allowOverlap="1">
            <wp:simplePos x="0" y="0"/>
            <wp:positionH relativeFrom="column">
              <wp:posOffset>7620</wp:posOffset>
            </wp:positionH>
            <wp:positionV relativeFrom="paragraph">
              <wp:posOffset>162560</wp:posOffset>
            </wp:positionV>
            <wp:extent cx="2178685" cy="617220"/>
            <wp:effectExtent l="0" t="0" r="12065" b="11430"/>
            <wp:wrapNone/>
            <wp:docPr id="1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9"/>
                    <pic:cNvPicPr>
                      <a:picLocks noChangeAspect="1"/>
                    </pic:cNvPicPr>
                  </pic:nvPicPr>
                  <pic:blipFill>
                    <a:blip r:embed="rId28"/>
                    <a:stretch>
                      <a:fillRect/>
                    </a:stretch>
                  </pic:blipFill>
                  <pic:spPr>
                    <a:xfrm>
                      <a:off x="0" y="0"/>
                      <a:ext cx="2178685" cy="617220"/>
                    </a:xfrm>
                    <a:prstGeom prst="rect">
                      <a:avLst/>
                    </a:prstGeom>
                    <a:noFill/>
                    <a:ln w="9525">
                      <a:noFill/>
                    </a:ln>
                  </pic:spPr>
                </pic:pic>
              </a:graphicData>
            </a:graphic>
          </wp:anchor>
        </w:drawing>
      </w:r>
    </w:p>
    <w:p w:rsidR="00D72363" w:rsidRDefault="007E6758" w:rsidP="007E66A3">
      <w:r>
        <w:rPr>
          <w:noProof/>
        </w:rPr>
        <w:drawing>
          <wp:anchor distT="0" distB="0" distL="114300" distR="114300" simplePos="0" relativeHeight="251676672" behindDoc="0" locked="0" layoutInCell="1" allowOverlap="1">
            <wp:simplePos x="0" y="0"/>
            <wp:positionH relativeFrom="column">
              <wp:posOffset>2611120</wp:posOffset>
            </wp:positionH>
            <wp:positionV relativeFrom="paragraph">
              <wp:posOffset>98425</wp:posOffset>
            </wp:positionV>
            <wp:extent cx="2640965" cy="1619250"/>
            <wp:effectExtent l="0" t="0" r="6985" b="0"/>
            <wp:wrapNone/>
            <wp:docPr id="18"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ject 2"/>
                    <pic:cNvPicPr>
                      <a:picLocks noChangeAspect="1"/>
                    </pic:cNvPicPr>
                  </pic:nvPicPr>
                  <pic:blipFill>
                    <a:blip r:embed="rId29"/>
                    <a:srcRect t="10011" b="4172"/>
                    <a:stretch>
                      <a:fillRect/>
                    </a:stretch>
                  </pic:blipFill>
                  <pic:spPr>
                    <a:xfrm>
                      <a:off x="0" y="0"/>
                      <a:ext cx="2640965" cy="1619250"/>
                    </a:xfrm>
                    <a:prstGeom prst="rect">
                      <a:avLst/>
                    </a:prstGeom>
                    <a:noFill/>
                    <a:ln w="12700">
                      <a:noFill/>
                    </a:ln>
                  </pic:spPr>
                </pic:pic>
              </a:graphicData>
            </a:graphic>
          </wp:anchor>
        </w:drawing>
      </w:r>
    </w:p>
    <w:p w:rsidR="00D72363" w:rsidRDefault="00D72363" w:rsidP="007E66A3"/>
    <w:p w:rsidR="00D72363" w:rsidRDefault="00D72363" w:rsidP="007E66A3"/>
    <w:p w:rsidR="00D72363" w:rsidRDefault="002C224F" w:rsidP="007E66A3">
      <w:pPr>
        <w:pStyle w:val="ac"/>
        <w:numPr>
          <w:ilvl w:val="0"/>
          <w:numId w:val="19"/>
        </w:numPr>
        <w:ind w:firstLineChars="0"/>
      </w:pPr>
      <w:r>
        <w:t>酶法分析的原理</w:t>
      </w:r>
    </w:p>
    <w:p w:rsidR="00D72363" w:rsidRDefault="002C224F" w:rsidP="007E66A3">
      <w:pPr>
        <w:pStyle w:val="ac"/>
        <w:numPr>
          <w:ilvl w:val="0"/>
          <w:numId w:val="20"/>
        </w:numPr>
        <w:ind w:firstLineChars="0"/>
      </w:pPr>
      <w:r>
        <w:t>酶反应动力学</w:t>
      </w:r>
    </w:p>
    <w:p w:rsidR="00D72363" w:rsidRDefault="00D72363" w:rsidP="007E66A3"/>
    <w:p w:rsidR="00D72363" w:rsidRDefault="002C224F" w:rsidP="007E66A3">
      <w:pPr>
        <w:pStyle w:val="ac"/>
        <w:numPr>
          <w:ilvl w:val="0"/>
          <w:numId w:val="21"/>
        </w:numPr>
        <w:ind w:firstLineChars="0"/>
      </w:pPr>
      <w:r>
        <w:t>酶试剂的动力学原理</w:t>
      </w:r>
    </w:p>
    <w:p w:rsidR="00D72363" w:rsidRDefault="002C224F" w:rsidP="007E66A3">
      <w:pPr>
        <w:pStyle w:val="ac"/>
        <w:numPr>
          <w:ilvl w:val="0"/>
          <w:numId w:val="22"/>
        </w:numPr>
        <w:ind w:firstLineChars="0"/>
      </w:pPr>
      <w:r>
        <w:t>所用酶试剂有三种类型</w:t>
      </w:r>
    </w:p>
    <w:p w:rsidR="00D72363" w:rsidRDefault="002C224F" w:rsidP="007E66A3">
      <w:pPr>
        <w:pStyle w:val="ac"/>
        <w:numPr>
          <w:ilvl w:val="0"/>
          <w:numId w:val="23"/>
        </w:numPr>
        <w:ind w:firstLineChars="0"/>
      </w:pPr>
      <w:r>
        <w:t>单酶法</w:t>
      </w:r>
    </w:p>
    <w:p w:rsidR="00D72363" w:rsidRDefault="002C224F" w:rsidP="007E66A3">
      <w:pPr>
        <w:pStyle w:val="ac"/>
        <w:numPr>
          <w:ilvl w:val="0"/>
          <w:numId w:val="23"/>
        </w:numPr>
        <w:ind w:firstLineChars="0"/>
      </w:pPr>
      <w:r>
        <w:t>酶偶联法</w:t>
      </w:r>
    </w:p>
    <w:p w:rsidR="00D72363" w:rsidRDefault="002C224F" w:rsidP="007E66A3">
      <w:pPr>
        <w:pStyle w:val="ac"/>
        <w:numPr>
          <w:ilvl w:val="0"/>
          <w:numId w:val="23"/>
        </w:numPr>
        <w:ind w:firstLineChars="0"/>
      </w:pPr>
      <w:r>
        <w:t>二底物或多底物的酶反应</w:t>
      </w:r>
    </w:p>
    <w:p w:rsidR="00D72363" w:rsidRDefault="002C224F" w:rsidP="007E66A3">
      <w:pPr>
        <w:pStyle w:val="ac"/>
        <w:numPr>
          <w:ilvl w:val="0"/>
          <w:numId w:val="24"/>
        </w:numPr>
        <w:ind w:firstLineChars="0"/>
      </w:pPr>
      <w:r>
        <w:t>测定方法两类</w:t>
      </w:r>
    </w:p>
    <w:p w:rsidR="00D72363" w:rsidRDefault="002C224F" w:rsidP="007E66A3">
      <w:pPr>
        <w:pStyle w:val="ac"/>
        <w:numPr>
          <w:ilvl w:val="0"/>
          <w:numId w:val="25"/>
        </w:numPr>
        <w:ind w:firstLineChars="0"/>
      </w:pPr>
      <w:r>
        <w:t>酶反应速率</w:t>
      </w:r>
    </w:p>
    <w:p w:rsidR="00D72363" w:rsidRDefault="002C224F" w:rsidP="007E66A3">
      <w:pPr>
        <w:pStyle w:val="ac"/>
        <w:numPr>
          <w:ilvl w:val="0"/>
          <w:numId w:val="25"/>
        </w:numPr>
        <w:ind w:firstLineChars="0"/>
      </w:pPr>
      <w:r>
        <w:t>固定反应时间</w:t>
      </w:r>
    </w:p>
    <w:p w:rsidR="00D72363" w:rsidRDefault="002C224F" w:rsidP="007E66A3">
      <w:pPr>
        <w:pStyle w:val="ac"/>
        <w:numPr>
          <w:ilvl w:val="0"/>
          <w:numId w:val="26"/>
        </w:numPr>
        <w:ind w:firstLineChars="0"/>
      </w:pPr>
      <w:r>
        <w:t>单酶试剂的动力学</w:t>
      </w:r>
    </w:p>
    <w:p w:rsidR="00D72363" w:rsidRDefault="002C224F" w:rsidP="007E66A3">
      <w:pPr>
        <w:pStyle w:val="ac"/>
        <w:numPr>
          <w:ilvl w:val="0"/>
          <w:numId w:val="27"/>
        </w:numPr>
        <w:ind w:firstLineChars="0"/>
      </w:pPr>
      <w:r>
        <w:t>测定方法为在被测物中加入酶，根据反应的速率或最终产物的浓度求得被测物的含量</w:t>
      </w:r>
    </w:p>
    <w:p w:rsidR="00D72363" w:rsidRDefault="002C224F" w:rsidP="007E66A3">
      <w:pPr>
        <w:pStyle w:val="ac"/>
        <w:numPr>
          <w:ilvl w:val="0"/>
          <w:numId w:val="28"/>
        </w:numPr>
        <w:ind w:firstLineChars="0"/>
      </w:pPr>
      <w:r>
        <w:t>酶偶联测定法的动力学</w:t>
      </w:r>
    </w:p>
    <w:p w:rsidR="00D72363" w:rsidRDefault="002C224F" w:rsidP="007E66A3">
      <w:pPr>
        <w:pStyle w:val="ac"/>
        <w:numPr>
          <w:ilvl w:val="0"/>
          <w:numId w:val="29"/>
        </w:numPr>
        <w:ind w:firstLineChars="0"/>
      </w:pPr>
      <w:r>
        <w:t>一个酶反应的产物如不能或不易直接测定，需要加另一个酶，把它转变为另一产物然后进行测定</w:t>
      </w:r>
    </w:p>
    <w:p w:rsidR="00D72363" w:rsidRDefault="002C224F" w:rsidP="007E66A3">
      <w:pPr>
        <w:pStyle w:val="ac"/>
        <w:numPr>
          <w:ilvl w:val="0"/>
          <w:numId w:val="30"/>
        </w:numPr>
        <w:ind w:firstLineChars="0"/>
      </w:pPr>
      <w:r>
        <w:t>酶法分析的检测方法</w:t>
      </w:r>
    </w:p>
    <w:p w:rsidR="00D72363" w:rsidRDefault="002C224F" w:rsidP="007E66A3">
      <w:pPr>
        <w:pStyle w:val="ac"/>
        <w:numPr>
          <w:ilvl w:val="0"/>
          <w:numId w:val="31"/>
        </w:numPr>
        <w:ind w:firstLineChars="0"/>
      </w:pPr>
      <w:r>
        <w:t>紫外</w:t>
      </w:r>
      <w:r>
        <w:t>-</w:t>
      </w:r>
      <w:r>
        <w:t>可见分光光度法</w:t>
      </w:r>
    </w:p>
    <w:p w:rsidR="00D72363" w:rsidRDefault="002C224F" w:rsidP="007E66A3">
      <w:r>
        <w:rPr>
          <w:noProof/>
        </w:rPr>
        <w:drawing>
          <wp:anchor distT="0" distB="0" distL="114300" distR="114300" simplePos="0" relativeHeight="251677696" behindDoc="0" locked="0" layoutInCell="1" allowOverlap="1">
            <wp:simplePos x="0" y="0"/>
            <wp:positionH relativeFrom="column">
              <wp:posOffset>143510</wp:posOffset>
            </wp:positionH>
            <wp:positionV relativeFrom="paragraph">
              <wp:posOffset>38735</wp:posOffset>
            </wp:positionV>
            <wp:extent cx="2386330" cy="2140585"/>
            <wp:effectExtent l="0" t="0" r="13970" b="12065"/>
            <wp:wrapNone/>
            <wp:docPr id="19" name="图片 122" descr="http://homepage.ntu.edu.tw/~shihchung/ECX/images/AF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2" descr="http://homepage.ntu.edu.tw/~shihchung/ECX/images/AF2.2.gif"/>
                    <pic:cNvPicPr>
                      <a:picLocks noChangeAspect="1"/>
                    </pic:cNvPicPr>
                  </pic:nvPicPr>
                  <pic:blipFill>
                    <a:blip r:embed="rId30"/>
                    <a:srcRect l="44235" b="27716"/>
                    <a:stretch>
                      <a:fillRect/>
                    </a:stretch>
                  </pic:blipFill>
                  <pic:spPr>
                    <a:xfrm>
                      <a:off x="0" y="0"/>
                      <a:ext cx="2386330" cy="214058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31"/>
        </w:numPr>
        <w:ind w:firstLineChars="0"/>
      </w:pPr>
      <w:r>
        <w:t>荧光光度法</w:t>
      </w:r>
    </w:p>
    <w:p w:rsidR="00D72363" w:rsidRDefault="002C224F" w:rsidP="007E66A3">
      <w:pPr>
        <w:pStyle w:val="ac"/>
        <w:numPr>
          <w:ilvl w:val="0"/>
          <w:numId w:val="31"/>
        </w:numPr>
        <w:ind w:firstLineChars="0"/>
      </w:pPr>
      <w:r>
        <w:t>氧电极法</w:t>
      </w:r>
    </w:p>
    <w:p w:rsidR="00D72363" w:rsidRDefault="002C224F" w:rsidP="007E66A3">
      <w:pPr>
        <w:pStyle w:val="ac"/>
        <w:numPr>
          <w:ilvl w:val="0"/>
          <w:numId w:val="31"/>
        </w:numPr>
        <w:ind w:firstLineChars="0"/>
      </w:pPr>
      <w:r>
        <w:t>固定化酶和酶电极法</w:t>
      </w:r>
    </w:p>
    <w:p w:rsidR="00D72363" w:rsidRDefault="002C224F" w:rsidP="007E66A3">
      <w:pPr>
        <w:pStyle w:val="ac"/>
        <w:numPr>
          <w:ilvl w:val="0"/>
          <w:numId w:val="32"/>
        </w:numPr>
        <w:ind w:firstLineChars="0"/>
      </w:pPr>
      <w:r>
        <w:t>终点测定法</w:t>
      </w:r>
    </w:p>
    <w:p w:rsidR="00D72363" w:rsidRDefault="002C224F" w:rsidP="007E66A3">
      <w:pPr>
        <w:pStyle w:val="ac"/>
        <w:numPr>
          <w:ilvl w:val="0"/>
          <w:numId w:val="33"/>
        </w:numPr>
        <w:ind w:firstLineChars="0"/>
      </w:pPr>
      <w:r>
        <w:t>通过直接测定转化前后底物的减少量、产物的增加量或辅酶的变化可以定量测定待测物，称为</w:t>
      </w:r>
      <w:r>
        <w:t>“</w:t>
      </w:r>
      <w:r>
        <w:t>终点测定法</w:t>
      </w:r>
      <w:r>
        <w:t xml:space="preserve">” </w:t>
      </w:r>
    </w:p>
    <w:p w:rsidR="00D72363" w:rsidRDefault="002C224F" w:rsidP="007E66A3">
      <w:pPr>
        <w:pStyle w:val="ac"/>
        <w:numPr>
          <w:ilvl w:val="0"/>
          <w:numId w:val="33"/>
        </w:numPr>
        <w:ind w:firstLineChars="0"/>
      </w:pPr>
      <w:r>
        <w:t>应用终点测定法应满足以下条件</w:t>
      </w:r>
    </w:p>
    <w:p w:rsidR="00D72363" w:rsidRDefault="002C224F" w:rsidP="007E66A3">
      <w:pPr>
        <w:pStyle w:val="ac"/>
        <w:numPr>
          <w:ilvl w:val="0"/>
          <w:numId w:val="34"/>
        </w:numPr>
        <w:ind w:firstLineChars="0"/>
      </w:pPr>
      <w:r>
        <w:t>有专一作用于该被测物的酶和酶制剂</w:t>
      </w:r>
    </w:p>
    <w:p w:rsidR="00D72363" w:rsidRDefault="002C224F" w:rsidP="007E66A3">
      <w:pPr>
        <w:pStyle w:val="ac"/>
        <w:numPr>
          <w:ilvl w:val="0"/>
          <w:numId w:val="34"/>
        </w:numPr>
        <w:ind w:firstLineChars="0"/>
      </w:pPr>
      <w:r>
        <w:lastRenderedPageBreak/>
        <w:t>能确定酶反应终点</w:t>
      </w:r>
    </w:p>
    <w:p w:rsidR="00D72363" w:rsidRDefault="002C224F" w:rsidP="007E66A3">
      <w:pPr>
        <w:pStyle w:val="ac"/>
        <w:numPr>
          <w:ilvl w:val="0"/>
          <w:numId w:val="34"/>
        </w:numPr>
        <w:ind w:firstLineChars="0"/>
      </w:pPr>
      <w:r>
        <w:t>反应中底物减少、产物增加或辅酶的变化等可以借助简便的方法测定</w:t>
      </w:r>
    </w:p>
    <w:p w:rsidR="00D72363" w:rsidRDefault="002C224F" w:rsidP="007E66A3">
      <w:pPr>
        <w:pStyle w:val="ac"/>
        <w:numPr>
          <w:ilvl w:val="0"/>
          <w:numId w:val="35"/>
        </w:numPr>
        <w:ind w:firstLineChars="0"/>
      </w:pPr>
      <w:r>
        <w:t>单酶反应测定法</w:t>
      </w:r>
    </w:p>
    <w:p w:rsidR="00D72363" w:rsidRDefault="002C224F" w:rsidP="007E66A3">
      <w:pPr>
        <w:pStyle w:val="ac"/>
        <w:numPr>
          <w:ilvl w:val="0"/>
          <w:numId w:val="36"/>
        </w:numPr>
        <w:ind w:firstLineChars="0"/>
      </w:pPr>
      <w:r>
        <w:t>利用底物量的减少测定法</w:t>
      </w:r>
    </w:p>
    <w:p w:rsidR="00D72363" w:rsidRDefault="002C224F" w:rsidP="007E66A3">
      <w:pPr>
        <w:pStyle w:val="ac"/>
        <w:numPr>
          <w:ilvl w:val="0"/>
          <w:numId w:val="36"/>
        </w:numPr>
        <w:ind w:firstLineChars="0"/>
      </w:pPr>
      <w:r>
        <w:t>利用产物量的增加测定法</w:t>
      </w:r>
    </w:p>
    <w:p w:rsidR="00D72363" w:rsidRDefault="002C224F" w:rsidP="007E66A3">
      <w:pPr>
        <w:pStyle w:val="ac"/>
        <w:numPr>
          <w:ilvl w:val="0"/>
          <w:numId w:val="36"/>
        </w:numPr>
        <w:ind w:firstLineChars="0"/>
      </w:pPr>
      <w:r>
        <w:t>辅酶变化量的测定</w:t>
      </w:r>
    </w:p>
    <w:p w:rsidR="00D72363" w:rsidRDefault="002C224F" w:rsidP="007E66A3">
      <w:pPr>
        <w:pStyle w:val="ac"/>
        <w:numPr>
          <w:ilvl w:val="0"/>
          <w:numId w:val="37"/>
        </w:numPr>
        <w:ind w:firstLineChars="0"/>
      </w:pPr>
      <w:r>
        <w:t>偶联指示酶反应测定法</w:t>
      </w:r>
    </w:p>
    <w:p w:rsidR="00D72363" w:rsidRDefault="002C224F" w:rsidP="007E66A3">
      <w:pPr>
        <w:pStyle w:val="ac"/>
        <w:numPr>
          <w:ilvl w:val="0"/>
          <w:numId w:val="38"/>
        </w:numPr>
        <w:ind w:firstLineChars="0"/>
      </w:pPr>
      <w:r>
        <w:t>脱氢酶为指示剂</w:t>
      </w:r>
    </w:p>
    <w:p w:rsidR="00D72363" w:rsidRDefault="002C224F" w:rsidP="007E66A3">
      <w:pPr>
        <w:pStyle w:val="ac"/>
        <w:numPr>
          <w:ilvl w:val="0"/>
          <w:numId w:val="38"/>
        </w:numPr>
        <w:ind w:firstLineChars="0"/>
      </w:pPr>
      <w:r>
        <w:t>以脱氢酶以外的酶作指示剂</w:t>
      </w:r>
    </w:p>
    <w:p w:rsidR="00D72363" w:rsidRDefault="002C224F" w:rsidP="007E66A3">
      <w:r>
        <w:rPr>
          <w:noProof/>
        </w:rPr>
        <w:drawing>
          <wp:anchor distT="0" distB="0" distL="114300" distR="114300" simplePos="0" relativeHeight="251678720" behindDoc="0" locked="0" layoutInCell="1" allowOverlap="1">
            <wp:simplePos x="0" y="0"/>
            <wp:positionH relativeFrom="column">
              <wp:posOffset>243840</wp:posOffset>
            </wp:positionH>
            <wp:positionV relativeFrom="paragraph">
              <wp:posOffset>73660</wp:posOffset>
            </wp:positionV>
            <wp:extent cx="2948940" cy="525780"/>
            <wp:effectExtent l="0" t="0" r="3810" b="7620"/>
            <wp:wrapNone/>
            <wp:docPr id="20" name="对象 5"/>
            <wp:cNvGraphicFramePr/>
            <a:graphic xmlns:a="http://schemas.openxmlformats.org/drawingml/2006/main">
              <a:graphicData uri="http://schemas.openxmlformats.org/drawingml/2006/picture">
                <pic:pic xmlns:pic="http://schemas.openxmlformats.org/drawingml/2006/picture">
                  <pic:nvPicPr>
                    <pic:cNvPr id="20" name="对象 5"/>
                    <pic:cNvPicPr/>
                  </pic:nvPicPr>
                  <pic:blipFill>
                    <a:blip r:embed="rId31"/>
                    <a:srcRect l="-594" t="-2568" b="-1541"/>
                    <a:stretch>
                      <a:fillRect/>
                    </a:stretch>
                  </pic:blipFill>
                  <pic:spPr>
                    <a:xfrm>
                      <a:off x="0" y="0"/>
                      <a:ext cx="2948940" cy="525780"/>
                    </a:xfrm>
                    <a:prstGeom prst="rect">
                      <a:avLst/>
                    </a:prstGeom>
                    <a:noFill/>
                    <a:ln w="9525">
                      <a:noFill/>
                    </a:ln>
                  </pic:spPr>
                </pic:pic>
              </a:graphicData>
            </a:graphic>
          </wp:anchor>
        </w:drawing>
      </w:r>
    </w:p>
    <w:p w:rsidR="00D72363" w:rsidRDefault="00D72363" w:rsidP="007E66A3"/>
    <w:p w:rsidR="00D72363" w:rsidRDefault="002C224F" w:rsidP="007E66A3">
      <w:pPr>
        <w:pStyle w:val="ac"/>
        <w:numPr>
          <w:ilvl w:val="0"/>
          <w:numId w:val="39"/>
        </w:numPr>
        <w:ind w:firstLineChars="0"/>
      </w:pPr>
      <w:r>
        <w:t>反应速率法</w:t>
      </w:r>
    </w:p>
    <w:p w:rsidR="00D72363" w:rsidRDefault="002C224F" w:rsidP="007E66A3">
      <w:pPr>
        <w:pStyle w:val="ac"/>
        <w:numPr>
          <w:ilvl w:val="0"/>
          <w:numId w:val="40"/>
        </w:numPr>
        <w:ind w:firstLineChars="0"/>
      </w:pPr>
      <w:r>
        <w:t>测定反应初速度，其与被测物质的浓度成正比关系</w:t>
      </w:r>
    </w:p>
    <w:p w:rsidR="00D72363" w:rsidRDefault="002C224F" w:rsidP="007E66A3">
      <w:pPr>
        <w:pStyle w:val="ac"/>
        <w:numPr>
          <w:ilvl w:val="0"/>
          <w:numId w:val="40"/>
        </w:numPr>
        <w:ind w:firstLineChars="0"/>
      </w:pPr>
      <w:r>
        <w:t>动力学测定法</w:t>
      </w:r>
    </w:p>
    <w:p w:rsidR="00D72363" w:rsidRDefault="002C224F" w:rsidP="007E66A3">
      <w:pPr>
        <w:pStyle w:val="ac"/>
        <w:numPr>
          <w:ilvl w:val="0"/>
          <w:numId w:val="41"/>
        </w:numPr>
        <w:ind w:firstLineChars="0"/>
      </w:pPr>
      <w:r>
        <w:t>酶循环放大分析法</w:t>
      </w:r>
    </w:p>
    <w:p w:rsidR="00D72363" w:rsidRDefault="002C224F" w:rsidP="007E66A3">
      <w:pPr>
        <w:pStyle w:val="ac"/>
        <w:numPr>
          <w:ilvl w:val="0"/>
          <w:numId w:val="42"/>
        </w:numPr>
        <w:ind w:firstLineChars="0"/>
      </w:pPr>
      <w:r>
        <w:t>利用酶的底物特异性来放大靶物质的测定方法</w:t>
      </w:r>
    </w:p>
    <w:p w:rsidR="00D72363" w:rsidRDefault="002C224F" w:rsidP="007E66A3">
      <w:pPr>
        <w:pStyle w:val="ac"/>
        <w:numPr>
          <w:ilvl w:val="0"/>
          <w:numId w:val="42"/>
        </w:numPr>
        <w:ind w:firstLineChars="0"/>
      </w:pPr>
      <w:r>
        <w:t>仅循环靶物质，减少了样品中存在的其他物质对测定的干扰</w:t>
      </w:r>
    </w:p>
    <w:p w:rsidR="00D72363" w:rsidRDefault="002C224F" w:rsidP="007E66A3">
      <w:r>
        <w:rPr>
          <w:noProof/>
        </w:rPr>
        <w:drawing>
          <wp:anchor distT="0" distB="0" distL="114300" distR="114300" simplePos="0" relativeHeight="251679744" behindDoc="0" locked="0" layoutInCell="1" allowOverlap="1">
            <wp:simplePos x="0" y="0"/>
            <wp:positionH relativeFrom="column">
              <wp:posOffset>22860</wp:posOffset>
            </wp:positionH>
            <wp:positionV relativeFrom="paragraph">
              <wp:posOffset>159385</wp:posOffset>
            </wp:positionV>
            <wp:extent cx="3032760" cy="1204595"/>
            <wp:effectExtent l="0" t="0" r="15240" b="14605"/>
            <wp:wrapNone/>
            <wp:docPr id="21" name="对象 6"/>
            <wp:cNvGraphicFramePr/>
            <a:graphic xmlns:a="http://schemas.openxmlformats.org/drawingml/2006/main">
              <a:graphicData uri="http://schemas.openxmlformats.org/drawingml/2006/picture">
                <pic:pic xmlns:pic="http://schemas.openxmlformats.org/drawingml/2006/picture">
                  <pic:nvPicPr>
                    <pic:cNvPr id="21" name="对象 6"/>
                    <pic:cNvPicPr/>
                  </pic:nvPicPr>
                  <pic:blipFill>
                    <a:blip r:embed="rId32"/>
                    <a:srcRect b="-583"/>
                    <a:stretch>
                      <a:fillRect/>
                    </a:stretch>
                  </pic:blipFill>
                  <pic:spPr>
                    <a:xfrm>
                      <a:off x="0" y="0"/>
                      <a:ext cx="3032760" cy="120459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作业布置及课程预习（</w:t>
      </w:r>
      <w:r>
        <w:t>PPT</w:t>
      </w:r>
      <w:r>
        <w:t>给出）：</w:t>
      </w:r>
    </w:p>
    <w:p w:rsidR="00D72363" w:rsidRDefault="002C224F" w:rsidP="007E66A3">
      <w:r>
        <w:t>作业：</w:t>
      </w:r>
    </w:p>
    <w:p w:rsidR="00D72363" w:rsidRDefault="002C224F" w:rsidP="007E66A3">
      <w:r>
        <w:t>1.</w:t>
      </w:r>
      <w:r>
        <w:t>什么酶分析的终点法？</w:t>
      </w:r>
    </w:p>
    <w:p w:rsidR="00D72363" w:rsidRDefault="002C224F" w:rsidP="007E66A3">
      <w:r>
        <w:t>2.</w:t>
      </w:r>
      <w:r>
        <w:t>酶分析循环放大法的操作步骤。</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tbl>
      <w:tblPr>
        <w:tblpPr w:leftFromText="180" w:rightFromText="180" w:vertAnchor="text" w:horzAnchor="margin" w:tblpY="157"/>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49"/>
        <w:gridCol w:w="2339"/>
        <w:gridCol w:w="1345"/>
        <w:gridCol w:w="1275"/>
        <w:gridCol w:w="1536"/>
        <w:gridCol w:w="1304"/>
      </w:tblGrid>
      <w:tr w:rsidR="00D72363">
        <w:trPr>
          <w:cantSplit/>
          <w:trHeight w:val="302"/>
        </w:trPr>
        <w:tc>
          <w:tcPr>
            <w:tcW w:w="1149" w:type="dxa"/>
            <w:vAlign w:val="center"/>
          </w:tcPr>
          <w:p w:rsidR="00D72363" w:rsidRDefault="002C224F" w:rsidP="007E66A3">
            <w:r>
              <w:lastRenderedPageBreak/>
              <w:t>授课题目</w:t>
            </w:r>
          </w:p>
        </w:tc>
        <w:tc>
          <w:tcPr>
            <w:tcW w:w="3684" w:type="dxa"/>
            <w:gridSpan w:val="2"/>
            <w:vAlign w:val="center"/>
          </w:tcPr>
          <w:p w:rsidR="00D72363" w:rsidRDefault="002C224F" w:rsidP="007E66A3">
            <w:r>
              <w:t>第六章抗生素类药物的分析</w:t>
            </w:r>
          </w:p>
        </w:tc>
        <w:tc>
          <w:tcPr>
            <w:tcW w:w="1275" w:type="dxa"/>
            <w:vAlign w:val="center"/>
          </w:tcPr>
          <w:p w:rsidR="00D72363" w:rsidRDefault="002C224F" w:rsidP="007E66A3">
            <w:r>
              <w:t>授课日期</w:t>
            </w:r>
          </w:p>
        </w:tc>
        <w:tc>
          <w:tcPr>
            <w:tcW w:w="2840" w:type="dxa"/>
            <w:gridSpan w:val="2"/>
            <w:vAlign w:val="center"/>
          </w:tcPr>
          <w:p w:rsidR="00D72363" w:rsidRDefault="002C224F" w:rsidP="00F459A0">
            <w:r>
              <w:t>202</w:t>
            </w:r>
            <w:r>
              <w:rPr>
                <w:rFonts w:hint="eastAsia"/>
              </w:rPr>
              <w:t>5</w:t>
            </w:r>
            <w:r>
              <w:t>年</w:t>
            </w:r>
            <w:r w:rsidR="00F459A0">
              <w:rPr>
                <w:rFonts w:hint="eastAsia"/>
              </w:rPr>
              <w:t>3</w:t>
            </w:r>
            <w:r>
              <w:t>月</w:t>
            </w:r>
            <w:r w:rsidR="00F459A0">
              <w:rPr>
                <w:rFonts w:hint="eastAsia"/>
              </w:rPr>
              <w:t>18</w:t>
            </w:r>
            <w:r>
              <w:t>、</w:t>
            </w:r>
            <w:r w:rsidR="00F459A0">
              <w:rPr>
                <w:rFonts w:hint="eastAsia"/>
              </w:rPr>
              <w:t>2</w:t>
            </w:r>
            <w:r>
              <w:t>5</w:t>
            </w:r>
            <w:r>
              <w:t>、</w:t>
            </w:r>
            <w:r w:rsidR="00F459A0">
              <w:rPr>
                <w:rFonts w:hint="eastAsia"/>
              </w:rPr>
              <w:t>27</w:t>
            </w:r>
            <w:r>
              <w:t>日</w:t>
            </w:r>
            <w:r w:rsidR="00F459A0">
              <w:rPr>
                <w:rFonts w:hint="eastAsia"/>
              </w:rPr>
              <w:t>，</w:t>
            </w:r>
            <w:r w:rsidR="00F459A0">
              <w:rPr>
                <w:rFonts w:hint="eastAsia"/>
              </w:rPr>
              <w:t>4</w:t>
            </w:r>
            <w:r w:rsidR="00F459A0">
              <w:rPr>
                <w:rFonts w:hint="eastAsia"/>
              </w:rPr>
              <w:t>月</w:t>
            </w:r>
            <w:r w:rsidR="00F459A0">
              <w:rPr>
                <w:rFonts w:hint="eastAsia"/>
              </w:rPr>
              <w:t>1</w:t>
            </w:r>
            <w:r w:rsidR="00F459A0">
              <w:rPr>
                <w:rFonts w:hint="eastAsia"/>
              </w:rPr>
              <w:t>日</w:t>
            </w:r>
          </w:p>
        </w:tc>
      </w:tr>
      <w:tr w:rsidR="00D72363">
        <w:trPr>
          <w:trHeight w:val="292"/>
        </w:trPr>
        <w:tc>
          <w:tcPr>
            <w:tcW w:w="1149" w:type="dxa"/>
            <w:vAlign w:val="center"/>
          </w:tcPr>
          <w:p w:rsidR="00D72363" w:rsidRDefault="002C224F" w:rsidP="007E66A3">
            <w:r>
              <w:t>授课班级</w:t>
            </w:r>
          </w:p>
        </w:tc>
        <w:tc>
          <w:tcPr>
            <w:tcW w:w="2339"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1345" w:type="dxa"/>
            <w:vAlign w:val="center"/>
          </w:tcPr>
          <w:p w:rsidR="00D72363" w:rsidRDefault="002C224F" w:rsidP="007E66A3">
            <w:r>
              <w:t>授课时数</w:t>
            </w:r>
          </w:p>
        </w:tc>
        <w:tc>
          <w:tcPr>
            <w:tcW w:w="1275" w:type="dxa"/>
            <w:vAlign w:val="center"/>
          </w:tcPr>
          <w:p w:rsidR="00D72363" w:rsidRDefault="00F459A0" w:rsidP="007E66A3">
            <w:r>
              <w:rPr>
                <w:rFonts w:hint="eastAsia"/>
              </w:rPr>
              <w:t>6</w:t>
            </w:r>
          </w:p>
        </w:tc>
        <w:tc>
          <w:tcPr>
            <w:tcW w:w="1536" w:type="dxa"/>
            <w:vAlign w:val="center"/>
          </w:tcPr>
          <w:p w:rsidR="00D72363" w:rsidRDefault="002C224F" w:rsidP="007E66A3">
            <w:r>
              <w:t>授课方式</w:t>
            </w:r>
          </w:p>
        </w:tc>
        <w:tc>
          <w:tcPr>
            <w:tcW w:w="1304" w:type="dxa"/>
            <w:vAlign w:val="center"/>
          </w:tcPr>
          <w:p w:rsidR="00D72363" w:rsidRDefault="002C224F" w:rsidP="007E66A3">
            <w:r>
              <w:t>理论课</w:t>
            </w:r>
          </w:p>
        </w:tc>
      </w:tr>
    </w:tbl>
    <w:p w:rsidR="00D72363" w:rsidRDefault="002C224F" w:rsidP="007E66A3">
      <w:r>
        <w:t>【教学目标】</w:t>
      </w:r>
      <w:r>
        <w:br/>
      </w:r>
      <w:r>
        <w:t>概述</w:t>
      </w:r>
    </w:p>
    <w:p w:rsidR="00D72363" w:rsidRDefault="002C224F" w:rsidP="007E66A3">
      <w:r>
        <w:t>1</w:t>
      </w:r>
      <w:r>
        <w:t>、了解抗生素类药物的检查项目</w:t>
      </w:r>
    </w:p>
    <w:p w:rsidR="00D72363" w:rsidRDefault="002C224F" w:rsidP="007E66A3">
      <w:r>
        <w:t>2</w:t>
      </w:r>
      <w:r>
        <w:t>、理解抗生素效价的单位</w:t>
      </w:r>
    </w:p>
    <w:p w:rsidR="00D72363" w:rsidRDefault="002C224F" w:rsidP="007E66A3">
      <w:r>
        <w:t>3</w:t>
      </w:r>
      <w:r>
        <w:t>、了解微生物检定用标准品</w:t>
      </w:r>
    </w:p>
    <w:p w:rsidR="00D72363" w:rsidRDefault="002C224F" w:rsidP="007E66A3">
      <w:r>
        <w:t>抗生素类药物的鉴别</w:t>
      </w:r>
    </w:p>
    <w:p w:rsidR="00D72363" w:rsidRDefault="002C224F" w:rsidP="007E66A3">
      <w:r>
        <w:t>1</w:t>
      </w:r>
      <w:r>
        <w:t>、了解抗生素类药物的鉴别的常用方法</w:t>
      </w:r>
    </w:p>
    <w:p w:rsidR="00D72363" w:rsidRDefault="002C224F" w:rsidP="007E66A3">
      <w:r>
        <w:t>2</w:t>
      </w:r>
      <w:r>
        <w:t>、熟悉</w:t>
      </w:r>
      <w:r>
        <w:t>β-</w:t>
      </w:r>
      <w:r>
        <w:t>内酰胺类、氨基糖苷类、四环类、大环内酯类、多烯大环内酯类等结构和鉴别方法</w:t>
      </w:r>
    </w:p>
    <w:p w:rsidR="00D72363" w:rsidRDefault="002C224F" w:rsidP="007E66A3">
      <w:r>
        <w:t>抗生素类药物的杂质检查</w:t>
      </w:r>
    </w:p>
    <w:p w:rsidR="00D72363" w:rsidRDefault="002C224F" w:rsidP="007E66A3">
      <w:r>
        <w:t>1</w:t>
      </w:r>
      <w:r>
        <w:t>、熟悉抗生素类药物中高分子杂质、降解产物及异构体的检查</w:t>
      </w:r>
    </w:p>
    <w:p w:rsidR="00D72363" w:rsidRDefault="002C224F" w:rsidP="007E66A3">
      <w:r>
        <w:t>2</w:t>
      </w:r>
      <w:r>
        <w:t>、了解抗生素类药物的无机杂质、残留溶媒的检查</w:t>
      </w:r>
    </w:p>
    <w:p w:rsidR="00D72363" w:rsidRDefault="002C224F" w:rsidP="007E66A3">
      <w:r>
        <w:t>抗生素效价微生物检定法</w:t>
      </w:r>
    </w:p>
    <w:p w:rsidR="00D72363" w:rsidRDefault="002C224F" w:rsidP="007E66A3">
      <w:r>
        <w:t>1</w:t>
      </w:r>
      <w:r>
        <w:t>、熟悉抗生素效价微生物检定法</w:t>
      </w:r>
    </w:p>
    <w:p w:rsidR="00D72363" w:rsidRDefault="002C224F" w:rsidP="007E66A3">
      <w:r>
        <w:t>2</w:t>
      </w:r>
      <w:r>
        <w:t>、理解抗生素效价管碟法测定原理和计算</w:t>
      </w:r>
    </w:p>
    <w:p w:rsidR="00D72363" w:rsidRDefault="002C224F" w:rsidP="007E66A3">
      <w:r>
        <w:t>3</w:t>
      </w:r>
      <w:r>
        <w:t>、了解抗生素效价管碟法测定结果的影响因素及控制和操作技术</w:t>
      </w:r>
    </w:p>
    <w:p w:rsidR="00D72363" w:rsidRDefault="002C224F" w:rsidP="007E66A3">
      <w:r>
        <w:t>生物统计法在抗生素效价检定中的应用</w:t>
      </w:r>
    </w:p>
    <w:p w:rsidR="00D72363" w:rsidRDefault="002C224F" w:rsidP="007E66A3">
      <w:r>
        <w:t>1</w:t>
      </w:r>
      <w:r>
        <w:t>、了解生物统计法在抗生素效价检定中的作用</w:t>
      </w:r>
    </w:p>
    <w:p w:rsidR="00D72363" w:rsidRDefault="002C224F" w:rsidP="007E66A3">
      <w:r>
        <w:t>2</w:t>
      </w:r>
      <w:r>
        <w:t>、熟悉抗生素效价测定的生物统计计算步骤</w:t>
      </w:r>
    </w:p>
    <w:p w:rsidR="00D72363" w:rsidRDefault="002C224F" w:rsidP="007E66A3">
      <w:r>
        <w:t>抗生素类药物含量的物理化学测定法</w:t>
      </w:r>
    </w:p>
    <w:p w:rsidR="00D72363" w:rsidRDefault="002C224F" w:rsidP="007E66A3">
      <w:r>
        <w:t>1</w:t>
      </w:r>
      <w:r>
        <w:t>、熟悉容量分析法</w:t>
      </w:r>
    </w:p>
    <w:p w:rsidR="00D72363" w:rsidRDefault="002C224F" w:rsidP="007E66A3">
      <w:r>
        <w:t>2</w:t>
      </w:r>
      <w:r>
        <w:t>、了解光谱测定法</w:t>
      </w:r>
    </w:p>
    <w:p w:rsidR="00D72363" w:rsidRDefault="002C224F" w:rsidP="007E66A3">
      <w:r>
        <w:t>3</w:t>
      </w:r>
      <w:r>
        <w:t>、掌握色谱测定法</w:t>
      </w:r>
    </w:p>
    <w:p w:rsidR="00D72363" w:rsidRDefault="002C224F" w:rsidP="007E66A3">
      <w:pPr>
        <w:pStyle w:val="a3"/>
      </w:pPr>
      <w:r>
        <w:t>【重点与难点】</w:t>
      </w:r>
    </w:p>
    <w:p w:rsidR="00D72363" w:rsidRDefault="002C224F" w:rsidP="007E66A3">
      <w:r>
        <w:t>1.</w:t>
      </w:r>
      <w:r>
        <w:t>抗生物素类药物的鉴别</w:t>
      </w:r>
    </w:p>
    <w:p w:rsidR="00D72363" w:rsidRDefault="002C224F" w:rsidP="007E66A3">
      <w:pPr>
        <w:pStyle w:val="a3"/>
      </w:pPr>
      <w:r>
        <w:t>2.</w:t>
      </w:r>
      <w:r>
        <w:t>抗生物素类药物含量的物理化学测定法</w:t>
      </w:r>
    </w:p>
    <w:p w:rsidR="00D72363" w:rsidRDefault="002C224F" w:rsidP="007E66A3">
      <w:pPr>
        <w:pStyle w:val="a3"/>
      </w:pPr>
      <w:r>
        <w:t>【教学内容】</w:t>
      </w:r>
    </w:p>
    <w:p w:rsidR="00D72363" w:rsidRDefault="002C224F" w:rsidP="007E66A3">
      <w:r>
        <w:t>1</w:t>
      </w:r>
      <w:r>
        <w:t>、概述：（</w:t>
      </w:r>
      <w:r>
        <w:t>1</w:t>
      </w:r>
      <w:r>
        <w:t>）抗生素类的标示量；（</w:t>
      </w:r>
      <w:r>
        <w:t>2</w:t>
      </w:r>
      <w:r>
        <w:t>）抗生素类微生物鉴定用标准品；</w:t>
      </w:r>
    </w:p>
    <w:p w:rsidR="00D72363" w:rsidRDefault="002C224F" w:rsidP="007E66A3">
      <w:r>
        <w:t>2</w:t>
      </w:r>
      <w:r>
        <w:t>、抗生素类药物的鉴别：（</w:t>
      </w:r>
      <w:r>
        <w:t>1</w:t>
      </w:r>
      <w:r>
        <w:t>）</w:t>
      </w:r>
      <w:r>
        <w:t>β-</w:t>
      </w:r>
      <w:r>
        <w:t>内酰胺类抗生素的鉴别；（</w:t>
      </w:r>
      <w:r>
        <w:t>2</w:t>
      </w:r>
      <w:r>
        <w:t>）氨基糖苷类抗生素的鉴别；（</w:t>
      </w:r>
      <w:r>
        <w:t>3</w:t>
      </w:r>
      <w:r>
        <w:t>）四环类抗生素的鉴别；（</w:t>
      </w:r>
      <w:r>
        <w:t>4</w:t>
      </w:r>
      <w:r>
        <w:t>）大环内酯类抗生素的鉴别；</w:t>
      </w:r>
    </w:p>
    <w:p w:rsidR="00D72363" w:rsidRDefault="002C224F" w:rsidP="007E66A3">
      <w:r>
        <w:lastRenderedPageBreak/>
        <w:t>3</w:t>
      </w:r>
      <w:r>
        <w:t>、抗生素类药物的杂质检查：（</w:t>
      </w:r>
      <w:r>
        <w:t>1</w:t>
      </w:r>
      <w:r>
        <w:t>）抗生素产品中的高分子杂质、降解产物及异构体的检查；（</w:t>
      </w:r>
      <w:r>
        <w:t>2</w:t>
      </w:r>
      <w:r>
        <w:t>）无机杂质的检查；（</w:t>
      </w:r>
      <w:r>
        <w:t>3</w:t>
      </w:r>
      <w:r>
        <w:t>）溶媒残留量的检查；</w:t>
      </w:r>
    </w:p>
    <w:p w:rsidR="00D72363" w:rsidRDefault="002C224F" w:rsidP="007E66A3">
      <w:r>
        <w:t>4</w:t>
      </w:r>
      <w:r>
        <w:t>、抗生素效价微生物检定法：（</w:t>
      </w:r>
      <w:r>
        <w:t>1</w:t>
      </w:r>
      <w:r>
        <w:t>）微生物检定方法；（</w:t>
      </w:r>
      <w:r>
        <w:t>2</w:t>
      </w:r>
      <w:r>
        <w:t>）管碟法的原理；（</w:t>
      </w:r>
      <w:r>
        <w:t>3</w:t>
      </w:r>
      <w:r>
        <w:t>）影响抗生素效价测定结果的因素及控制；（</w:t>
      </w:r>
      <w:r>
        <w:t>4</w:t>
      </w:r>
      <w:r>
        <w:t>）抗生素效价管碟法测定操作技术</w:t>
      </w:r>
    </w:p>
    <w:p w:rsidR="00D72363" w:rsidRDefault="002C224F" w:rsidP="007E66A3">
      <w:r>
        <w:t>5</w:t>
      </w:r>
      <w:r>
        <w:t>、生物统计法在抗生素效价检定中的应用</w:t>
      </w:r>
    </w:p>
    <w:p w:rsidR="00D72363" w:rsidRDefault="002C224F" w:rsidP="007E66A3">
      <w:r>
        <w:t>6</w:t>
      </w:r>
      <w:r>
        <w:t>、抗生素类药物含量的物理化学测定法：（</w:t>
      </w:r>
      <w:r>
        <w:t>1</w:t>
      </w:r>
      <w:r>
        <w:t>）容量法；（</w:t>
      </w:r>
      <w:r>
        <w:t>2</w:t>
      </w:r>
      <w:r>
        <w:t>）光谱测定法；（</w:t>
      </w:r>
      <w:r>
        <w:t>3</w:t>
      </w:r>
      <w:r>
        <w:t>）色测定法谱；（</w:t>
      </w:r>
      <w:r>
        <w:t>4</w:t>
      </w:r>
      <w:r>
        <w:t>）</w:t>
      </w:r>
      <w:r>
        <w:t>HPLC</w:t>
      </w:r>
      <w:r>
        <w:t>测定法；</w:t>
      </w:r>
    </w:p>
    <w:p w:rsidR="00D72363" w:rsidRDefault="002C224F" w:rsidP="007E66A3">
      <w:r>
        <w:t>【教学过程】</w:t>
      </w:r>
    </w:p>
    <w:p w:rsidR="00D72363" w:rsidRDefault="002C224F" w:rsidP="007E66A3">
      <w:pPr>
        <w:rPr>
          <w:szCs w:val="21"/>
        </w:rPr>
      </w:pPr>
      <w:r>
        <w:rPr>
          <w:b/>
          <w:kern w:val="0"/>
          <w:szCs w:val="21"/>
        </w:rPr>
        <w:t>第一节</w:t>
      </w:r>
      <w:r>
        <w:t>抗生素类药物的分析</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t>复习上节学习内容：</w:t>
      </w:r>
    </w:p>
    <w:p w:rsidR="00D72363" w:rsidRDefault="002C224F" w:rsidP="007E66A3">
      <w:r>
        <w:t>请每个学习小组回答上节课的讨论问题（</w:t>
      </w:r>
      <w:r>
        <w:t>5</w:t>
      </w:r>
      <w:r>
        <w:t>分钟），教师评价记入登分册。</w:t>
      </w:r>
    </w:p>
    <w:p w:rsidR="00D72363" w:rsidRDefault="002C224F" w:rsidP="007E66A3">
      <w:r>
        <w:rPr>
          <w:bCs/>
        </w:rPr>
        <w:t>出示</w:t>
      </w:r>
      <w:r>
        <w:t>相关教学幻灯片，展示生活中常见的抗生素相关现象，由此引出本节课讲授的具体内容：</w:t>
      </w:r>
    </w:p>
    <w:p w:rsidR="00D72363" w:rsidRDefault="002C224F" w:rsidP="007E66A3">
      <w:r>
        <w:t>（到此课程进行</w:t>
      </w:r>
      <w:r>
        <w:t>20</w:t>
      </w:r>
      <w:r>
        <w:t>分钟）：</w:t>
      </w:r>
    </w:p>
    <w:p w:rsidR="00D72363" w:rsidRDefault="002C224F" w:rsidP="007E66A3">
      <w:r>
        <w:t>抗生素定义：</w:t>
      </w:r>
    </w:p>
    <w:p w:rsidR="00D72363" w:rsidRDefault="002C224F" w:rsidP="007E66A3">
      <w:r>
        <w:t>是对各种病原微生物有强大的抑制或杀灭作用的药物。它们是细菌、放线菌和真菌等微生物的代谢产物</w:t>
      </w:r>
    </w:p>
    <w:p w:rsidR="00D72363" w:rsidRDefault="002C224F" w:rsidP="007E66A3">
      <w:r>
        <w:t>抗生素来源：</w:t>
      </w:r>
    </w:p>
    <w:p w:rsidR="00D72363" w:rsidRDefault="002C224F" w:rsidP="007E66A3">
      <w:r>
        <w:t xml:space="preserve">1. </w:t>
      </w:r>
      <w:r>
        <w:t>生物合成（发酵）</w:t>
      </w:r>
    </w:p>
    <w:p w:rsidR="00D72363" w:rsidRDefault="002C224F" w:rsidP="007E66A3">
      <w:r>
        <w:t xml:space="preserve">2. </w:t>
      </w:r>
      <w:r>
        <w:t>化学合成或半合成</w:t>
      </w:r>
    </w:p>
    <w:p w:rsidR="00D72363" w:rsidRDefault="002C224F" w:rsidP="007E66A3">
      <w:r>
        <w:t>分类（按结构与性质）：</w:t>
      </w:r>
    </w:p>
    <w:p w:rsidR="00D72363" w:rsidRDefault="002C224F" w:rsidP="007E66A3">
      <w:r>
        <w:t>β–</w:t>
      </w:r>
      <w:r>
        <w:t>内酰胺类、氨基糖苷类、</w:t>
      </w:r>
    </w:p>
    <w:p w:rsidR="00D72363" w:rsidRDefault="002C224F" w:rsidP="007E66A3">
      <w:r>
        <w:t>四环素类、大环内酯类、</w:t>
      </w:r>
    </w:p>
    <w:p w:rsidR="00D72363" w:rsidRDefault="002C224F" w:rsidP="007E66A3">
      <w:r>
        <w:t>氯霉素类、多肽类、抗肿瘤类</w:t>
      </w:r>
    </w:p>
    <w:p w:rsidR="00D72363" w:rsidRDefault="002C224F" w:rsidP="007E66A3">
      <w:r>
        <w:t>林可霉素类、其他抗生素类</w:t>
      </w:r>
    </w:p>
    <w:p w:rsidR="00D72363" w:rsidRDefault="002C224F" w:rsidP="007E66A3">
      <w:r>
        <w:t>抗生素产品质量常规检定包括：</w:t>
      </w:r>
    </w:p>
    <w:p w:rsidR="00D72363" w:rsidRDefault="002C224F" w:rsidP="007E66A3">
      <w:r>
        <w:t>鉴别试验异常毒性试验</w:t>
      </w:r>
    </w:p>
    <w:p w:rsidR="00D72363" w:rsidRDefault="002C224F" w:rsidP="007E66A3">
      <w:r>
        <w:t>无菌试验热源试验</w:t>
      </w:r>
    </w:p>
    <w:p w:rsidR="00D72363" w:rsidRDefault="002C224F" w:rsidP="007E66A3">
      <w:r>
        <w:t>降压试验酸碱度测定</w:t>
      </w:r>
    </w:p>
    <w:p w:rsidR="00D72363" w:rsidRDefault="002C224F" w:rsidP="007E66A3">
      <w:r>
        <w:t>水分测定溶液澄明度测定</w:t>
      </w:r>
    </w:p>
    <w:p w:rsidR="00D72363" w:rsidRDefault="002C224F" w:rsidP="007E66A3">
      <w:r>
        <w:t>效价测定其他检查</w:t>
      </w:r>
    </w:p>
    <w:p w:rsidR="00D72363" w:rsidRDefault="002C224F" w:rsidP="007E66A3">
      <w:r>
        <w:t>抗生素的药效标示量</w:t>
      </w:r>
    </w:p>
    <w:p w:rsidR="00D72363" w:rsidRDefault="002C224F" w:rsidP="007E66A3">
      <w:r>
        <w:t>抗生素效价是以它的生物活性来衡量其活性标准，以效价的高低作为抗生素质量的相对标准。</w:t>
      </w:r>
    </w:p>
    <w:p w:rsidR="00D72363" w:rsidRDefault="002C224F" w:rsidP="007E66A3">
      <w:r>
        <w:lastRenderedPageBreak/>
        <w:t>可以用两种效价单位来表示：</w:t>
      </w:r>
    </w:p>
    <w:p w:rsidR="00D72363" w:rsidRDefault="002C224F" w:rsidP="007E66A3">
      <w:r>
        <w:t>稀释单位</w:t>
      </w:r>
    </w:p>
    <w:p w:rsidR="00D72363" w:rsidRDefault="002C224F" w:rsidP="007E66A3">
      <w:r>
        <w:t>重量单位</w:t>
      </w:r>
    </w:p>
    <w:p w:rsidR="00D72363" w:rsidRDefault="002C224F" w:rsidP="007E66A3">
      <w:r>
        <w:t>类似重量单位</w:t>
      </w:r>
    </w:p>
    <w:p w:rsidR="00D72363" w:rsidRDefault="002C224F" w:rsidP="007E66A3">
      <w:r>
        <w:t>重量折算单位</w:t>
      </w:r>
    </w:p>
    <w:p w:rsidR="00D72363" w:rsidRDefault="002C224F" w:rsidP="007E66A3">
      <w:r>
        <w:t>特定单位</w:t>
      </w:r>
    </w:p>
    <w:p w:rsidR="00D72363" w:rsidRDefault="002C224F" w:rsidP="007E66A3">
      <w:r>
        <w:t>半合成青霉素及头孢菌素类</w:t>
      </w:r>
    </w:p>
    <w:p w:rsidR="00D72363" w:rsidRDefault="002C224F" w:rsidP="007E66A3">
      <w:r>
        <w:t>抗生素微生物检定用标准品</w:t>
      </w:r>
    </w:p>
    <w:p w:rsidR="00D72363" w:rsidRDefault="002C224F" w:rsidP="007E66A3">
      <w:pPr>
        <w:rPr>
          <w:bCs/>
        </w:rPr>
      </w:pPr>
      <w:r>
        <w:rPr>
          <w:noProof/>
        </w:rPr>
        <w:drawing>
          <wp:anchor distT="0" distB="0" distL="114300" distR="114300" simplePos="0" relativeHeight="251680768" behindDoc="0" locked="0" layoutInCell="1" allowOverlap="1">
            <wp:simplePos x="0" y="0"/>
            <wp:positionH relativeFrom="column">
              <wp:posOffset>2385060</wp:posOffset>
            </wp:positionH>
            <wp:positionV relativeFrom="paragraph">
              <wp:posOffset>125095</wp:posOffset>
            </wp:positionV>
            <wp:extent cx="2186940" cy="1200150"/>
            <wp:effectExtent l="0" t="0" r="3810" b="0"/>
            <wp:wrapNone/>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33"/>
                    <a:stretch>
                      <a:fillRect/>
                    </a:stretch>
                  </pic:blipFill>
                  <pic:spPr>
                    <a:xfrm>
                      <a:off x="0" y="0"/>
                      <a:ext cx="2186940" cy="1200150"/>
                    </a:xfrm>
                    <a:prstGeom prst="rect">
                      <a:avLst/>
                    </a:prstGeom>
                    <a:solidFill>
                      <a:srgbClr val="008000"/>
                    </a:solidFill>
                    <a:ln w="9525">
                      <a:noFill/>
                    </a:ln>
                  </pic:spPr>
                </pic:pic>
              </a:graphicData>
            </a:graphic>
          </wp:anchor>
        </w:drawing>
      </w:r>
      <w:r>
        <w:rPr>
          <w:noProof/>
        </w:rPr>
        <w:drawing>
          <wp:anchor distT="0" distB="0" distL="114300" distR="114300" simplePos="0" relativeHeight="251681792" behindDoc="0" locked="0" layoutInCell="1" allowOverlap="1">
            <wp:simplePos x="0" y="0"/>
            <wp:positionH relativeFrom="column">
              <wp:posOffset>-22860</wp:posOffset>
            </wp:positionH>
            <wp:positionV relativeFrom="paragraph">
              <wp:posOffset>125095</wp:posOffset>
            </wp:positionV>
            <wp:extent cx="2225040" cy="1223645"/>
            <wp:effectExtent l="0" t="0" r="3810" b="14605"/>
            <wp:wrapNone/>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34"/>
                    <a:stretch>
                      <a:fillRect/>
                    </a:stretch>
                  </pic:blipFill>
                  <pic:spPr>
                    <a:xfrm>
                      <a:off x="0" y="0"/>
                      <a:ext cx="2225040" cy="1223645"/>
                    </a:xfrm>
                    <a:prstGeom prst="rect">
                      <a:avLst/>
                    </a:prstGeom>
                    <a:solidFill>
                      <a:srgbClr val="008000"/>
                    </a:solid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青霉素类头孢菌素类</w:t>
      </w:r>
    </w:p>
    <w:p w:rsidR="00D72363" w:rsidRDefault="002C224F" w:rsidP="007E66A3">
      <w:r>
        <w:rPr>
          <w:noProof/>
        </w:rPr>
        <w:drawing>
          <wp:anchor distT="0" distB="0" distL="114300" distR="114300" simplePos="0" relativeHeight="251682816" behindDoc="0" locked="0" layoutInCell="1" allowOverlap="1">
            <wp:simplePos x="0" y="0"/>
            <wp:positionH relativeFrom="column">
              <wp:posOffset>-22860</wp:posOffset>
            </wp:positionH>
            <wp:positionV relativeFrom="paragraph">
              <wp:posOffset>183515</wp:posOffset>
            </wp:positionV>
            <wp:extent cx="3002280" cy="1576705"/>
            <wp:effectExtent l="0" t="0" r="7620" b="4445"/>
            <wp:wrapNone/>
            <wp:docPr id="34" name="对象 20"/>
            <wp:cNvGraphicFramePr/>
            <a:graphic xmlns:a="http://schemas.openxmlformats.org/drawingml/2006/main">
              <a:graphicData uri="http://schemas.openxmlformats.org/drawingml/2006/picture">
                <pic:pic xmlns:pic="http://schemas.openxmlformats.org/drawingml/2006/picture">
                  <pic:nvPicPr>
                    <pic:cNvPr id="34" name="对象 20"/>
                    <pic:cNvPicPr/>
                  </pic:nvPicPr>
                  <pic:blipFill>
                    <a:blip r:embed="rId35"/>
                    <a:srcRect t="-3760" b="-221"/>
                    <a:stretch>
                      <a:fillRect/>
                    </a:stretch>
                  </pic:blipFill>
                  <pic:spPr>
                    <a:xfrm>
                      <a:off x="0" y="0"/>
                      <a:ext cx="3002280" cy="157670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rPr>
          <w:bCs/>
        </w:rPr>
      </w:pPr>
      <w:r>
        <w:rPr>
          <w:noProof/>
        </w:rPr>
        <w:drawing>
          <wp:anchor distT="0" distB="0" distL="114300" distR="114300" simplePos="0" relativeHeight="251683840" behindDoc="0" locked="0" layoutInCell="1" allowOverlap="1">
            <wp:simplePos x="0" y="0"/>
            <wp:positionH relativeFrom="column">
              <wp:posOffset>3345180</wp:posOffset>
            </wp:positionH>
            <wp:positionV relativeFrom="paragraph">
              <wp:posOffset>236220</wp:posOffset>
            </wp:positionV>
            <wp:extent cx="1539240" cy="1280795"/>
            <wp:effectExtent l="0" t="0" r="3810" b="14605"/>
            <wp:wrapNone/>
            <wp:docPr id="35" name="对象 22"/>
            <wp:cNvGraphicFramePr/>
            <a:graphic xmlns:a="http://schemas.openxmlformats.org/drawingml/2006/main">
              <a:graphicData uri="http://schemas.openxmlformats.org/drawingml/2006/picture">
                <pic:pic xmlns:pic="http://schemas.openxmlformats.org/drawingml/2006/picture">
                  <pic:nvPicPr>
                    <pic:cNvPr id="35" name="对象 22"/>
                    <pic:cNvPicPr/>
                  </pic:nvPicPr>
                  <pic:blipFill>
                    <a:blip r:embed="rId36"/>
                    <a:srcRect l="-1128" t="-3922" b="-116"/>
                    <a:stretch>
                      <a:fillRect/>
                    </a:stretch>
                  </pic:blipFill>
                  <pic:spPr>
                    <a:xfrm>
                      <a:off x="0" y="0"/>
                      <a:ext cx="1539240" cy="1280795"/>
                    </a:xfrm>
                    <a:prstGeom prst="rect">
                      <a:avLst/>
                    </a:prstGeom>
                    <a:noFill/>
                    <a:ln w="9525">
                      <a:noFill/>
                    </a:ln>
                  </pic:spPr>
                </pic:pic>
              </a:graphicData>
            </a:graphic>
          </wp:anchor>
        </w:drawing>
      </w:r>
      <w:r>
        <w:rPr>
          <w:noProof/>
        </w:rPr>
        <w:drawing>
          <wp:anchor distT="0" distB="0" distL="114300" distR="114300" simplePos="0" relativeHeight="251684864" behindDoc="0" locked="0" layoutInCell="1" allowOverlap="1">
            <wp:simplePos x="0" y="0"/>
            <wp:positionH relativeFrom="column">
              <wp:posOffset>-22860</wp:posOffset>
            </wp:positionH>
            <wp:positionV relativeFrom="paragraph">
              <wp:posOffset>236220</wp:posOffset>
            </wp:positionV>
            <wp:extent cx="2705100" cy="1607820"/>
            <wp:effectExtent l="0" t="0" r="0" b="11430"/>
            <wp:wrapNone/>
            <wp:docPr id="36" name="对象 21"/>
            <wp:cNvGraphicFramePr/>
            <a:graphic xmlns:a="http://schemas.openxmlformats.org/drawingml/2006/main">
              <a:graphicData uri="http://schemas.openxmlformats.org/drawingml/2006/picture">
                <pic:pic xmlns:pic="http://schemas.openxmlformats.org/drawingml/2006/picture">
                  <pic:nvPicPr>
                    <pic:cNvPr id="36" name="对象 21"/>
                    <pic:cNvPicPr/>
                  </pic:nvPicPr>
                  <pic:blipFill>
                    <a:blip r:embed="rId37"/>
                    <a:srcRect t="-2199" b="-220"/>
                    <a:stretch>
                      <a:fillRect/>
                    </a:stretch>
                  </pic:blipFill>
                  <pic:spPr>
                    <a:xfrm>
                      <a:off x="0" y="0"/>
                      <a:ext cx="2705100" cy="160782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2C224F" w:rsidP="007E66A3">
      <w:pPr>
        <w:rPr>
          <w:bCs/>
        </w:rPr>
      </w:pPr>
      <w:r>
        <w:rPr>
          <w:noProof/>
        </w:rPr>
        <w:drawing>
          <wp:anchor distT="0" distB="0" distL="114300" distR="114300" simplePos="0" relativeHeight="251685888" behindDoc="0" locked="0" layoutInCell="1" allowOverlap="1">
            <wp:simplePos x="0" y="0"/>
            <wp:positionH relativeFrom="column">
              <wp:posOffset>7620</wp:posOffset>
            </wp:positionH>
            <wp:positionV relativeFrom="paragraph">
              <wp:posOffset>20320</wp:posOffset>
            </wp:positionV>
            <wp:extent cx="2484120" cy="1767840"/>
            <wp:effectExtent l="0" t="0" r="11430" b="3810"/>
            <wp:wrapNone/>
            <wp:docPr id="37" name="对象 23"/>
            <wp:cNvGraphicFramePr/>
            <a:graphic xmlns:a="http://schemas.openxmlformats.org/drawingml/2006/main">
              <a:graphicData uri="http://schemas.openxmlformats.org/drawingml/2006/picture">
                <pic:pic xmlns:pic="http://schemas.openxmlformats.org/drawingml/2006/picture">
                  <pic:nvPicPr>
                    <pic:cNvPr id="37" name="对象 23"/>
                    <pic:cNvPicPr/>
                  </pic:nvPicPr>
                  <pic:blipFill>
                    <a:blip r:embed="rId38"/>
                    <a:srcRect l="-3250" t="-3307" b="-183"/>
                    <a:stretch>
                      <a:fillRect/>
                    </a:stretch>
                  </pic:blipFill>
                  <pic:spPr>
                    <a:xfrm>
                      <a:off x="0" y="0"/>
                      <a:ext cx="2484120" cy="1767840"/>
                    </a:xfrm>
                    <a:prstGeom prst="rect">
                      <a:avLst/>
                    </a:prstGeom>
                    <a:noFill/>
                    <a:ln w="9525">
                      <a:noFill/>
                    </a:ln>
                  </pic:spPr>
                </pic:pic>
              </a:graphicData>
            </a:graphic>
          </wp:anchor>
        </w:drawing>
      </w:r>
      <w:r>
        <w:rPr>
          <w:noProof/>
        </w:rPr>
        <w:drawing>
          <wp:anchor distT="0" distB="0" distL="114300" distR="114300" simplePos="0" relativeHeight="251686912" behindDoc="0" locked="0" layoutInCell="1" allowOverlap="1">
            <wp:simplePos x="0" y="0"/>
            <wp:positionH relativeFrom="column">
              <wp:posOffset>3002280</wp:posOffset>
            </wp:positionH>
            <wp:positionV relativeFrom="paragraph">
              <wp:posOffset>196215</wp:posOffset>
            </wp:positionV>
            <wp:extent cx="2468880" cy="1706245"/>
            <wp:effectExtent l="0" t="0" r="7620" b="8255"/>
            <wp:wrapNone/>
            <wp:docPr id="38" name="图片 24" descr="7-21（青霉素钠UV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descr="7-21（青霉素钠UV图）"/>
                    <pic:cNvPicPr>
                      <a:picLocks noChangeAspect="1"/>
                    </pic:cNvPicPr>
                  </pic:nvPicPr>
                  <pic:blipFill>
                    <a:blip r:embed="rId39"/>
                    <a:stretch>
                      <a:fillRect/>
                    </a:stretch>
                  </pic:blipFill>
                  <pic:spPr>
                    <a:xfrm>
                      <a:off x="0" y="0"/>
                      <a:ext cx="2468880" cy="170624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抗生素的鉴别：</w:t>
      </w:r>
    </w:p>
    <w:p w:rsidR="00D72363" w:rsidRDefault="002C224F" w:rsidP="007E66A3">
      <w:r>
        <w:t>β-</w:t>
      </w:r>
      <w:r>
        <w:t>内酰胺类抗生素的鉴别</w:t>
      </w:r>
    </w:p>
    <w:p w:rsidR="00D72363" w:rsidRDefault="002C224F" w:rsidP="007E66A3">
      <w:r>
        <w:t>常用试剂：</w:t>
      </w:r>
    </w:p>
    <w:p w:rsidR="00D72363" w:rsidRDefault="002C224F" w:rsidP="007E66A3">
      <w:r>
        <w:lastRenderedPageBreak/>
        <w:t>青霉素酶法试验</w:t>
      </w:r>
    </w:p>
    <w:p w:rsidR="00D72363" w:rsidRDefault="002C224F" w:rsidP="007E66A3">
      <w:r>
        <w:t>红外吸收光谱</w:t>
      </w:r>
    </w:p>
    <w:p w:rsidR="00D72363" w:rsidRDefault="002C224F" w:rsidP="007E66A3">
      <w:r>
        <w:t>紫外吸收光谱</w:t>
      </w:r>
    </w:p>
    <w:p w:rsidR="00D72363" w:rsidRDefault="002C224F" w:rsidP="007E66A3">
      <w:r>
        <w:t>茚三酮反应</w:t>
      </w:r>
    </w:p>
    <w:p w:rsidR="00D72363" w:rsidRDefault="002C224F" w:rsidP="007E66A3">
      <w:r>
        <w:t>色谱法</w:t>
      </w:r>
    </w:p>
    <w:p w:rsidR="00D72363" w:rsidRDefault="002C224F" w:rsidP="007E66A3">
      <w:r>
        <w:t>氨基糖苷类抗生物的鉴别</w:t>
      </w:r>
    </w:p>
    <w:p w:rsidR="00D72363" w:rsidRDefault="002C224F" w:rsidP="007E66A3">
      <w:r>
        <w:t>四环素类抗生素的鉴别</w:t>
      </w:r>
    </w:p>
    <w:p w:rsidR="00D72363" w:rsidRDefault="002C224F" w:rsidP="007E66A3">
      <w:r>
        <w:t>大环内酯抗生素的鉴别</w:t>
      </w:r>
    </w:p>
    <w:p w:rsidR="00D72363" w:rsidRDefault="002C224F" w:rsidP="007E66A3">
      <w:r>
        <w:t>多烯大环内酯抗生素的鉴别</w:t>
      </w:r>
    </w:p>
    <w:p w:rsidR="00D72363" w:rsidRDefault="002C224F" w:rsidP="007E66A3">
      <w:r>
        <w:t>利福霉素抗生素的鉴别</w:t>
      </w:r>
    </w:p>
    <w:p w:rsidR="00D72363" w:rsidRDefault="002C224F" w:rsidP="007E66A3">
      <w:r>
        <w:t>多肽类抗生素的鉴别</w:t>
      </w:r>
    </w:p>
    <w:p w:rsidR="00D72363" w:rsidRDefault="002C224F" w:rsidP="007E66A3">
      <w:r>
        <w:t>抗生素类药物杂质的鉴定：</w:t>
      </w:r>
    </w:p>
    <w:p w:rsidR="00D72363" w:rsidRDefault="002C224F" w:rsidP="007E66A3">
      <w:pPr>
        <w:pStyle w:val="ac"/>
        <w:numPr>
          <w:ilvl w:val="0"/>
          <w:numId w:val="43"/>
        </w:numPr>
        <w:ind w:firstLineChars="0"/>
      </w:pPr>
      <w:r>
        <w:t>高分子杂质、降解产物及异构体的检查</w:t>
      </w:r>
    </w:p>
    <w:p w:rsidR="00D72363" w:rsidRDefault="002C224F" w:rsidP="007E66A3">
      <w:pPr>
        <w:pStyle w:val="ac"/>
        <w:numPr>
          <w:ilvl w:val="0"/>
          <w:numId w:val="43"/>
        </w:numPr>
        <w:ind w:firstLineChars="0"/>
      </w:pPr>
      <w:r>
        <w:t>无机杂质的检查</w:t>
      </w:r>
    </w:p>
    <w:p w:rsidR="00D72363" w:rsidRDefault="002C224F" w:rsidP="007E66A3">
      <w:pPr>
        <w:pStyle w:val="ac"/>
        <w:numPr>
          <w:ilvl w:val="0"/>
          <w:numId w:val="43"/>
        </w:numPr>
        <w:ind w:firstLineChars="0"/>
      </w:pPr>
      <w:r>
        <w:t>溶媒残留量的检查</w:t>
      </w:r>
    </w:p>
    <w:p w:rsidR="00D72363" w:rsidRDefault="002C224F" w:rsidP="007E66A3">
      <w:r>
        <w:t>抗生素效价微生物检定法</w:t>
      </w:r>
    </w:p>
    <w:p w:rsidR="00D72363" w:rsidRDefault="002C224F" w:rsidP="007E66A3">
      <w:r>
        <w:t>微生物检定方法：</w:t>
      </w:r>
    </w:p>
    <w:p w:rsidR="00D72363" w:rsidRDefault="002C224F" w:rsidP="007E66A3">
      <w:r>
        <w:t>抗生素效价管碟法测定原理与计算</w:t>
      </w:r>
    </w:p>
    <w:p w:rsidR="00D72363" w:rsidRDefault="002C224F" w:rsidP="007E66A3">
      <w:r>
        <w:t>影响抗生素效价管碟法测定结果的因素及其控制</w:t>
      </w:r>
    </w:p>
    <w:p w:rsidR="00D72363" w:rsidRDefault="002C224F" w:rsidP="007E66A3">
      <w:r>
        <w:t>抗生素效价管碟法测定的操作技术</w:t>
      </w:r>
    </w:p>
    <w:p w:rsidR="00D72363" w:rsidRDefault="002C224F" w:rsidP="007E66A3">
      <w:r>
        <w:t>生物统计法在抗生素效价检定中的应用</w:t>
      </w:r>
    </w:p>
    <w:p w:rsidR="00D72363" w:rsidRDefault="002C224F" w:rsidP="007E66A3">
      <w:pPr>
        <w:pStyle w:val="ac"/>
        <w:numPr>
          <w:ilvl w:val="0"/>
          <w:numId w:val="44"/>
        </w:numPr>
        <w:ind w:firstLineChars="0"/>
      </w:pPr>
      <w:r>
        <w:t>生物统计法在抗生素效价检定中的应用</w:t>
      </w:r>
    </w:p>
    <w:p w:rsidR="00D72363" w:rsidRDefault="002C224F" w:rsidP="007E66A3">
      <w:pPr>
        <w:pStyle w:val="ac"/>
        <w:numPr>
          <w:ilvl w:val="0"/>
          <w:numId w:val="44"/>
        </w:numPr>
        <w:ind w:firstLineChars="0"/>
      </w:pPr>
      <w:r>
        <w:t>基本概念</w:t>
      </w:r>
    </w:p>
    <w:p w:rsidR="00D72363" w:rsidRDefault="002C224F" w:rsidP="007E66A3">
      <w:pPr>
        <w:pStyle w:val="ac"/>
        <w:numPr>
          <w:ilvl w:val="0"/>
          <w:numId w:val="44"/>
        </w:numPr>
        <w:ind w:firstLineChars="0"/>
      </w:pPr>
      <w:r>
        <w:t>抗生素效价测定生物统计计算步骤：</w:t>
      </w:r>
    </w:p>
    <w:p w:rsidR="00D72363" w:rsidRDefault="002C224F" w:rsidP="007E66A3">
      <w:r>
        <w:t>抗生素类药物含量的物理化学测定方法</w:t>
      </w:r>
    </w:p>
    <w:p w:rsidR="00D72363" w:rsidRDefault="002C224F" w:rsidP="007E66A3">
      <w:pPr>
        <w:pStyle w:val="ac"/>
        <w:numPr>
          <w:ilvl w:val="0"/>
          <w:numId w:val="45"/>
        </w:numPr>
        <w:ind w:firstLineChars="0"/>
      </w:pPr>
      <w:r>
        <w:t>容量法</w:t>
      </w:r>
    </w:p>
    <w:p w:rsidR="00D72363" w:rsidRDefault="002C224F" w:rsidP="007E66A3">
      <w:pPr>
        <w:pStyle w:val="ac"/>
        <w:numPr>
          <w:ilvl w:val="0"/>
          <w:numId w:val="45"/>
        </w:numPr>
        <w:ind w:firstLineChars="0"/>
      </w:pPr>
      <w:r>
        <w:t>光谱学测定法</w:t>
      </w:r>
    </w:p>
    <w:p w:rsidR="00D72363" w:rsidRDefault="002C224F" w:rsidP="007E66A3">
      <w:pPr>
        <w:pStyle w:val="ac"/>
        <w:numPr>
          <w:ilvl w:val="0"/>
          <w:numId w:val="45"/>
        </w:numPr>
        <w:ind w:firstLineChars="0"/>
      </w:pPr>
      <w:r>
        <w:t>色谱法测定</w:t>
      </w:r>
    </w:p>
    <w:p w:rsidR="00D72363" w:rsidRDefault="002C224F" w:rsidP="007E66A3">
      <w:pPr>
        <w:pStyle w:val="ac"/>
        <w:numPr>
          <w:ilvl w:val="0"/>
          <w:numId w:val="45"/>
        </w:numPr>
        <w:ind w:firstLineChars="0"/>
      </w:pPr>
      <w:r>
        <w:t>高效液相法测定</w:t>
      </w:r>
    </w:p>
    <w:p w:rsidR="00D72363" w:rsidRDefault="002C224F" w:rsidP="007E66A3">
      <w:r>
        <w:t>（</w:t>
      </w:r>
      <w:r>
        <w:t>90</w:t>
      </w:r>
      <w:r>
        <w:t>分钟）</w:t>
      </w:r>
    </w:p>
    <w:p w:rsidR="00D72363" w:rsidRDefault="002C224F" w:rsidP="007E66A3">
      <w:r>
        <w:t>作业</w:t>
      </w:r>
    </w:p>
    <w:p w:rsidR="00D72363" w:rsidRDefault="002C224F" w:rsidP="007E66A3">
      <w:r>
        <w:t>1.</w:t>
      </w:r>
      <w:r>
        <w:t>简述抗生素类药物。</w:t>
      </w:r>
    </w:p>
    <w:p w:rsidR="00D72363" w:rsidRDefault="002C224F" w:rsidP="007E66A3">
      <w:r>
        <w:t>2.</w:t>
      </w:r>
      <w:r>
        <w:t>预习下一节讲述内容。</w:t>
      </w:r>
    </w:p>
    <w:p w:rsidR="00D72363" w:rsidRDefault="002C224F" w:rsidP="007E66A3">
      <w:r>
        <w:t>参考书：</w:t>
      </w:r>
    </w:p>
    <w:p w:rsidR="00D72363" w:rsidRDefault="002C224F" w:rsidP="007E66A3">
      <w:r>
        <w:lastRenderedPageBreak/>
        <w:t>1.</w:t>
      </w:r>
      <w:r>
        <w:t>《生物药物分析》白秀峰中国医药科技出版社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F459A0" w:rsidRDefault="00F459A0">
      <w:pPr>
        <w:widowControl/>
        <w:spacing w:line="240" w:lineRule="auto"/>
        <w:jc w:val="left"/>
      </w:pPr>
      <w:r>
        <w:br w:type="page"/>
      </w:r>
    </w:p>
    <w:p w:rsidR="00F459A0" w:rsidRDefault="00F459A0">
      <w:pPr>
        <w:widowControl/>
        <w:spacing w:line="240" w:lineRule="auto"/>
        <w:jc w:val="left"/>
      </w:pPr>
      <w:r>
        <w:lastRenderedPageBreak/>
        <w:br w:type="page"/>
      </w:r>
    </w:p>
    <w:p w:rsidR="00D72363" w:rsidRDefault="00D72363" w:rsidP="007E66A3"/>
    <w:tbl>
      <w:tblPr>
        <w:tblpPr w:leftFromText="180" w:rightFromText="180" w:vertAnchor="text" w:horzAnchor="margin" w:tblpY="157"/>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49"/>
        <w:gridCol w:w="2339"/>
        <w:gridCol w:w="1665"/>
        <w:gridCol w:w="1260"/>
        <w:gridCol w:w="1231"/>
        <w:gridCol w:w="1304"/>
      </w:tblGrid>
      <w:tr w:rsidR="00D72363">
        <w:trPr>
          <w:cantSplit/>
          <w:trHeight w:val="302"/>
        </w:trPr>
        <w:tc>
          <w:tcPr>
            <w:tcW w:w="1149" w:type="dxa"/>
            <w:vAlign w:val="center"/>
          </w:tcPr>
          <w:p w:rsidR="00D72363" w:rsidRDefault="002C224F" w:rsidP="007E66A3">
            <w:r>
              <w:t>授课题目</w:t>
            </w:r>
          </w:p>
        </w:tc>
        <w:tc>
          <w:tcPr>
            <w:tcW w:w="4004" w:type="dxa"/>
            <w:gridSpan w:val="2"/>
            <w:vAlign w:val="center"/>
          </w:tcPr>
          <w:p w:rsidR="00D72363" w:rsidRDefault="002C224F" w:rsidP="007E66A3">
            <w:r>
              <w:t>第七章维生素及辅酶类药物的分析</w:t>
            </w:r>
          </w:p>
        </w:tc>
        <w:tc>
          <w:tcPr>
            <w:tcW w:w="1260" w:type="dxa"/>
            <w:vAlign w:val="center"/>
          </w:tcPr>
          <w:p w:rsidR="00D72363" w:rsidRDefault="002C224F" w:rsidP="007E66A3">
            <w:r>
              <w:t>授课日期</w:t>
            </w:r>
          </w:p>
        </w:tc>
        <w:tc>
          <w:tcPr>
            <w:tcW w:w="2535" w:type="dxa"/>
            <w:gridSpan w:val="2"/>
            <w:vAlign w:val="center"/>
          </w:tcPr>
          <w:p w:rsidR="00D72363" w:rsidRDefault="002C224F" w:rsidP="00F459A0">
            <w:r>
              <w:t>202</w:t>
            </w:r>
            <w:r w:rsidR="00F459A0">
              <w:rPr>
                <w:rFonts w:hint="eastAsia"/>
              </w:rPr>
              <w:t>5</w:t>
            </w:r>
            <w:r>
              <w:t>年</w:t>
            </w:r>
            <w:r>
              <w:t>4</w:t>
            </w:r>
            <w:r>
              <w:t>月</w:t>
            </w:r>
            <w:r>
              <w:t>1</w:t>
            </w:r>
            <w:r>
              <w:t>、</w:t>
            </w:r>
            <w:r w:rsidR="00F459A0">
              <w:rPr>
                <w:rFonts w:hint="eastAsia"/>
              </w:rPr>
              <w:t>3</w:t>
            </w:r>
            <w:r>
              <w:t>日</w:t>
            </w:r>
          </w:p>
        </w:tc>
      </w:tr>
      <w:tr w:rsidR="00D72363">
        <w:trPr>
          <w:trHeight w:val="292"/>
        </w:trPr>
        <w:tc>
          <w:tcPr>
            <w:tcW w:w="1149" w:type="dxa"/>
            <w:vAlign w:val="center"/>
          </w:tcPr>
          <w:p w:rsidR="00D72363" w:rsidRDefault="002C224F" w:rsidP="007E66A3">
            <w:r>
              <w:t>授课班级</w:t>
            </w:r>
          </w:p>
        </w:tc>
        <w:tc>
          <w:tcPr>
            <w:tcW w:w="2339"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1665" w:type="dxa"/>
            <w:vAlign w:val="center"/>
          </w:tcPr>
          <w:p w:rsidR="00D72363" w:rsidRDefault="002C224F" w:rsidP="007E66A3">
            <w:r>
              <w:t>授课时数</w:t>
            </w:r>
          </w:p>
        </w:tc>
        <w:tc>
          <w:tcPr>
            <w:tcW w:w="1260" w:type="dxa"/>
            <w:vAlign w:val="center"/>
          </w:tcPr>
          <w:p w:rsidR="00D72363" w:rsidRDefault="00F459A0" w:rsidP="007E66A3">
            <w:r>
              <w:rPr>
                <w:rFonts w:hint="eastAsia"/>
              </w:rPr>
              <w:t>2</w:t>
            </w:r>
          </w:p>
        </w:tc>
        <w:tc>
          <w:tcPr>
            <w:tcW w:w="1231" w:type="dxa"/>
            <w:vAlign w:val="center"/>
          </w:tcPr>
          <w:p w:rsidR="00D72363" w:rsidRDefault="002C224F" w:rsidP="007E66A3">
            <w:r>
              <w:t>授课方式</w:t>
            </w:r>
          </w:p>
        </w:tc>
        <w:tc>
          <w:tcPr>
            <w:tcW w:w="1304" w:type="dxa"/>
            <w:vAlign w:val="center"/>
          </w:tcPr>
          <w:p w:rsidR="00D72363" w:rsidRDefault="002C224F" w:rsidP="007E66A3">
            <w:r>
              <w:t>理论课</w:t>
            </w:r>
          </w:p>
        </w:tc>
      </w:tr>
    </w:tbl>
    <w:p w:rsidR="00D72363" w:rsidRDefault="00D72363" w:rsidP="007E66A3"/>
    <w:p w:rsidR="00D72363" w:rsidRDefault="002C224F" w:rsidP="007E66A3">
      <w:pPr>
        <w:rPr>
          <w:sz w:val="24"/>
        </w:rPr>
      </w:pPr>
      <w:r>
        <w:t>【教学目标】</w:t>
      </w:r>
    </w:p>
    <w:p w:rsidR="00D72363" w:rsidRDefault="002C224F" w:rsidP="007E66A3">
      <w:r>
        <w:t>概述</w:t>
      </w:r>
    </w:p>
    <w:p w:rsidR="00D72363" w:rsidRDefault="002C224F" w:rsidP="007E66A3">
      <w:r>
        <w:t>了解维生素及辅酶的分类与作用</w:t>
      </w:r>
    </w:p>
    <w:p w:rsidR="00D72363" w:rsidRDefault="002C224F" w:rsidP="007E66A3">
      <w:r>
        <w:t>维生素类药物分析</w:t>
      </w:r>
    </w:p>
    <w:p w:rsidR="00D72363" w:rsidRDefault="002C224F" w:rsidP="007E66A3">
      <w:r>
        <w:t>1</w:t>
      </w:r>
      <w:r>
        <w:t>、熟悉维生素</w:t>
      </w:r>
      <w:r>
        <w:t>C</w:t>
      </w:r>
      <w:r>
        <w:t>的鉴别试验</w:t>
      </w:r>
    </w:p>
    <w:p w:rsidR="00D72363" w:rsidRDefault="002C224F" w:rsidP="007E66A3">
      <w:r>
        <w:t>2</w:t>
      </w:r>
      <w:r>
        <w:t>、了解维生素</w:t>
      </w:r>
      <w:r>
        <w:t>C</w:t>
      </w:r>
      <w:r>
        <w:t>的杂质检查</w:t>
      </w:r>
    </w:p>
    <w:p w:rsidR="00D72363" w:rsidRDefault="002C224F" w:rsidP="007E66A3">
      <w:r>
        <w:t>3</w:t>
      </w:r>
      <w:r>
        <w:t>、掌握维生素</w:t>
      </w:r>
      <w:r>
        <w:t>C</w:t>
      </w:r>
      <w:r>
        <w:t>的含量测定</w:t>
      </w:r>
    </w:p>
    <w:p w:rsidR="00D72363" w:rsidRDefault="002C224F" w:rsidP="007E66A3">
      <w:r>
        <w:t>辅酶类药物分析</w:t>
      </w:r>
    </w:p>
    <w:p w:rsidR="00D72363" w:rsidRDefault="002C224F" w:rsidP="007E66A3">
      <w:r>
        <w:t>了解辅酶</w:t>
      </w:r>
      <w:r>
        <w:t>A</w:t>
      </w:r>
      <w:r>
        <w:t>、</w:t>
      </w:r>
      <w:r>
        <w:t>Q10</w:t>
      </w:r>
      <w:r>
        <w:t>的鉴别和含量测定方法</w:t>
      </w:r>
    </w:p>
    <w:p w:rsidR="00D72363" w:rsidRDefault="002C224F" w:rsidP="007E66A3">
      <w:r>
        <w:t>【重点与难点】</w:t>
      </w:r>
    </w:p>
    <w:p w:rsidR="00D72363" w:rsidRDefault="002C224F" w:rsidP="007E66A3">
      <w:r>
        <w:t>1</w:t>
      </w:r>
      <w:r>
        <w:t>维生素类药物的分析</w:t>
      </w:r>
    </w:p>
    <w:p w:rsidR="00D72363" w:rsidRDefault="002C224F" w:rsidP="007E66A3">
      <w:r>
        <w:t>2</w:t>
      </w:r>
      <w:r>
        <w:t>辅酶类药物的分析</w:t>
      </w:r>
    </w:p>
    <w:p w:rsidR="00D72363" w:rsidRDefault="002C224F" w:rsidP="007E66A3">
      <w:r>
        <w:t>【教学内容】</w:t>
      </w:r>
    </w:p>
    <w:p w:rsidR="00D72363" w:rsidRDefault="002C224F" w:rsidP="007E66A3">
      <w:r>
        <w:t>1</w:t>
      </w:r>
      <w:r>
        <w:t>）概述</w:t>
      </w:r>
    </w:p>
    <w:p w:rsidR="00D72363" w:rsidRDefault="002C224F" w:rsidP="007E66A3">
      <w:r>
        <w:t>2</w:t>
      </w:r>
      <w:r>
        <w:t>）维生素类药物的分析</w:t>
      </w:r>
    </w:p>
    <w:p w:rsidR="00D72363" w:rsidRDefault="002C224F" w:rsidP="007E66A3">
      <w:r>
        <w:t>3</w:t>
      </w:r>
      <w:r>
        <w:t>）辅酶类药物的分析；</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t>复习上节学习内容：</w:t>
      </w:r>
    </w:p>
    <w:p w:rsidR="00D72363" w:rsidRDefault="002C224F" w:rsidP="007E66A3">
      <w:r>
        <w:t>请每个学习小组回答上节课的讨论问题，教师评价记入登分册。</w:t>
      </w:r>
    </w:p>
    <w:p w:rsidR="00D72363" w:rsidRDefault="002C224F" w:rsidP="007E66A3">
      <w:pPr>
        <w:rPr>
          <w:b/>
          <w:bCs/>
        </w:rPr>
      </w:pPr>
      <w:r>
        <w:rPr>
          <w:b/>
          <w:bCs/>
        </w:rPr>
        <w:t>出示</w:t>
      </w:r>
      <w:r>
        <w:t>相关教学幻灯片，展示生活中常见的脂类物质，由此引出本节课讲授的具体内容：</w:t>
      </w:r>
    </w:p>
    <w:p w:rsidR="00D72363" w:rsidRDefault="002C224F" w:rsidP="007E66A3">
      <w:r>
        <w:t>1</w:t>
      </w:r>
      <w:r>
        <w:t>）概述</w:t>
      </w:r>
    </w:p>
    <w:p w:rsidR="00D72363" w:rsidRDefault="002C224F" w:rsidP="007E66A3">
      <w:r>
        <w:t>2</w:t>
      </w:r>
      <w:r>
        <w:t>）维生素类药物的分析</w:t>
      </w:r>
    </w:p>
    <w:p w:rsidR="00D72363" w:rsidRDefault="002C224F" w:rsidP="007E66A3">
      <w:r>
        <w:t>3</w:t>
      </w:r>
      <w:r>
        <w:t>）辅酶类药物的分析；</w:t>
      </w:r>
    </w:p>
    <w:p w:rsidR="00D72363" w:rsidRDefault="002C224F" w:rsidP="007E66A3">
      <w:pPr>
        <w:pStyle w:val="ac"/>
        <w:numPr>
          <w:ilvl w:val="0"/>
          <w:numId w:val="46"/>
        </w:numPr>
        <w:ind w:firstLineChars="0"/>
      </w:pPr>
      <w:r>
        <w:t>维生素的基本慨念</w:t>
      </w:r>
    </w:p>
    <w:p w:rsidR="00D72363" w:rsidRDefault="002C224F" w:rsidP="007E66A3">
      <w:pPr>
        <w:pStyle w:val="ac"/>
        <w:numPr>
          <w:ilvl w:val="0"/>
          <w:numId w:val="47"/>
        </w:numPr>
        <w:ind w:firstLineChars="0"/>
      </w:pPr>
      <w:r>
        <w:t>生物体内一类量微，化学结构各异，有特殊功能的小分子有机化合物</w:t>
      </w:r>
    </w:p>
    <w:p w:rsidR="00D72363" w:rsidRDefault="002C224F" w:rsidP="007E66A3">
      <w:pPr>
        <w:pStyle w:val="ac"/>
        <w:numPr>
          <w:ilvl w:val="0"/>
          <w:numId w:val="47"/>
        </w:numPr>
        <w:ind w:firstLineChars="0"/>
      </w:pPr>
      <w:r>
        <w:t>天然食物的一种成分</w:t>
      </w:r>
      <w:r>
        <w:t>,</w:t>
      </w:r>
      <w:r>
        <w:t>不能供应能量</w:t>
      </w:r>
      <w:r>
        <w:t>,</w:t>
      </w:r>
      <w:r>
        <w:t>为一种活性物质，不是组织细胞的结构成分，对机体代谢起调节作用</w:t>
      </w:r>
    </w:p>
    <w:p w:rsidR="00D72363" w:rsidRDefault="002C224F" w:rsidP="007E66A3">
      <w:pPr>
        <w:pStyle w:val="ac"/>
        <w:numPr>
          <w:ilvl w:val="0"/>
          <w:numId w:val="47"/>
        </w:numPr>
        <w:ind w:firstLineChars="0"/>
      </w:pPr>
      <w:r>
        <w:t>维生素需求量很少，以</w:t>
      </w:r>
      <w:r>
        <w:t>mg</w:t>
      </w:r>
      <w:r>
        <w:t>计算。</w:t>
      </w:r>
    </w:p>
    <w:p w:rsidR="00D72363" w:rsidRDefault="002C224F" w:rsidP="007E66A3">
      <w:pPr>
        <w:pStyle w:val="ac"/>
        <w:numPr>
          <w:ilvl w:val="0"/>
          <w:numId w:val="47"/>
        </w:numPr>
        <w:ind w:firstLineChars="0"/>
      </w:pPr>
      <w:r>
        <w:lastRenderedPageBreak/>
        <w:t>大多数维生素在体内不能合成</w:t>
      </w:r>
      <w:r>
        <w:t>,</w:t>
      </w:r>
      <w:r>
        <w:t>需从外界摄取</w:t>
      </w:r>
    </w:p>
    <w:p w:rsidR="00D72363" w:rsidRDefault="002C224F" w:rsidP="007E66A3">
      <w:pPr>
        <w:pStyle w:val="ac"/>
        <w:numPr>
          <w:ilvl w:val="0"/>
          <w:numId w:val="47"/>
        </w:numPr>
        <w:ind w:firstLineChars="0"/>
      </w:pPr>
      <w:r>
        <w:t>通过辅酶或辅基形式参与体内酶促反应体系</w:t>
      </w:r>
    </w:p>
    <w:p w:rsidR="00D72363" w:rsidRDefault="002C224F" w:rsidP="007E66A3">
      <w:pPr>
        <w:pStyle w:val="ac"/>
        <w:numPr>
          <w:ilvl w:val="0"/>
          <w:numId w:val="47"/>
        </w:numPr>
        <w:ind w:firstLineChars="0"/>
      </w:pPr>
      <w:r>
        <w:t>人体内维生素缺乏时</w:t>
      </w:r>
      <w:r>
        <w:t>,</w:t>
      </w:r>
      <w:r>
        <w:t>会发生一类特殊的疾病</w:t>
      </w:r>
      <w:r>
        <w:t>,</w:t>
      </w:r>
      <w:r>
        <w:t>称维生素缺乏症</w:t>
      </w:r>
    </w:p>
    <w:p w:rsidR="00D72363" w:rsidRDefault="002C224F" w:rsidP="007E66A3">
      <w:pPr>
        <w:pStyle w:val="ac"/>
        <w:numPr>
          <w:ilvl w:val="0"/>
          <w:numId w:val="48"/>
        </w:numPr>
        <w:ind w:firstLineChars="0"/>
      </w:pPr>
      <w:r>
        <w:rPr>
          <w:noProof/>
        </w:rPr>
        <w:drawing>
          <wp:anchor distT="0" distB="0" distL="114300" distR="114300" simplePos="0" relativeHeight="251687936" behindDoc="0" locked="0" layoutInCell="1" allowOverlap="1">
            <wp:simplePos x="0" y="0"/>
            <wp:positionH relativeFrom="column">
              <wp:posOffset>3049905</wp:posOffset>
            </wp:positionH>
            <wp:positionV relativeFrom="paragraph">
              <wp:posOffset>-142240</wp:posOffset>
            </wp:positionV>
            <wp:extent cx="1562100" cy="1691640"/>
            <wp:effectExtent l="0" t="0" r="0" b="3810"/>
            <wp:wrapNone/>
            <wp:docPr id="39" name="对象 29"/>
            <wp:cNvGraphicFramePr/>
            <a:graphic xmlns:a="http://schemas.openxmlformats.org/drawingml/2006/main">
              <a:graphicData uri="http://schemas.openxmlformats.org/drawingml/2006/picture">
                <pic:pic xmlns:pic="http://schemas.openxmlformats.org/drawingml/2006/picture">
                  <pic:nvPicPr>
                    <pic:cNvPr id="39" name="对象 29"/>
                    <pic:cNvPicPr/>
                  </pic:nvPicPr>
                  <pic:blipFill>
                    <a:blip r:embed="rId40"/>
                    <a:srcRect l="-2005" r="-3387" b="-2988"/>
                    <a:stretch>
                      <a:fillRect/>
                    </a:stretch>
                  </pic:blipFill>
                  <pic:spPr>
                    <a:xfrm>
                      <a:off x="0" y="0"/>
                      <a:ext cx="1562100" cy="1691640"/>
                    </a:xfrm>
                    <a:prstGeom prst="rect">
                      <a:avLst/>
                    </a:prstGeom>
                    <a:noFill/>
                    <a:ln w="9525">
                      <a:noFill/>
                    </a:ln>
                  </pic:spPr>
                </pic:pic>
              </a:graphicData>
            </a:graphic>
          </wp:anchor>
        </w:drawing>
      </w:r>
      <w:r>
        <w:t>维生素与辅酶辅基的关系</w:t>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49"/>
        </w:numPr>
        <w:ind w:firstLineChars="0"/>
      </w:pPr>
      <w:r>
        <w:t>维生素</w:t>
      </w:r>
      <w:r>
        <w:t>C</w:t>
      </w:r>
      <w:r>
        <w:t>，又名抗坏血酸</w:t>
      </w:r>
    </w:p>
    <w:p w:rsidR="00D72363" w:rsidRDefault="002C224F" w:rsidP="007E66A3">
      <w:pPr>
        <w:pStyle w:val="ac"/>
        <w:numPr>
          <w:ilvl w:val="0"/>
          <w:numId w:val="50"/>
        </w:numPr>
        <w:ind w:firstLineChars="0"/>
      </w:pPr>
      <w:r>
        <w:t>组成与性质</w:t>
      </w:r>
      <w:r>
        <w:t>:</w:t>
      </w:r>
      <w:r>
        <w:t>为白色粉末</w:t>
      </w:r>
      <w:r>
        <w:t>,</w:t>
      </w:r>
      <w:r>
        <w:t>无臭</w:t>
      </w:r>
      <w:r>
        <w:t>,</w:t>
      </w:r>
      <w:r>
        <w:t>味酸</w:t>
      </w:r>
      <w:r>
        <w:t>,</w:t>
      </w:r>
      <w:r>
        <w:t>易溶于水</w:t>
      </w:r>
      <w:r>
        <w:t>,</w:t>
      </w:r>
      <w:r>
        <w:t>不溶于乙醚</w:t>
      </w:r>
      <w:r>
        <w:t>,</w:t>
      </w:r>
      <w:r>
        <w:t>具右旋光性</w:t>
      </w:r>
    </w:p>
    <w:p w:rsidR="00D72363" w:rsidRDefault="002C224F" w:rsidP="007E66A3">
      <w:pPr>
        <w:pStyle w:val="ac"/>
        <w:numPr>
          <w:ilvl w:val="0"/>
          <w:numId w:val="50"/>
        </w:numPr>
        <w:ind w:firstLineChars="0"/>
      </w:pPr>
      <w:r>
        <w:t>生产工艺（两步发酵法）</w:t>
      </w:r>
    </w:p>
    <w:p w:rsidR="00D72363" w:rsidRDefault="002C224F" w:rsidP="007E66A3">
      <w:r>
        <w:t>A: D-G →D-</w:t>
      </w:r>
      <w:r>
        <w:t>山犁醇</w:t>
      </w:r>
      <w:r>
        <w:t>→ D-</w:t>
      </w:r>
      <w:r>
        <w:t>山犁糖</w:t>
      </w:r>
      <w:r>
        <w:t>→</w:t>
      </w:r>
      <w:r>
        <w:t>双丙酮</w:t>
      </w:r>
      <w:r>
        <w:t>-L-</w:t>
      </w:r>
      <w:r>
        <w:t>山犁糖</w:t>
      </w:r>
      <w:r>
        <w:t>→</w:t>
      </w:r>
      <w:r>
        <w:t>双丙酮</w:t>
      </w:r>
      <w:r>
        <w:t>-L-</w:t>
      </w:r>
      <w:r>
        <w:t>古洛糖酸</w:t>
      </w:r>
      <w:r>
        <w:t>→2-</w:t>
      </w:r>
      <w:r>
        <w:t>酮</w:t>
      </w:r>
      <w:r>
        <w:t>-L-</w:t>
      </w:r>
      <w:r>
        <w:t>古洛糖酸</w:t>
      </w:r>
      <w:r>
        <w:t>→Vc</w:t>
      </w:r>
    </w:p>
    <w:p w:rsidR="00D72363" w:rsidRDefault="002C224F" w:rsidP="007E66A3">
      <w:r>
        <w:t>B: D-</w:t>
      </w:r>
      <w:r>
        <w:t>山犁醇</w:t>
      </w:r>
      <w:r>
        <w:t>→L-</w:t>
      </w:r>
      <w:r>
        <w:t>山犁醇</w:t>
      </w:r>
      <w:r>
        <w:t>→2-</w:t>
      </w:r>
      <w:r>
        <w:t>酮</w:t>
      </w:r>
      <w:r>
        <w:t>-L-</w:t>
      </w:r>
      <w:r>
        <w:t>古洛糖酸</w:t>
      </w:r>
      <w:r>
        <w:t>→Vc</w:t>
      </w:r>
    </w:p>
    <w:p w:rsidR="00D72363" w:rsidRDefault="002C224F" w:rsidP="007E66A3">
      <w:pPr>
        <w:rPr>
          <w:b/>
        </w:rPr>
      </w:pPr>
      <w:r>
        <w:rPr>
          <w:noProof/>
        </w:rPr>
        <w:drawing>
          <wp:anchor distT="0" distB="0" distL="114300" distR="114300" simplePos="0" relativeHeight="251688960" behindDoc="0" locked="0" layoutInCell="1" allowOverlap="1">
            <wp:simplePos x="0" y="0"/>
            <wp:positionH relativeFrom="column">
              <wp:posOffset>2476500</wp:posOffset>
            </wp:positionH>
            <wp:positionV relativeFrom="paragraph">
              <wp:posOffset>116840</wp:posOffset>
            </wp:positionV>
            <wp:extent cx="2171065" cy="1353820"/>
            <wp:effectExtent l="0" t="0" r="635" b="17780"/>
            <wp:wrapNone/>
            <wp:docPr id="40" name="对象 31"/>
            <wp:cNvGraphicFramePr/>
            <a:graphic xmlns:a="http://schemas.openxmlformats.org/drawingml/2006/main">
              <a:graphicData uri="http://schemas.openxmlformats.org/drawingml/2006/picture">
                <pic:pic xmlns:pic="http://schemas.openxmlformats.org/drawingml/2006/picture">
                  <pic:nvPicPr>
                    <pic:cNvPr id="40" name="对象 31"/>
                    <pic:cNvPicPr/>
                  </pic:nvPicPr>
                  <pic:blipFill>
                    <a:blip r:embed="rId41"/>
                    <a:srcRect l="-7118" t="-2892" r="-3558" b="-2411"/>
                    <a:stretch>
                      <a:fillRect/>
                    </a:stretch>
                  </pic:blipFill>
                  <pic:spPr>
                    <a:xfrm>
                      <a:off x="0" y="0"/>
                      <a:ext cx="2171065" cy="1353820"/>
                    </a:xfrm>
                    <a:prstGeom prst="rect">
                      <a:avLst/>
                    </a:prstGeom>
                    <a:noFill/>
                    <a:ln w="9525">
                      <a:noFill/>
                    </a:ln>
                  </pic:spPr>
                </pic:pic>
              </a:graphicData>
            </a:graphic>
          </wp:anchor>
        </w:drawing>
      </w:r>
      <w:r>
        <w:rPr>
          <w:noProof/>
        </w:rPr>
        <w:drawing>
          <wp:anchor distT="0" distB="0" distL="114300" distR="114300" simplePos="0" relativeHeight="251689984" behindDoc="0" locked="0" layoutInCell="1" allowOverlap="1">
            <wp:simplePos x="0" y="0"/>
            <wp:positionH relativeFrom="column">
              <wp:posOffset>-20955</wp:posOffset>
            </wp:positionH>
            <wp:positionV relativeFrom="paragraph">
              <wp:posOffset>63500</wp:posOffset>
            </wp:positionV>
            <wp:extent cx="1986915" cy="1353820"/>
            <wp:effectExtent l="0" t="0" r="0" b="17780"/>
            <wp:wrapNone/>
            <wp:docPr id="41" name="对象 30"/>
            <wp:cNvGraphicFramePr/>
            <a:graphic xmlns:a="http://schemas.openxmlformats.org/drawingml/2006/main">
              <a:graphicData uri="http://schemas.openxmlformats.org/drawingml/2006/picture">
                <pic:pic xmlns:pic="http://schemas.openxmlformats.org/drawingml/2006/picture">
                  <pic:nvPicPr>
                    <pic:cNvPr id="41" name="对象 30"/>
                    <pic:cNvPicPr/>
                  </pic:nvPicPr>
                  <pic:blipFill>
                    <a:blip r:embed="rId42"/>
                    <a:srcRect l="-6943" t="-4738" r="-6793" b="-175"/>
                    <a:stretch>
                      <a:fillRect/>
                    </a:stretch>
                  </pic:blipFill>
                  <pic:spPr>
                    <a:xfrm>
                      <a:off x="0" y="0"/>
                      <a:ext cx="1986915" cy="135382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rPr>
          <w:noProof/>
        </w:rPr>
        <w:drawing>
          <wp:anchor distT="0" distB="0" distL="114300" distR="114300" simplePos="0" relativeHeight="251691008" behindDoc="0" locked="0" layoutInCell="1" allowOverlap="1">
            <wp:simplePos x="0" y="0"/>
            <wp:positionH relativeFrom="column">
              <wp:posOffset>22860</wp:posOffset>
            </wp:positionH>
            <wp:positionV relativeFrom="paragraph">
              <wp:posOffset>20320</wp:posOffset>
            </wp:positionV>
            <wp:extent cx="2171065" cy="1132840"/>
            <wp:effectExtent l="0" t="0" r="635" b="10795"/>
            <wp:wrapNone/>
            <wp:docPr id="42" name="对象 33"/>
            <wp:cNvGraphicFramePr/>
            <a:graphic xmlns:a="http://schemas.openxmlformats.org/drawingml/2006/main">
              <a:graphicData uri="http://schemas.openxmlformats.org/drawingml/2006/picture">
                <pic:pic xmlns:pic="http://schemas.openxmlformats.org/drawingml/2006/picture">
                  <pic:nvPicPr>
                    <pic:cNvPr id="42" name="对象 33"/>
                    <pic:cNvPicPr/>
                  </pic:nvPicPr>
                  <pic:blipFill>
                    <a:blip r:embed="rId43"/>
                    <a:srcRect l="-3510" t="-6059" r="-1376" b="-2321"/>
                    <a:stretch>
                      <a:fillRect/>
                    </a:stretch>
                  </pic:blipFill>
                  <pic:spPr>
                    <a:xfrm>
                      <a:off x="0" y="0"/>
                      <a:ext cx="2171065" cy="113284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鉴别实验</w:t>
      </w:r>
    </w:p>
    <w:p w:rsidR="00D72363" w:rsidRDefault="002C224F" w:rsidP="007E66A3">
      <w:r>
        <w:t>杂质检测试验</w:t>
      </w:r>
    </w:p>
    <w:p w:rsidR="00D72363" w:rsidRDefault="002C224F" w:rsidP="007E66A3">
      <w:r>
        <w:t>含量测定</w:t>
      </w:r>
    </w:p>
    <w:p w:rsidR="00D72363" w:rsidRDefault="002C224F" w:rsidP="007E66A3">
      <w:r>
        <w:t>维生素</w:t>
      </w:r>
      <w:r>
        <w:t>B2</w:t>
      </w:r>
      <w:r>
        <w:t>，</w:t>
      </w:r>
      <w:r>
        <w:t>VB12</w:t>
      </w:r>
      <w:r>
        <w:t>、</w:t>
      </w:r>
    </w:p>
    <w:p w:rsidR="00D72363" w:rsidRDefault="002C224F" w:rsidP="007E66A3">
      <w:r>
        <w:t>辅酶类药物：</w:t>
      </w:r>
    </w:p>
    <w:p w:rsidR="00D72363" w:rsidRDefault="002C224F" w:rsidP="007E66A3">
      <w:r>
        <w:t>1</w:t>
      </w:r>
      <w:r>
        <w:t>、辅酶</w:t>
      </w:r>
      <w:r>
        <w:t>A</w:t>
      </w:r>
    </w:p>
    <w:p w:rsidR="00D72363" w:rsidRDefault="002C224F" w:rsidP="007E66A3">
      <w:r>
        <w:t>概述</w:t>
      </w:r>
    </w:p>
    <w:p w:rsidR="00D72363" w:rsidRDefault="002C224F" w:rsidP="007E66A3">
      <w:r>
        <w:t>鉴别</w:t>
      </w:r>
    </w:p>
    <w:p w:rsidR="00D72363" w:rsidRDefault="002C224F" w:rsidP="007E66A3">
      <w:r>
        <w:lastRenderedPageBreak/>
        <w:t>杂质检测</w:t>
      </w:r>
    </w:p>
    <w:p w:rsidR="00D72363" w:rsidRDefault="002C224F" w:rsidP="007E66A3">
      <w:r>
        <w:t>效价测定</w:t>
      </w:r>
    </w:p>
    <w:p w:rsidR="00D72363" w:rsidRDefault="002C224F" w:rsidP="007E66A3">
      <w:r>
        <w:t>2</w:t>
      </w:r>
      <w:r>
        <w:t>、辅酶</w:t>
      </w:r>
      <w:r>
        <w:t>Q10</w:t>
      </w:r>
    </w:p>
    <w:p w:rsidR="00D72363" w:rsidRDefault="002C224F" w:rsidP="007E66A3">
      <w:r>
        <w:t>概述</w:t>
      </w:r>
    </w:p>
    <w:p w:rsidR="00D72363" w:rsidRDefault="002C224F" w:rsidP="007E66A3">
      <w:r>
        <w:t>鉴别</w:t>
      </w:r>
    </w:p>
    <w:p w:rsidR="00D72363" w:rsidRDefault="002C224F" w:rsidP="007E66A3">
      <w:r>
        <w:t>杂质检测</w:t>
      </w:r>
    </w:p>
    <w:p w:rsidR="00D72363" w:rsidRDefault="002C224F" w:rsidP="007E66A3">
      <w:r>
        <w:t>效价测定</w:t>
      </w:r>
    </w:p>
    <w:p w:rsidR="00D72363" w:rsidRDefault="002C224F" w:rsidP="007E66A3">
      <w:r>
        <w:t>（</w:t>
      </w:r>
      <w:r>
        <w:t>90</w:t>
      </w:r>
      <w:r>
        <w:t>分钟）</w:t>
      </w:r>
    </w:p>
    <w:p w:rsidR="00D72363" w:rsidRDefault="002C224F" w:rsidP="007E66A3">
      <w:r>
        <w:t>作业</w:t>
      </w:r>
      <w:r>
        <w:t>1.</w:t>
      </w:r>
      <w:r>
        <w:t>简述维生素类药物</w:t>
      </w:r>
    </w:p>
    <w:p w:rsidR="00D72363" w:rsidRDefault="002C224F" w:rsidP="007E66A3">
      <w:r>
        <w:t xml:space="preserve"> 2.</w:t>
      </w:r>
      <w:r>
        <w:t>预习下一节讲述内容。</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tbl>
      <w:tblPr>
        <w:tblpPr w:leftFromText="180" w:rightFromText="180" w:vertAnchor="text" w:horzAnchor="margin" w:tblpY="157"/>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49"/>
        <w:gridCol w:w="2339"/>
        <w:gridCol w:w="1665"/>
        <w:gridCol w:w="1260"/>
        <w:gridCol w:w="1231"/>
        <w:gridCol w:w="1304"/>
      </w:tblGrid>
      <w:tr w:rsidR="00D72363">
        <w:trPr>
          <w:cantSplit/>
          <w:trHeight w:val="302"/>
        </w:trPr>
        <w:tc>
          <w:tcPr>
            <w:tcW w:w="1149" w:type="dxa"/>
            <w:vAlign w:val="center"/>
          </w:tcPr>
          <w:p w:rsidR="00D72363" w:rsidRDefault="002C224F" w:rsidP="007E66A3">
            <w:bookmarkStart w:id="10" w:name="OLE_LINK11"/>
            <w:r>
              <w:lastRenderedPageBreak/>
              <w:t>授课题目</w:t>
            </w:r>
          </w:p>
        </w:tc>
        <w:tc>
          <w:tcPr>
            <w:tcW w:w="4004" w:type="dxa"/>
            <w:gridSpan w:val="2"/>
            <w:vAlign w:val="center"/>
          </w:tcPr>
          <w:p w:rsidR="00D72363" w:rsidRDefault="002C224F" w:rsidP="007E66A3">
            <w:r>
              <w:t>第八章核酸与核苷酸类药物的分析</w:t>
            </w:r>
          </w:p>
        </w:tc>
        <w:tc>
          <w:tcPr>
            <w:tcW w:w="1260" w:type="dxa"/>
            <w:vAlign w:val="center"/>
          </w:tcPr>
          <w:p w:rsidR="00D72363" w:rsidRDefault="002C224F" w:rsidP="007E66A3">
            <w:r>
              <w:t>授课日期</w:t>
            </w:r>
          </w:p>
        </w:tc>
        <w:tc>
          <w:tcPr>
            <w:tcW w:w="2535" w:type="dxa"/>
            <w:gridSpan w:val="2"/>
            <w:vAlign w:val="center"/>
          </w:tcPr>
          <w:p w:rsidR="00D72363" w:rsidRDefault="002C224F" w:rsidP="00F459A0">
            <w:r>
              <w:t>202</w:t>
            </w:r>
            <w:r w:rsidR="00F459A0">
              <w:rPr>
                <w:rFonts w:hint="eastAsia"/>
              </w:rPr>
              <w:t>5</w:t>
            </w:r>
            <w:r>
              <w:t>年</w:t>
            </w:r>
            <w:r>
              <w:t>4</w:t>
            </w:r>
            <w:r>
              <w:t>月</w:t>
            </w:r>
            <w:r w:rsidR="00F459A0">
              <w:rPr>
                <w:rFonts w:hint="eastAsia"/>
              </w:rPr>
              <w:t>3</w:t>
            </w:r>
            <w:r>
              <w:t>、</w:t>
            </w:r>
            <w:r w:rsidR="00F459A0">
              <w:rPr>
                <w:rFonts w:hint="eastAsia"/>
              </w:rPr>
              <w:t>8</w:t>
            </w:r>
            <w:r>
              <w:t>日</w:t>
            </w:r>
          </w:p>
        </w:tc>
      </w:tr>
      <w:tr w:rsidR="00D72363">
        <w:trPr>
          <w:trHeight w:val="292"/>
        </w:trPr>
        <w:tc>
          <w:tcPr>
            <w:tcW w:w="1149" w:type="dxa"/>
            <w:vAlign w:val="center"/>
          </w:tcPr>
          <w:p w:rsidR="00D72363" w:rsidRDefault="002C224F" w:rsidP="007E66A3">
            <w:r>
              <w:t>授课班级</w:t>
            </w:r>
          </w:p>
        </w:tc>
        <w:tc>
          <w:tcPr>
            <w:tcW w:w="2339"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1665" w:type="dxa"/>
            <w:vAlign w:val="center"/>
          </w:tcPr>
          <w:p w:rsidR="00D72363" w:rsidRDefault="002C224F" w:rsidP="007E66A3">
            <w:r>
              <w:t>授课时数</w:t>
            </w:r>
          </w:p>
        </w:tc>
        <w:tc>
          <w:tcPr>
            <w:tcW w:w="1260" w:type="dxa"/>
            <w:vAlign w:val="center"/>
          </w:tcPr>
          <w:p w:rsidR="00D72363" w:rsidRDefault="002C224F" w:rsidP="007E66A3">
            <w:r>
              <w:t>2</w:t>
            </w:r>
          </w:p>
        </w:tc>
        <w:tc>
          <w:tcPr>
            <w:tcW w:w="1231" w:type="dxa"/>
            <w:vAlign w:val="center"/>
          </w:tcPr>
          <w:p w:rsidR="00D72363" w:rsidRDefault="002C224F" w:rsidP="007E66A3">
            <w:r>
              <w:t>授课方式</w:t>
            </w:r>
          </w:p>
        </w:tc>
        <w:tc>
          <w:tcPr>
            <w:tcW w:w="1304" w:type="dxa"/>
            <w:vAlign w:val="center"/>
          </w:tcPr>
          <w:p w:rsidR="00D72363" w:rsidRDefault="002C224F" w:rsidP="007E66A3">
            <w:r>
              <w:t>理论课</w:t>
            </w:r>
          </w:p>
        </w:tc>
      </w:tr>
      <w:bookmarkEnd w:id="10"/>
    </w:tbl>
    <w:p w:rsidR="00D72363" w:rsidRDefault="00D72363" w:rsidP="007E66A3"/>
    <w:p w:rsidR="00D72363" w:rsidRDefault="002C224F" w:rsidP="007E66A3">
      <w:pPr>
        <w:rPr>
          <w:sz w:val="24"/>
        </w:rPr>
      </w:pPr>
      <w:r>
        <w:t>【教学目标】</w:t>
      </w:r>
    </w:p>
    <w:p w:rsidR="00D72363" w:rsidRDefault="002C224F" w:rsidP="007E66A3">
      <w:r>
        <w:t>概述</w:t>
      </w:r>
    </w:p>
    <w:p w:rsidR="00D72363" w:rsidRDefault="002C224F" w:rsidP="007E66A3">
      <w:r>
        <w:t>了解核苷酸的结构、分类、化学性质</w:t>
      </w:r>
    </w:p>
    <w:p w:rsidR="00D72363" w:rsidRDefault="002C224F" w:rsidP="007E66A3">
      <w:r>
        <w:t>嘌呤类核苷酸类药物分析</w:t>
      </w:r>
    </w:p>
    <w:p w:rsidR="00D72363" w:rsidRDefault="002C224F" w:rsidP="007E66A3">
      <w:r>
        <w:t>掌握嘌呤类核苷酸类药物的鉴别方法，熟悉其含量测定方法，了解其杂质检查。</w:t>
      </w:r>
    </w:p>
    <w:p w:rsidR="00D72363" w:rsidRDefault="002C224F" w:rsidP="007E66A3">
      <w:r>
        <w:t>嘧啶类核苷酸类药物分析</w:t>
      </w:r>
    </w:p>
    <w:p w:rsidR="00D72363" w:rsidRDefault="002C224F" w:rsidP="007E66A3">
      <w:r>
        <w:t>了解嘌呤类核苷酸类药物的鉴别方法，熟悉其含量测定方法，了解其杂质检查</w:t>
      </w:r>
    </w:p>
    <w:p w:rsidR="00D72363" w:rsidRDefault="002C224F" w:rsidP="007E66A3">
      <w:r>
        <w:t>【重点与难点】</w:t>
      </w:r>
    </w:p>
    <w:p w:rsidR="00D72363" w:rsidRPr="00F459A0" w:rsidRDefault="002C224F" w:rsidP="007E66A3">
      <w:pPr>
        <w:pStyle w:val="a3"/>
        <w:rPr>
          <w:b w:val="0"/>
          <w:sz w:val="24"/>
        </w:rPr>
      </w:pPr>
      <w:r w:rsidRPr="00F459A0">
        <w:rPr>
          <w:b w:val="0"/>
          <w:sz w:val="24"/>
        </w:rPr>
        <w:t xml:space="preserve">1. </w:t>
      </w:r>
      <w:r w:rsidRPr="00F459A0">
        <w:rPr>
          <w:b w:val="0"/>
          <w:sz w:val="24"/>
        </w:rPr>
        <w:t>嘌呤类核苷酸药物分析</w:t>
      </w:r>
    </w:p>
    <w:p w:rsidR="00D72363" w:rsidRPr="00F459A0" w:rsidRDefault="002C224F" w:rsidP="007E66A3">
      <w:pPr>
        <w:pStyle w:val="a3"/>
        <w:rPr>
          <w:b w:val="0"/>
          <w:sz w:val="24"/>
        </w:rPr>
      </w:pPr>
      <w:r w:rsidRPr="00F459A0">
        <w:rPr>
          <w:b w:val="0"/>
          <w:sz w:val="24"/>
        </w:rPr>
        <w:t xml:space="preserve">2. </w:t>
      </w:r>
      <w:r w:rsidRPr="00F459A0">
        <w:rPr>
          <w:b w:val="0"/>
          <w:sz w:val="24"/>
        </w:rPr>
        <w:t>嘧啶类核苷酸药物分析核苷酸合成代谢过程中的一些抗代谢物，以及它们的作用机理</w:t>
      </w:r>
    </w:p>
    <w:p w:rsidR="00D72363" w:rsidRDefault="002C224F" w:rsidP="007E66A3">
      <w:r>
        <w:t>【教学内容】</w:t>
      </w:r>
    </w:p>
    <w:p w:rsidR="00D72363" w:rsidRDefault="002C224F" w:rsidP="007E66A3">
      <w:r>
        <w:t>1</w:t>
      </w:r>
      <w:r>
        <w:t>）概述</w:t>
      </w:r>
    </w:p>
    <w:p w:rsidR="00D72363" w:rsidRDefault="002C224F" w:rsidP="007E66A3">
      <w:r>
        <w:t>2</w:t>
      </w:r>
      <w:r>
        <w:t>）嘌呤类核苷酸药物分析</w:t>
      </w:r>
    </w:p>
    <w:p w:rsidR="00D72363" w:rsidRDefault="002C224F" w:rsidP="007E66A3">
      <w:r>
        <w:t>3</w:t>
      </w:r>
      <w:r>
        <w:t>）嘧啶类核苷酸药物分析；</w:t>
      </w:r>
    </w:p>
    <w:p w:rsidR="00D72363" w:rsidRDefault="002C224F" w:rsidP="007E66A3">
      <w:pPr>
        <w:rPr>
          <w:b/>
          <w:kern w:val="0"/>
          <w:szCs w:val="21"/>
        </w:rPr>
      </w:pPr>
      <w:r>
        <w:rPr>
          <w:b/>
          <w:kern w:val="0"/>
          <w:szCs w:val="21"/>
        </w:rPr>
        <w:t>第一节</w:t>
      </w:r>
      <w:r>
        <w:t>核苷酸类药物分析</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rPr>
          <w:bCs/>
        </w:rPr>
        <w:t>出示</w:t>
      </w:r>
      <w:r>
        <w:t>相关教学幻灯片，展示生活中常见的核酸化合物，由此引出本节课讲授的具体内容：</w:t>
      </w:r>
    </w:p>
    <w:p w:rsidR="00D72363" w:rsidRDefault="002C224F" w:rsidP="007E66A3">
      <w:r>
        <w:t>概述：</w:t>
      </w:r>
    </w:p>
    <w:p w:rsidR="00D72363" w:rsidRDefault="002C224F" w:rsidP="007E66A3">
      <w:pPr>
        <w:pStyle w:val="ac"/>
        <w:numPr>
          <w:ilvl w:val="0"/>
          <w:numId w:val="51"/>
        </w:numPr>
        <w:ind w:firstLineChars="0"/>
      </w:pPr>
      <w:r>
        <w:t>核酸的结构与分类简介</w:t>
      </w:r>
    </w:p>
    <w:p w:rsidR="00D72363" w:rsidRDefault="002C224F" w:rsidP="007E66A3">
      <w:pPr>
        <w:pStyle w:val="ac"/>
        <w:numPr>
          <w:ilvl w:val="0"/>
          <w:numId w:val="51"/>
        </w:numPr>
        <w:ind w:firstLineChars="0"/>
      </w:pPr>
      <w:r>
        <w:t>核酸的化学性质</w:t>
      </w:r>
    </w:p>
    <w:p w:rsidR="00D72363" w:rsidRDefault="002C224F" w:rsidP="007E66A3">
      <w:r>
        <w:t>嘌呤类核苷酸药物分析</w:t>
      </w:r>
    </w:p>
    <w:p w:rsidR="00D72363" w:rsidRDefault="002C224F" w:rsidP="007E66A3">
      <w:r>
        <w:t>鉴别：</w:t>
      </w:r>
    </w:p>
    <w:p w:rsidR="00D72363" w:rsidRDefault="002C224F" w:rsidP="007E66A3">
      <w:r>
        <w:t>戊糖的鉴别</w:t>
      </w:r>
    </w:p>
    <w:p w:rsidR="00D72363" w:rsidRDefault="002C224F" w:rsidP="007E66A3">
      <w:r>
        <w:t>苔黑酚反应</w:t>
      </w:r>
    </w:p>
    <w:p w:rsidR="00D72363" w:rsidRDefault="002C224F" w:rsidP="007E66A3">
      <w:r>
        <w:t>二苯胺反应</w:t>
      </w:r>
    </w:p>
    <w:p w:rsidR="00D72363" w:rsidRDefault="002C224F" w:rsidP="007E66A3">
      <w:r>
        <w:t>与间苯三酚反应</w:t>
      </w:r>
    </w:p>
    <w:p w:rsidR="00D72363" w:rsidRDefault="002C224F" w:rsidP="007E66A3">
      <w:r>
        <w:t>嘌呤的鉴别</w:t>
      </w:r>
    </w:p>
    <w:p w:rsidR="00D72363" w:rsidRDefault="002C224F" w:rsidP="007E66A3">
      <w:r>
        <w:t>磷酸的鉴别</w:t>
      </w:r>
    </w:p>
    <w:p w:rsidR="00D72363" w:rsidRDefault="002C224F" w:rsidP="007E66A3">
      <w:r>
        <w:lastRenderedPageBreak/>
        <w:t>特征吸收光谱</w:t>
      </w:r>
    </w:p>
    <w:p w:rsidR="00D72363" w:rsidRDefault="002C224F" w:rsidP="007E66A3">
      <w:r>
        <w:t>熔点鉴别</w:t>
      </w:r>
    </w:p>
    <w:p w:rsidR="00D72363" w:rsidRDefault="002C224F" w:rsidP="007E66A3">
      <w:r>
        <w:t>检查：</w:t>
      </w:r>
    </w:p>
    <w:p w:rsidR="00D72363" w:rsidRDefault="002C224F" w:rsidP="007E66A3">
      <w:pPr>
        <w:pStyle w:val="ac"/>
        <w:numPr>
          <w:ilvl w:val="0"/>
          <w:numId w:val="52"/>
        </w:numPr>
        <w:ind w:firstLineChars="0"/>
      </w:pPr>
      <w:r>
        <w:t>一般检查</w:t>
      </w:r>
    </w:p>
    <w:p w:rsidR="00D72363" w:rsidRDefault="002C224F" w:rsidP="007E66A3">
      <w:pPr>
        <w:pStyle w:val="ac"/>
        <w:numPr>
          <w:ilvl w:val="0"/>
          <w:numId w:val="52"/>
        </w:numPr>
        <w:ind w:firstLineChars="0"/>
      </w:pPr>
      <w:r>
        <w:t>蛋白质检查</w:t>
      </w:r>
    </w:p>
    <w:p w:rsidR="00D72363" w:rsidRDefault="002C224F" w:rsidP="007E66A3">
      <w:pPr>
        <w:pStyle w:val="ac"/>
        <w:numPr>
          <w:ilvl w:val="0"/>
          <w:numId w:val="52"/>
        </w:numPr>
        <w:ind w:firstLineChars="0"/>
      </w:pPr>
      <w:r>
        <w:t>有关物质</w:t>
      </w:r>
    </w:p>
    <w:p w:rsidR="00D72363" w:rsidRDefault="002C224F" w:rsidP="007E66A3">
      <w:r>
        <w:t>含量测定</w:t>
      </w:r>
    </w:p>
    <w:p w:rsidR="00D72363" w:rsidRDefault="002C224F" w:rsidP="007E66A3">
      <w:r>
        <w:t>实例分析：</w:t>
      </w:r>
    </w:p>
    <w:p w:rsidR="00D72363" w:rsidRDefault="002C224F" w:rsidP="007E66A3">
      <w:pPr>
        <w:pStyle w:val="ac"/>
        <w:numPr>
          <w:ilvl w:val="0"/>
          <w:numId w:val="53"/>
        </w:numPr>
        <w:ind w:firstLineChars="0"/>
      </w:pPr>
      <w:r>
        <w:t>肌苷的质量分析</w:t>
      </w:r>
    </w:p>
    <w:p w:rsidR="00D72363" w:rsidRDefault="002C224F" w:rsidP="007E66A3">
      <w:r>
        <w:t>结构</w:t>
      </w:r>
    </w:p>
    <w:p w:rsidR="00D72363" w:rsidRDefault="002C224F" w:rsidP="007E66A3">
      <w:r>
        <w:t>性状</w:t>
      </w:r>
    </w:p>
    <w:p w:rsidR="00D72363" w:rsidRDefault="002C224F" w:rsidP="007E66A3">
      <w:r>
        <w:t>鉴别</w:t>
      </w:r>
    </w:p>
    <w:p w:rsidR="00D72363" w:rsidRDefault="002C224F" w:rsidP="007E66A3">
      <w:r>
        <w:t>检查</w:t>
      </w:r>
    </w:p>
    <w:p w:rsidR="00D72363" w:rsidRDefault="002C224F" w:rsidP="007E66A3">
      <w:r>
        <w:t>含量测定</w:t>
      </w:r>
    </w:p>
    <w:p w:rsidR="00D72363" w:rsidRDefault="002C224F" w:rsidP="007E66A3">
      <w:pPr>
        <w:pStyle w:val="ac"/>
        <w:numPr>
          <w:ilvl w:val="0"/>
          <w:numId w:val="53"/>
        </w:numPr>
        <w:ind w:firstLineChars="0"/>
      </w:pPr>
      <w:r>
        <w:t>三磷酸腺苷二钠的质量分析</w:t>
      </w:r>
    </w:p>
    <w:p w:rsidR="00D72363" w:rsidRDefault="002C224F" w:rsidP="007E66A3">
      <w:r>
        <w:t>结构</w:t>
      </w:r>
    </w:p>
    <w:p w:rsidR="00D72363" w:rsidRDefault="002C224F" w:rsidP="007E66A3">
      <w:r>
        <w:t>性状</w:t>
      </w:r>
    </w:p>
    <w:p w:rsidR="00D72363" w:rsidRDefault="002C224F" w:rsidP="007E66A3">
      <w:r>
        <w:t>鉴别</w:t>
      </w:r>
    </w:p>
    <w:p w:rsidR="00D72363" w:rsidRDefault="002C224F" w:rsidP="007E66A3">
      <w:r>
        <w:t>检查</w:t>
      </w:r>
    </w:p>
    <w:p w:rsidR="00D72363" w:rsidRDefault="002C224F" w:rsidP="007E66A3">
      <w:r>
        <w:t>含量测定</w:t>
      </w:r>
    </w:p>
    <w:p w:rsidR="00D72363" w:rsidRDefault="002C224F" w:rsidP="007E66A3">
      <w:r>
        <w:t>嘧啶类核苷酸药物分析</w:t>
      </w:r>
    </w:p>
    <w:p w:rsidR="00D72363" w:rsidRDefault="002C224F" w:rsidP="007E66A3">
      <w:r>
        <w:t>鉴别</w:t>
      </w:r>
    </w:p>
    <w:p w:rsidR="00D72363" w:rsidRDefault="002C224F" w:rsidP="007E66A3">
      <w:r>
        <w:t>检查</w:t>
      </w:r>
    </w:p>
    <w:p w:rsidR="00D72363" w:rsidRDefault="002C224F" w:rsidP="007E66A3">
      <w:r>
        <w:t>含量测定</w:t>
      </w:r>
    </w:p>
    <w:p w:rsidR="00D72363" w:rsidRDefault="002C224F" w:rsidP="007E66A3">
      <w:r>
        <w:t>紫外分光光度法</w:t>
      </w:r>
    </w:p>
    <w:p w:rsidR="00D72363" w:rsidRDefault="002C224F" w:rsidP="007E66A3">
      <w:r>
        <w:t>电位滴定法</w:t>
      </w:r>
    </w:p>
    <w:p w:rsidR="00D72363" w:rsidRDefault="002C224F" w:rsidP="007E66A3">
      <w:r>
        <w:t>实例分析：</w:t>
      </w:r>
    </w:p>
    <w:p w:rsidR="00D72363" w:rsidRDefault="002C224F" w:rsidP="007E66A3">
      <w:pPr>
        <w:pStyle w:val="ac"/>
        <w:numPr>
          <w:ilvl w:val="0"/>
          <w:numId w:val="53"/>
        </w:numPr>
        <w:ind w:firstLineChars="0"/>
      </w:pPr>
      <w:r>
        <w:t>氟尿嘧啶的质量分析</w:t>
      </w:r>
    </w:p>
    <w:p w:rsidR="00D72363" w:rsidRDefault="002C224F" w:rsidP="007E66A3">
      <w:r>
        <w:t>结构</w:t>
      </w:r>
    </w:p>
    <w:p w:rsidR="00D72363" w:rsidRDefault="002C224F" w:rsidP="007E66A3">
      <w:r>
        <w:t>性状</w:t>
      </w:r>
    </w:p>
    <w:p w:rsidR="00D72363" w:rsidRDefault="002C224F" w:rsidP="007E66A3">
      <w:r>
        <w:t>鉴别</w:t>
      </w:r>
    </w:p>
    <w:p w:rsidR="00D72363" w:rsidRDefault="002C224F" w:rsidP="007E66A3">
      <w:r>
        <w:t>检查</w:t>
      </w:r>
    </w:p>
    <w:p w:rsidR="00D72363" w:rsidRDefault="002C224F" w:rsidP="007E66A3">
      <w:r>
        <w:t>含量测定</w:t>
      </w:r>
    </w:p>
    <w:p w:rsidR="00D72363" w:rsidRDefault="00D72363" w:rsidP="007E66A3"/>
    <w:tbl>
      <w:tblPr>
        <w:tblpPr w:leftFromText="180" w:rightFromText="180" w:vertAnchor="text" w:horzAnchor="margin" w:tblpX="-86" w:tblpY="157"/>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5"/>
        <w:gridCol w:w="2480"/>
        <w:gridCol w:w="2060"/>
        <w:gridCol w:w="1150"/>
        <w:gridCol w:w="1130"/>
        <w:gridCol w:w="1120"/>
      </w:tblGrid>
      <w:tr w:rsidR="00D72363">
        <w:trPr>
          <w:cantSplit/>
          <w:trHeight w:val="302"/>
        </w:trPr>
        <w:tc>
          <w:tcPr>
            <w:tcW w:w="1095" w:type="dxa"/>
            <w:vAlign w:val="center"/>
          </w:tcPr>
          <w:p w:rsidR="00D72363" w:rsidRDefault="002C224F" w:rsidP="007E66A3">
            <w:r>
              <w:lastRenderedPageBreak/>
              <w:t>授课题目</w:t>
            </w:r>
          </w:p>
        </w:tc>
        <w:tc>
          <w:tcPr>
            <w:tcW w:w="4540" w:type="dxa"/>
            <w:gridSpan w:val="2"/>
            <w:vAlign w:val="center"/>
          </w:tcPr>
          <w:p w:rsidR="00D72363" w:rsidRDefault="002C224F" w:rsidP="007E66A3">
            <w:r>
              <w:t>第九章氨基酸、多肽与蛋白质药物的分析</w:t>
            </w:r>
          </w:p>
        </w:tc>
        <w:tc>
          <w:tcPr>
            <w:tcW w:w="1150" w:type="dxa"/>
            <w:vAlign w:val="center"/>
          </w:tcPr>
          <w:p w:rsidR="00D72363" w:rsidRDefault="002C224F" w:rsidP="007E66A3">
            <w:r>
              <w:t>授课日期</w:t>
            </w:r>
          </w:p>
        </w:tc>
        <w:tc>
          <w:tcPr>
            <w:tcW w:w="2250" w:type="dxa"/>
            <w:gridSpan w:val="2"/>
            <w:vAlign w:val="center"/>
          </w:tcPr>
          <w:p w:rsidR="00D72363" w:rsidRDefault="002C224F" w:rsidP="00F459A0">
            <w:r>
              <w:t>202</w:t>
            </w:r>
            <w:r w:rsidR="00F459A0">
              <w:rPr>
                <w:rFonts w:hint="eastAsia"/>
              </w:rPr>
              <w:t>5</w:t>
            </w:r>
            <w:r>
              <w:t>年</w:t>
            </w:r>
            <w:r>
              <w:t>4</w:t>
            </w:r>
            <w:r>
              <w:t>月</w:t>
            </w:r>
            <w:r w:rsidR="00F459A0">
              <w:rPr>
                <w:rFonts w:hint="eastAsia"/>
              </w:rPr>
              <w:t>8</w:t>
            </w:r>
            <w:r>
              <w:t>、</w:t>
            </w:r>
            <w:r w:rsidR="00F459A0">
              <w:rPr>
                <w:rFonts w:hint="eastAsia"/>
              </w:rPr>
              <w:t>10</w:t>
            </w:r>
            <w:r>
              <w:t>日</w:t>
            </w:r>
          </w:p>
        </w:tc>
      </w:tr>
      <w:tr w:rsidR="00D72363">
        <w:trPr>
          <w:trHeight w:val="292"/>
        </w:trPr>
        <w:tc>
          <w:tcPr>
            <w:tcW w:w="1095" w:type="dxa"/>
            <w:vAlign w:val="center"/>
          </w:tcPr>
          <w:p w:rsidR="00D72363" w:rsidRDefault="002C224F" w:rsidP="007E66A3">
            <w:r>
              <w:t>授课班级</w:t>
            </w:r>
          </w:p>
        </w:tc>
        <w:tc>
          <w:tcPr>
            <w:tcW w:w="2480"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2060" w:type="dxa"/>
            <w:vAlign w:val="center"/>
          </w:tcPr>
          <w:p w:rsidR="00D72363" w:rsidRDefault="002C224F" w:rsidP="007E66A3">
            <w:r>
              <w:t>授课时数</w:t>
            </w:r>
          </w:p>
        </w:tc>
        <w:tc>
          <w:tcPr>
            <w:tcW w:w="1150" w:type="dxa"/>
            <w:vAlign w:val="center"/>
          </w:tcPr>
          <w:p w:rsidR="00D72363" w:rsidRDefault="00F459A0" w:rsidP="007E66A3">
            <w:r>
              <w:rPr>
                <w:rFonts w:hint="eastAsia"/>
              </w:rPr>
              <w:t>2</w:t>
            </w:r>
          </w:p>
        </w:tc>
        <w:tc>
          <w:tcPr>
            <w:tcW w:w="1130" w:type="dxa"/>
            <w:vAlign w:val="center"/>
          </w:tcPr>
          <w:p w:rsidR="00D72363" w:rsidRDefault="002C224F" w:rsidP="007E66A3">
            <w:r>
              <w:t>授课方式</w:t>
            </w:r>
          </w:p>
        </w:tc>
        <w:tc>
          <w:tcPr>
            <w:tcW w:w="1120" w:type="dxa"/>
            <w:vAlign w:val="center"/>
          </w:tcPr>
          <w:p w:rsidR="00D72363" w:rsidRDefault="002C224F" w:rsidP="007E66A3">
            <w:r>
              <w:t>理论课</w:t>
            </w:r>
          </w:p>
        </w:tc>
      </w:tr>
    </w:tbl>
    <w:p w:rsidR="00D72363" w:rsidRDefault="00D72363" w:rsidP="007E66A3"/>
    <w:p w:rsidR="00D72363" w:rsidRDefault="002C224F" w:rsidP="007E66A3">
      <w:pPr>
        <w:rPr>
          <w:sz w:val="24"/>
        </w:rPr>
      </w:pPr>
      <w:r>
        <w:t>【教学目标】</w:t>
      </w:r>
    </w:p>
    <w:p w:rsidR="00D72363" w:rsidRDefault="002C224F" w:rsidP="007E66A3">
      <w:r>
        <w:t>概述</w:t>
      </w:r>
    </w:p>
    <w:p w:rsidR="00D72363" w:rsidRDefault="002C224F" w:rsidP="007E66A3">
      <w:pPr>
        <w:pStyle w:val="ac"/>
        <w:numPr>
          <w:ilvl w:val="1"/>
          <w:numId w:val="54"/>
        </w:numPr>
        <w:ind w:firstLineChars="0"/>
      </w:pPr>
      <w:r>
        <w:t>了解氨基酸的结构与分类、生产制备方法</w:t>
      </w:r>
    </w:p>
    <w:p w:rsidR="00D72363" w:rsidRDefault="002C224F" w:rsidP="007E66A3">
      <w:pPr>
        <w:pStyle w:val="ac"/>
        <w:numPr>
          <w:ilvl w:val="1"/>
          <w:numId w:val="54"/>
        </w:numPr>
        <w:ind w:firstLineChars="0"/>
      </w:pPr>
      <w:r>
        <w:t>熟悉氨基酸的重要理化性质</w:t>
      </w:r>
    </w:p>
    <w:p w:rsidR="00D72363" w:rsidRDefault="002C224F" w:rsidP="007E66A3">
      <w:pPr>
        <w:pStyle w:val="ac"/>
        <w:numPr>
          <w:ilvl w:val="1"/>
          <w:numId w:val="54"/>
        </w:numPr>
        <w:ind w:firstLineChars="0"/>
      </w:pPr>
      <w:r>
        <w:t>熟悉蛋白质的重要理化性质</w:t>
      </w:r>
    </w:p>
    <w:p w:rsidR="00D72363" w:rsidRDefault="002C224F" w:rsidP="007E66A3">
      <w:r>
        <w:t>鉴别与检查</w:t>
      </w:r>
    </w:p>
    <w:p w:rsidR="00D72363" w:rsidRDefault="002C224F" w:rsidP="007E66A3">
      <w:r>
        <w:t>熟悉氨基酸与蛋白质药物的鉴别方法，了解其杂质检查。</w:t>
      </w:r>
    </w:p>
    <w:p w:rsidR="00D72363" w:rsidRDefault="002C224F" w:rsidP="007E66A3">
      <w:r>
        <w:t>氨基酸的含量分析</w:t>
      </w:r>
    </w:p>
    <w:p w:rsidR="00D72363" w:rsidRDefault="002C224F" w:rsidP="007E66A3">
      <w:pPr>
        <w:pStyle w:val="ac"/>
        <w:numPr>
          <w:ilvl w:val="1"/>
          <w:numId w:val="55"/>
        </w:numPr>
        <w:ind w:firstLineChars="0"/>
      </w:pPr>
      <w:r>
        <w:t>掌握茚三酮法和非水滴定法的原理</w:t>
      </w:r>
    </w:p>
    <w:p w:rsidR="00D72363" w:rsidRDefault="002C224F" w:rsidP="007E66A3">
      <w:pPr>
        <w:pStyle w:val="ac"/>
        <w:numPr>
          <w:ilvl w:val="1"/>
          <w:numId w:val="55"/>
        </w:numPr>
        <w:ind w:firstLineChars="0"/>
      </w:pPr>
      <w:r>
        <w:t>了解甲醛滴定法</w:t>
      </w:r>
    </w:p>
    <w:p w:rsidR="00D72363" w:rsidRDefault="002C224F" w:rsidP="007E66A3">
      <w:r>
        <w:t>蛋白质药物的含量测定</w:t>
      </w:r>
    </w:p>
    <w:p w:rsidR="00D72363" w:rsidRDefault="002C224F" w:rsidP="007E66A3">
      <w:pPr>
        <w:pStyle w:val="ac"/>
        <w:numPr>
          <w:ilvl w:val="1"/>
          <w:numId w:val="56"/>
        </w:numPr>
        <w:ind w:firstLineChars="0"/>
      </w:pPr>
      <w:r>
        <w:t>了解蛋白质药物的含量测定方法</w:t>
      </w:r>
    </w:p>
    <w:p w:rsidR="00D72363" w:rsidRDefault="002C224F" w:rsidP="007E66A3">
      <w:pPr>
        <w:pStyle w:val="ac"/>
        <w:numPr>
          <w:ilvl w:val="1"/>
          <w:numId w:val="56"/>
        </w:numPr>
        <w:ind w:firstLineChars="0"/>
      </w:pPr>
      <w:r>
        <w:t>熟悉凯氏定氮法、福林酚法的原理</w:t>
      </w:r>
    </w:p>
    <w:p w:rsidR="00D72363" w:rsidRDefault="002C224F" w:rsidP="007E66A3">
      <w:r>
        <w:t>氨基酸和蛋白质的质量分析</w:t>
      </w:r>
    </w:p>
    <w:p w:rsidR="00D72363" w:rsidRDefault="002C224F" w:rsidP="007E66A3">
      <w:pPr>
        <w:pStyle w:val="ac"/>
        <w:numPr>
          <w:ilvl w:val="1"/>
          <w:numId w:val="57"/>
        </w:numPr>
        <w:ind w:firstLineChars="0"/>
      </w:pPr>
      <w:r>
        <w:t>了解甘氨酸等质量分析</w:t>
      </w:r>
    </w:p>
    <w:p w:rsidR="00D72363" w:rsidRDefault="002C224F" w:rsidP="007E66A3">
      <w:pPr>
        <w:pStyle w:val="ac"/>
        <w:numPr>
          <w:ilvl w:val="1"/>
          <w:numId w:val="57"/>
        </w:numPr>
        <w:ind w:firstLineChars="0"/>
      </w:pPr>
      <w:r>
        <w:t>了解胰岛素鉴别和检验，熟悉其效价测定方法</w:t>
      </w:r>
    </w:p>
    <w:p w:rsidR="00D72363" w:rsidRDefault="002C224F" w:rsidP="007E66A3">
      <w:r>
        <w:t>【重点与难点】</w:t>
      </w:r>
    </w:p>
    <w:p w:rsidR="00D72363" w:rsidRDefault="002C224F" w:rsidP="007E66A3">
      <w:pPr>
        <w:pStyle w:val="ac"/>
        <w:numPr>
          <w:ilvl w:val="0"/>
          <w:numId w:val="58"/>
        </w:numPr>
        <w:ind w:firstLineChars="0"/>
      </w:pPr>
      <w:r>
        <w:t>氨基酸与蛋白质类药物的鉴别与检查</w:t>
      </w:r>
    </w:p>
    <w:p w:rsidR="00D72363" w:rsidRDefault="002C224F" w:rsidP="007E66A3">
      <w:r>
        <w:t>【教学内容】</w:t>
      </w:r>
    </w:p>
    <w:p w:rsidR="00D72363" w:rsidRDefault="002C224F" w:rsidP="007E66A3">
      <w:r>
        <w:t>1</w:t>
      </w:r>
      <w:r>
        <w:t>、概述：（</w:t>
      </w:r>
      <w:r>
        <w:t>1</w:t>
      </w:r>
      <w:r>
        <w:t>）氨基酸的结构与分类；（</w:t>
      </w:r>
      <w:r>
        <w:t>2</w:t>
      </w:r>
      <w:r>
        <w:t>）氨基酸的重要的物理化学性质；（</w:t>
      </w:r>
      <w:r>
        <w:t>3</w:t>
      </w:r>
      <w:r>
        <w:t>）蛋白质化学组成与分子量；（</w:t>
      </w:r>
      <w:r>
        <w:t>4</w:t>
      </w:r>
      <w:r>
        <w:t>）蛋白质物理化学性质；</w:t>
      </w:r>
    </w:p>
    <w:p w:rsidR="00D72363" w:rsidRDefault="002C224F" w:rsidP="007E66A3">
      <w:r>
        <w:t>2</w:t>
      </w:r>
      <w:r>
        <w:t>、鉴别与检查</w:t>
      </w:r>
    </w:p>
    <w:p w:rsidR="00D72363" w:rsidRDefault="002C224F" w:rsidP="007E66A3">
      <w:r>
        <w:t>3</w:t>
      </w:r>
      <w:r>
        <w:t>、氨基酸的含量分析：（</w:t>
      </w:r>
      <w:r>
        <w:t>1</w:t>
      </w:r>
      <w:r>
        <w:t>）茚三酮反应法；（</w:t>
      </w:r>
      <w:r>
        <w:t>2</w:t>
      </w:r>
      <w:r>
        <w:t>）甲醛滴定法；（</w:t>
      </w:r>
      <w:r>
        <w:t>3</w:t>
      </w:r>
      <w:r>
        <w:t>）非水滴定法；</w:t>
      </w:r>
    </w:p>
    <w:p w:rsidR="00D72363" w:rsidRDefault="002C224F" w:rsidP="007E66A3">
      <w:r>
        <w:t>4</w:t>
      </w:r>
      <w:r>
        <w:t>、蛋白质药物的含量测定：（</w:t>
      </w:r>
      <w:r>
        <w:t>1</w:t>
      </w:r>
      <w:r>
        <w:t>）凯氏定氮法；（</w:t>
      </w:r>
      <w:r>
        <w:t>2</w:t>
      </w:r>
      <w:r>
        <w:t>）双缩尿法；（</w:t>
      </w:r>
      <w:r>
        <w:t>3</w:t>
      </w:r>
      <w:r>
        <w:t>）福林酚试剂法；（</w:t>
      </w:r>
      <w:r>
        <w:t>4</w:t>
      </w:r>
      <w:r>
        <w:t>）紫外吸收法（</w:t>
      </w:r>
      <w:r>
        <w:t>5</w:t>
      </w:r>
      <w:r>
        <w:t>）考马斯亮蓝染色法；</w:t>
      </w:r>
    </w:p>
    <w:p w:rsidR="00D72363" w:rsidRDefault="002C224F" w:rsidP="007E66A3">
      <w:r>
        <w:t>5</w:t>
      </w:r>
      <w:r>
        <w:t>、氨基酸和蛋白质的质量分析</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rPr>
          <w:bCs/>
        </w:rPr>
        <w:t>展示相关</w:t>
      </w:r>
      <w:r>
        <w:rPr>
          <w:bCs/>
        </w:rPr>
        <w:t>ppt</w:t>
      </w:r>
      <w:r>
        <w:rPr>
          <w:bCs/>
        </w:rPr>
        <w:t>文件，</w:t>
      </w:r>
      <w:r>
        <w:t>由此引出本节课讲授的主要内容：</w:t>
      </w:r>
    </w:p>
    <w:p w:rsidR="00D72363" w:rsidRDefault="002C224F" w:rsidP="007E66A3">
      <w:pPr>
        <w:pStyle w:val="ac"/>
        <w:numPr>
          <w:ilvl w:val="0"/>
          <w:numId w:val="59"/>
        </w:numPr>
        <w:ind w:firstLineChars="0"/>
      </w:pPr>
      <w:r>
        <w:t>概述</w:t>
      </w:r>
    </w:p>
    <w:p w:rsidR="00D72363" w:rsidRDefault="002C224F" w:rsidP="007E66A3">
      <w:pPr>
        <w:pStyle w:val="ac"/>
        <w:numPr>
          <w:ilvl w:val="0"/>
          <w:numId w:val="60"/>
        </w:numPr>
        <w:ind w:firstLineChars="0"/>
      </w:pPr>
      <w:r>
        <w:lastRenderedPageBreak/>
        <w:t>氨基酸的重要理化性质</w:t>
      </w:r>
    </w:p>
    <w:p w:rsidR="00D72363" w:rsidRDefault="002C224F" w:rsidP="007E66A3">
      <w:pPr>
        <w:pStyle w:val="ac"/>
        <w:numPr>
          <w:ilvl w:val="0"/>
          <w:numId w:val="61"/>
        </w:numPr>
        <w:ind w:firstLineChars="0"/>
      </w:pPr>
      <w:r>
        <w:t>氨基酸的旋光性和光吸收</w:t>
      </w:r>
    </w:p>
    <w:p w:rsidR="00D72363" w:rsidRDefault="002C224F" w:rsidP="007E66A3">
      <w:pPr>
        <w:pStyle w:val="ac"/>
        <w:numPr>
          <w:ilvl w:val="0"/>
          <w:numId w:val="61"/>
        </w:numPr>
        <w:ind w:firstLineChars="0"/>
      </w:pPr>
      <w:r>
        <w:t>氨基酸的酸碱性质</w:t>
      </w:r>
    </w:p>
    <w:p w:rsidR="00D72363" w:rsidRPr="007754F4" w:rsidRDefault="002C224F" w:rsidP="007E66A3">
      <w:pPr>
        <w:pStyle w:val="ac"/>
        <w:numPr>
          <w:ilvl w:val="0"/>
          <w:numId w:val="61"/>
        </w:numPr>
        <w:ind w:firstLineChars="0"/>
        <w:rPr>
          <w:bCs/>
          <w:sz w:val="20"/>
        </w:rPr>
      </w:pPr>
      <w:r>
        <w:rPr>
          <w:noProof/>
        </w:rPr>
        <w:drawing>
          <wp:anchor distT="0" distB="0" distL="114300" distR="114300" simplePos="0" relativeHeight="251692032" behindDoc="0" locked="0" layoutInCell="1" allowOverlap="1">
            <wp:simplePos x="0" y="0"/>
            <wp:positionH relativeFrom="column">
              <wp:posOffset>2022475</wp:posOffset>
            </wp:positionH>
            <wp:positionV relativeFrom="paragraph">
              <wp:posOffset>151130</wp:posOffset>
            </wp:positionV>
            <wp:extent cx="2381885" cy="1429385"/>
            <wp:effectExtent l="0" t="0" r="18415" b="18415"/>
            <wp:wrapNone/>
            <wp:docPr id="43" name="图片 162" descr="Fig 05-03a.GIF006                                              000035DESumanas' Hard Drive            B4EBCD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2" descr="Fig 05-03a.GIF006                                              000035DESumanas' Hard Drive            B4EBCDA7:"/>
                    <pic:cNvPicPr>
                      <a:picLocks noChangeAspect="1"/>
                    </pic:cNvPicPr>
                  </pic:nvPicPr>
                  <pic:blipFill>
                    <a:blip r:embed="rId44"/>
                    <a:stretch>
                      <a:fillRect/>
                    </a:stretch>
                  </pic:blipFill>
                  <pic:spPr>
                    <a:xfrm>
                      <a:off x="0" y="0"/>
                      <a:ext cx="2381885" cy="1429385"/>
                    </a:xfrm>
                    <a:prstGeom prst="rect">
                      <a:avLst/>
                    </a:prstGeom>
                    <a:noFill/>
                    <a:ln w="9525">
                      <a:noFill/>
                    </a:ln>
                  </pic:spPr>
                </pic:pic>
              </a:graphicData>
            </a:graphic>
          </wp:anchor>
        </w:drawing>
      </w:r>
      <w:r>
        <w:rPr>
          <w:noProof/>
        </w:rPr>
        <w:drawing>
          <wp:anchor distT="0" distB="0" distL="114300" distR="114300" simplePos="0" relativeHeight="251693056" behindDoc="0" locked="0" layoutInCell="1" allowOverlap="1">
            <wp:simplePos x="0" y="0"/>
            <wp:positionH relativeFrom="column">
              <wp:posOffset>-137160</wp:posOffset>
            </wp:positionH>
            <wp:positionV relativeFrom="paragraph">
              <wp:posOffset>151130</wp:posOffset>
            </wp:positionV>
            <wp:extent cx="1287145" cy="1704975"/>
            <wp:effectExtent l="0" t="0" r="8255" b="9525"/>
            <wp:wrapNone/>
            <wp:docPr id="44"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1"/>
                    <pic:cNvPicPr>
                      <a:picLocks noChangeAspect="1"/>
                    </pic:cNvPicPr>
                  </pic:nvPicPr>
                  <pic:blipFill>
                    <a:blip r:embed="rId45"/>
                    <a:stretch>
                      <a:fillRect/>
                    </a:stretch>
                  </pic:blipFill>
                  <pic:spPr>
                    <a:xfrm>
                      <a:off x="0" y="0"/>
                      <a:ext cx="1287145" cy="170497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62"/>
        </w:numPr>
        <w:ind w:firstLineChars="0"/>
      </w:pPr>
      <w:r>
        <w:rPr>
          <w:noProof/>
        </w:rPr>
        <w:drawing>
          <wp:anchor distT="0" distB="0" distL="114300" distR="114300" simplePos="0" relativeHeight="251694080" behindDoc="0" locked="0" layoutInCell="1" allowOverlap="1">
            <wp:simplePos x="0" y="0"/>
            <wp:positionH relativeFrom="column">
              <wp:posOffset>2286000</wp:posOffset>
            </wp:positionH>
            <wp:positionV relativeFrom="paragraph">
              <wp:posOffset>37465</wp:posOffset>
            </wp:positionV>
            <wp:extent cx="1709420" cy="1156335"/>
            <wp:effectExtent l="0" t="0" r="5080" b="5715"/>
            <wp:wrapNone/>
            <wp:docPr id="45" name="图片 164" descr="QQ截图20130921201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4" descr="QQ截图20130921201526.png"/>
                    <pic:cNvPicPr>
                      <a:picLocks noChangeAspect="1"/>
                    </pic:cNvPicPr>
                  </pic:nvPicPr>
                  <pic:blipFill>
                    <a:blip r:embed="rId46"/>
                    <a:stretch>
                      <a:fillRect/>
                    </a:stretch>
                  </pic:blipFill>
                  <pic:spPr>
                    <a:xfrm>
                      <a:off x="0" y="0"/>
                      <a:ext cx="1709420" cy="1156335"/>
                    </a:xfrm>
                    <a:prstGeom prst="rect">
                      <a:avLst/>
                    </a:prstGeom>
                    <a:noFill/>
                    <a:ln w="9525">
                      <a:noFill/>
                    </a:ln>
                  </pic:spPr>
                </pic:pic>
              </a:graphicData>
            </a:graphic>
          </wp:anchor>
        </w:drawing>
      </w:r>
      <w:r>
        <w:t>氨基酸的重要理化性质</w:t>
      </w:r>
    </w:p>
    <w:p w:rsidR="00D72363" w:rsidRDefault="002C224F" w:rsidP="007E66A3">
      <w:pPr>
        <w:pStyle w:val="ac"/>
        <w:numPr>
          <w:ilvl w:val="0"/>
          <w:numId w:val="63"/>
        </w:numPr>
        <w:ind w:firstLineChars="0"/>
      </w:pPr>
      <w:r>
        <w:t>氨基酸与亚硝酸反应</w:t>
      </w:r>
    </w:p>
    <w:p w:rsidR="00D72363" w:rsidRDefault="002C224F" w:rsidP="007E66A3">
      <w:pPr>
        <w:pStyle w:val="ac"/>
        <w:numPr>
          <w:ilvl w:val="0"/>
          <w:numId w:val="64"/>
        </w:numPr>
        <w:ind w:firstLineChars="0"/>
      </w:pPr>
      <w:r>
        <w:t>氨基酸的重要理化性质</w:t>
      </w:r>
    </w:p>
    <w:p w:rsidR="00D72363" w:rsidRDefault="002C224F" w:rsidP="007E66A3">
      <w:pPr>
        <w:pStyle w:val="ac"/>
        <w:numPr>
          <w:ilvl w:val="0"/>
          <w:numId w:val="65"/>
        </w:numPr>
        <w:ind w:firstLineChars="0"/>
      </w:pPr>
      <w:r>
        <w:t>氨基酸与酰基化试剂反应</w:t>
      </w:r>
    </w:p>
    <w:p w:rsidR="00D72363" w:rsidRDefault="00D72363" w:rsidP="007E66A3"/>
    <w:p w:rsidR="00D72363" w:rsidRDefault="002C224F" w:rsidP="007E66A3">
      <w:pPr>
        <w:pStyle w:val="ac"/>
        <w:numPr>
          <w:ilvl w:val="0"/>
          <w:numId w:val="66"/>
        </w:numPr>
        <w:ind w:firstLineChars="0"/>
      </w:pPr>
      <w:r>
        <w:t>氨基酸的重要理化性质</w:t>
      </w:r>
    </w:p>
    <w:p w:rsidR="00D72363" w:rsidRDefault="002C224F" w:rsidP="007E66A3">
      <w:pPr>
        <w:pStyle w:val="ac"/>
        <w:numPr>
          <w:ilvl w:val="0"/>
          <w:numId w:val="67"/>
        </w:numPr>
        <w:ind w:firstLineChars="0"/>
      </w:pPr>
      <w:r>
        <w:t>烃基化反应</w:t>
      </w:r>
    </w:p>
    <w:p w:rsidR="00D72363" w:rsidRDefault="002C224F" w:rsidP="007E66A3">
      <w:pPr>
        <w:rPr>
          <w:sz w:val="20"/>
        </w:rPr>
      </w:pPr>
      <w:r>
        <w:rPr>
          <w:noProof/>
        </w:rPr>
        <w:drawing>
          <wp:anchor distT="0" distB="0" distL="114300" distR="114300" simplePos="0" relativeHeight="251695104" behindDoc="0" locked="0" layoutInCell="1" allowOverlap="1">
            <wp:simplePos x="0" y="0"/>
            <wp:positionH relativeFrom="column">
              <wp:posOffset>-228600</wp:posOffset>
            </wp:positionH>
            <wp:positionV relativeFrom="paragraph">
              <wp:posOffset>45085</wp:posOffset>
            </wp:positionV>
            <wp:extent cx="1600200" cy="1169035"/>
            <wp:effectExtent l="0" t="0" r="0" b="12065"/>
            <wp:wrapNone/>
            <wp:docPr id="46" name="图片 16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5" descr="2.png"/>
                    <pic:cNvPicPr>
                      <a:picLocks noChangeAspect="1"/>
                    </pic:cNvPicPr>
                  </pic:nvPicPr>
                  <pic:blipFill>
                    <a:blip r:embed="rId47"/>
                    <a:stretch>
                      <a:fillRect/>
                    </a:stretch>
                  </pic:blipFill>
                  <pic:spPr>
                    <a:xfrm>
                      <a:off x="0" y="0"/>
                      <a:ext cx="1600200" cy="116903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68"/>
        </w:numPr>
        <w:ind w:firstLineChars="0"/>
      </w:pPr>
      <w:r>
        <w:t>氨基酸的重要理化性质</w:t>
      </w:r>
    </w:p>
    <w:p w:rsidR="00D72363" w:rsidRDefault="002C224F" w:rsidP="007E66A3">
      <w:pPr>
        <w:pStyle w:val="ac"/>
        <w:numPr>
          <w:ilvl w:val="0"/>
          <w:numId w:val="69"/>
        </w:numPr>
        <w:ind w:firstLineChars="0"/>
      </w:pPr>
      <w:r>
        <w:t>α-</w:t>
      </w:r>
      <w:r>
        <w:t>羧基参加反应</w:t>
      </w:r>
    </w:p>
    <w:p w:rsidR="00D72363" w:rsidRDefault="002C224F" w:rsidP="007E66A3">
      <w:pPr>
        <w:pStyle w:val="ac"/>
        <w:numPr>
          <w:ilvl w:val="0"/>
          <w:numId w:val="69"/>
        </w:numPr>
        <w:ind w:firstLineChars="0"/>
      </w:pPr>
      <w:r>
        <w:t>α-</w:t>
      </w:r>
      <w:r>
        <w:t>羧基与</w:t>
      </w:r>
      <w:r>
        <w:t>α-</w:t>
      </w:r>
      <w:r>
        <w:t>氨基共同参加的反应</w:t>
      </w:r>
    </w:p>
    <w:p w:rsidR="00D72363" w:rsidRDefault="002C224F" w:rsidP="007E66A3">
      <w:pPr>
        <w:pStyle w:val="ac"/>
        <w:numPr>
          <w:ilvl w:val="0"/>
          <w:numId w:val="70"/>
        </w:numPr>
        <w:ind w:firstLineChars="0"/>
      </w:pPr>
      <w:r>
        <w:rPr>
          <w:noProof/>
        </w:rPr>
        <w:drawing>
          <wp:anchor distT="0" distB="0" distL="114300" distR="114300" simplePos="0" relativeHeight="251696128" behindDoc="0" locked="0" layoutInCell="1" allowOverlap="1">
            <wp:simplePos x="0" y="0"/>
            <wp:positionH relativeFrom="column">
              <wp:posOffset>2217420</wp:posOffset>
            </wp:positionH>
            <wp:positionV relativeFrom="paragraph">
              <wp:posOffset>123825</wp:posOffset>
            </wp:positionV>
            <wp:extent cx="2164080" cy="1623060"/>
            <wp:effectExtent l="0" t="0" r="7620" b="15240"/>
            <wp:wrapNone/>
            <wp:docPr id="4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6"/>
                    <pic:cNvPicPr>
                      <a:picLocks noChangeAspect="1"/>
                    </pic:cNvPicPr>
                  </pic:nvPicPr>
                  <pic:blipFill>
                    <a:blip r:embed="rId48"/>
                    <a:stretch>
                      <a:fillRect/>
                    </a:stretch>
                  </pic:blipFill>
                  <pic:spPr>
                    <a:xfrm>
                      <a:off x="0" y="0"/>
                      <a:ext cx="2164080" cy="1623060"/>
                    </a:xfrm>
                    <a:prstGeom prst="rect">
                      <a:avLst/>
                    </a:prstGeom>
                    <a:noFill/>
                    <a:ln w="9525">
                      <a:noFill/>
                    </a:ln>
                  </pic:spPr>
                </pic:pic>
              </a:graphicData>
            </a:graphic>
          </wp:anchor>
        </w:drawing>
      </w:r>
      <w:r>
        <w:t>与茚三酮反应</w:t>
      </w:r>
    </w:p>
    <w:p w:rsidR="00D72363" w:rsidRDefault="002C224F" w:rsidP="007E66A3">
      <w:pPr>
        <w:pStyle w:val="ac"/>
        <w:numPr>
          <w:ilvl w:val="0"/>
          <w:numId w:val="71"/>
        </w:numPr>
        <w:ind w:firstLineChars="0"/>
      </w:pPr>
      <w:r>
        <w:t>氨基酸的重要理化性质</w:t>
      </w:r>
    </w:p>
    <w:p w:rsidR="00D72363" w:rsidRDefault="002C224F" w:rsidP="007E66A3">
      <w:pPr>
        <w:pStyle w:val="ac"/>
        <w:numPr>
          <w:ilvl w:val="0"/>
          <w:numId w:val="72"/>
        </w:numPr>
        <w:ind w:firstLineChars="0"/>
      </w:pPr>
      <w:r>
        <w:t>侧链</w:t>
      </w:r>
      <w:r>
        <w:t>R</w:t>
      </w:r>
      <w:r>
        <w:t>基参加的反应</w:t>
      </w:r>
    </w:p>
    <w:p w:rsidR="00D72363" w:rsidRDefault="002C224F" w:rsidP="007E66A3">
      <w:pPr>
        <w:pStyle w:val="ac"/>
        <w:numPr>
          <w:ilvl w:val="0"/>
          <w:numId w:val="73"/>
        </w:numPr>
        <w:ind w:firstLineChars="0"/>
      </w:pPr>
      <w:r>
        <w:t>酪氨酸的酚基反应</w:t>
      </w:r>
    </w:p>
    <w:p w:rsidR="00D72363" w:rsidRDefault="002C224F" w:rsidP="007E66A3">
      <w:pPr>
        <w:pStyle w:val="ac"/>
        <w:numPr>
          <w:ilvl w:val="0"/>
          <w:numId w:val="73"/>
        </w:numPr>
        <w:ind w:firstLineChars="0"/>
      </w:pPr>
      <w:r>
        <w:t>组氨酸的侧链咪唑基反应</w:t>
      </w:r>
    </w:p>
    <w:p w:rsidR="00D72363" w:rsidRDefault="002C224F" w:rsidP="007E66A3">
      <w:pPr>
        <w:pStyle w:val="ac"/>
        <w:numPr>
          <w:ilvl w:val="0"/>
          <w:numId w:val="73"/>
        </w:numPr>
        <w:ind w:firstLineChars="0"/>
      </w:pPr>
      <w:r>
        <w:t>精氨酸的侧链胍基反应</w:t>
      </w:r>
    </w:p>
    <w:p w:rsidR="00D72363" w:rsidRDefault="002C224F" w:rsidP="007E66A3">
      <w:pPr>
        <w:pStyle w:val="ac"/>
        <w:numPr>
          <w:ilvl w:val="0"/>
          <w:numId w:val="73"/>
        </w:numPr>
        <w:ind w:firstLineChars="0"/>
      </w:pPr>
      <w:r>
        <w:t>色氨酸的侧链吲哚基反应</w:t>
      </w:r>
    </w:p>
    <w:p w:rsidR="00D72363" w:rsidRDefault="002C224F" w:rsidP="007E66A3">
      <w:pPr>
        <w:pStyle w:val="ac"/>
        <w:numPr>
          <w:ilvl w:val="0"/>
          <w:numId w:val="74"/>
        </w:numPr>
        <w:ind w:firstLineChars="0"/>
      </w:pPr>
      <w:r>
        <w:t>蛋白质的化学组成与分子量</w:t>
      </w:r>
    </w:p>
    <w:p w:rsidR="00D72363" w:rsidRDefault="002C224F" w:rsidP="007E66A3">
      <w:pPr>
        <w:pStyle w:val="ac"/>
        <w:numPr>
          <w:ilvl w:val="0"/>
          <w:numId w:val="75"/>
        </w:numPr>
        <w:ind w:firstLineChars="0"/>
      </w:pPr>
      <w:r>
        <w:lastRenderedPageBreak/>
        <w:t>20</w:t>
      </w:r>
      <w:r>
        <w:t>种常用氨基酸，平均含氮量</w:t>
      </w:r>
      <w:r>
        <w:t>16%</w:t>
      </w:r>
    </w:p>
    <w:p w:rsidR="00D72363" w:rsidRDefault="002C224F" w:rsidP="007E66A3">
      <w:pPr>
        <w:pStyle w:val="ac"/>
        <w:numPr>
          <w:ilvl w:val="0"/>
          <w:numId w:val="75"/>
        </w:numPr>
        <w:ind w:firstLineChars="0"/>
      </w:pPr>
      <w:r>
        <w:t>分子量变化范围大，不含辅基的蛋白质氨基酸残基平均分子量为</w:t>
      </w:r>
      <w:r>
        <w:t>110</w:t>
      </w:r>
    </w:p>
    <w:p w:rsidR="00D72363" w:rsidRDefault="00D72363" w:rsidP="007E66A3"/>
    <w:p w:rsidR="00D72363" w:rsidRDefault="002C224F" w:rsidP="007E66A3">
      <w:pPr>
        <w:rPr>
          <w:sz w:val="20"/>
        </w:rPr>
      </w:pPr>
      <w:r>
        <w:rPr>
          <w:noProof/>
        </w:rPr>
        <w:drawing>
          <wp:anchor distT="0" distB="0" distL="114300" distR="114300" simplePos="0" relativeHeight="251697152" behindDoc="0" locked="0" layoutInCell="1" allowOverlap="1">
            <wp:simplePos x="0" y="0"/>
            <wp:positionH relativeFrom="column">
              <wp:posOffset>-228600</wp:posOffset>
            </wp:positionH>
            <wp:positionV relativeFrom="paragraph">
              <wp:posOffset>-316865</wp:posOffset>
            </wp:positionV>
            <wp:extent cx="2065655" cy="1790700"/>
            <wp:effectExtent l="0" t="0" r="10795" b="0"/>
            <wp:wrapNone/>
            <wp:docPr id="48" name="对象 7"/>
            <wp:cNvGraphicFramePr/>
            <a:graphic xmlns:a="http://schemas.openxmlformats.org/drawingml/2006/main">
              <a:graphicData uri="http://schemas.openxmlformats.org/drawingml/2006/picture">
                <pic:pic xmlns:pic="http://schemas.openxmlformats.org/drawingml/2006/picture">
                  <pic:nvPicPr>
                    <pic:cNvPr id="48" name="对象 7"/>
                    <pic:cNvPicPr/>
                  </pic:nvPicPr>
                  <pic:blipFill>
                    <a:blip r:embed="rId49"/>
                    <a:srcRect l="-2281" t="-1662" b="-175"/>
                    <a:stretch>
                      <a:fillRect/>
                    </a:stretch>
                  </pic:blipFill>
                  <pic:spPr>
                    <a:xfrm>
                      <a:off x="0" y="0"/>
                      <a:ext cx="2065655" cy="179070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76"/>
        </w:numPr>
        <w:ind w:firstLineChars="0"/>
      </w:pPr>
      <w:r>
        <w:t>蛋白质的物理化学性质</w:t>
      </w:r>
    </w:p>
    <w:p w:rsidR="00D72363" w:rsidRDefault="002C224F" w:rsidP="007E66A3">
      <w:pPr>
        <w:pStyle w:val="ac"/>
        <w:numPr>
          <w:ilvl w:val="0"/>
          <w:numId w:val="77"/>
        </w:numPr>
        <w:ind w:firstLineChars="0"/>
      </w:pPr>
      <w:r>
        <w:t>高分子有机物</w:t>
      </w:r>
    </w:p>
    <w:p w:rsidR="00D72363" w:rsidRDefault="002C224F" w:rsidP="007E66A3">
      <w:pPr>
        <w:pStyle w:val="ac"/>
        <w:numPr>
          <w:ilvl w:val="0"/>
          <w:numId w:val="78"/>
        </w:numPr>
        <w:ind w:firstLineChars="0"/>
      </w:pPr>
      <w:r>
        <w:t>沉降系数</w:t>
      </w:r>
    </w:p>
    <w:p w:rsidR="00D72363" w:rsidRDefault="002C224F" w:rsidP="007E66A3">
      <w:pPr>
        <w:pStyle w:val="ac"/>
        <w:numPr>
          <w:ilvl w:val="0"/>
          <w:numId w:val="78"/>
        </w:numPr>
        <w:ind w:firstLineChars="0"/>
      </w:pPr>
      <w:r>
        <w:t>摩擦系数</w:t>
      </w:r>
    </w:p>
    <w:p w:rsidR="00D72363" w:rsidRDefault="002C224F" w:rsidP="007E66A3">
      <w:pPr>
        <w:pStyle w:val="ac"/>
        <w:numPr>
          <w:ilvl w:val="0"/>
          <w:numId w:val="78"/>
        </w:numPr>
        <w:ind w:firstLineChars="0"/>
      </w:pPr>
      <w:r>
        <w:t>扩散系数</w:t>
      </w:r>
    </w:p>
    <w:p w:rsidR="00D72363" w:rsidRDefault="002C224F" w:rsidP="007E66A3">
      <w:pPr>
        <w:pStyle w:val="ac"/>
        <w:numPr>
          <w:ilvl w:val="0"/>
          <w:numId w:val="78"/>
        </w:numPr>
        <w:ind w:firstLineChars="0"/>
      </w:pPr>
      <w:r>
        <w:t>微分比容</w:t>
      </w:r>
    </w:p>
    <w:p w:rsidR="00D72363" w:rsidRDefault="002C224F" w:rsidP="007E66A3">
      <w:pPr>
        <w:pStyle w:val="ac"/>
        <w:numPr>
          <w:ilvl w:val="0"/>
          <w:numId w:val="78"/>
        </w:numPr>
        <w:ind w:firstLineChars="0"/>
      </w:pPr>
      <w:r>
        <w:t>溶液的粘度</w:t>
      </w:r>
    </w:p>
    <w:p w:rsidR="00D72363" w:rsidRDefault="002C224F" w:rsidP="007E66A3">
      <w:pPr>
        <w:rPr>
          <w:sz w:val="20"/>
        </w:rPr>
      </w:pPr>
      <w:r>
        <w:rPr>
          <w:noProof/>
        </w:rPr>
        <w:drawing>
          <wp:anchor distT="0" distB="0" distL="114300" distR="114300" simplePos="0" relativeHeight="251698176" behindDoc="0" locked="0" layoutInCell="1" allowOverlap="1">
            <wp:simplePos x="0" y="0"/>
            <wp:positionH relativeFrom="column">
              <wp:posOffset>-228600</wp:posOffset>
            </wp:positionH>
            <wp:positionV relativeFrom="paragraph">
              <wp:posOffset>115570</wp:posOffset>
            </wp:positionV>
            <wp:extent cx="2065655" cy="1713230"/>
            <wp:effectExtent l="0" t="0" r="10795" b="1270"/>
            <wp:wrapNone/>
            <wp:docPr id="49" name="图片 168"/>
            <wp:cNvGraphicFramePr/>
            <a:graphic xmlns:a="http://schemas.openxmlformats.org/drawingml/2006/main">
              <a:graphicData uri="http://schemas.openxmlformats.org/drawingml/2006/picture">
                <pic:pic xmlns:pic="http://schemas.openxmlformats.org/drawingml/2006/picture">
                  <pic:nvPicPr>
                    <pic:cNvPr id="49" name="图片 168"/>
                    <pic:cNvPicPr/>
                  </pic:nvPicPr>
                  <pic:blipFill>
                    <a:blip r:embed="rId50"/>
                    <a:srcRect l="-1668" t="-1601" b="-282"/>
                    <a:stretch>
                      <a:fillRect/>
                    </a:stretch>
                  </pic:blipFill>
                  <pic:spPr>
                    <a:xfrm>
                      <a:off x="0" y="0"/>
                      <a:ext cx="2065655" cy="171323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79"/>
        </w:numPr>
        <w:ind w:firstLineChars="0"/>
      </w:pPr>
      <w:r>
        <w:t>蛋白质的物理化学性质</w:t>
      </w:r>
    </w:p>
    <w:p w:rsidR="00D72363" w:rsidRDefault="002C224F" w:rsidP="007E66A3">
      <w:pPr>
        <w:pStyle w:val="ac"/>
        <w:numPr>
          <w:ilvl w:val="0"/>
          <w:numId w:val="80"/>
        </w:numPr>
        <w:ind w:firstLineChars="0"/>
      </w:pPr>
      <w:r>
        <w:t>两性解离</w:t>
      </w:r>
    </w:p>
    <w:p w:rsidR="00D72363" w:rsidRDefault="002C224F" w:rsidP="007E66A3">
      <w:pPr>
        <w:pStyle w:val="ac"/>
        <w:numPr>
          <w:ilvl w:val="0"/>
          <w:numId w:val="80"/>
        </w:numPr>
        <w:ind w:firstLineChars="0"/>
      </w:pPr>
      <w:r>
        <w:t>与茚三酮反应</w:t>
      </w:r>
    </w:p>
    <w:p w:rsidR="00D72363" w:rsidRDefault="002C224F" w:rsidP="007E66A3">
      <w:pPr>
        <w:pStyle w:val="ac"/>
        <w:numPr>
          <w:ilvl w:val="0"/>
          <w:numId w:val="80"/>
        </w:numPr>
        <w:ind w:firstLineChars="0"/>
      </w:pPr>
      <w:r>
        <w:t>双缩脲反应</w:t>
      </w:r>
    </w:p>
    <w:p w:rsidR="00D72363" w:rsidRDefault="002C224F" w:rsidP="007E66A3">
      <w:pPr>
        <w:pStyle w:val="ac"/>
        <w:numPr>
          <w:ilvl w:val="0"/>
          <w:numId w:val="80"/>
        </w:numPr>
        <w:ind w:firstLineChars="0"/>
      </w:pPr>
      <w:r>
        <w:t>福林酚反应</w:t>
      </w:r>
    </w:p>
    <w:p w:rsidR="00D72363" w:rsidRDefault="002C224F" w:rsidP="007E66A3">
      <w:pPr>
        <w:pStyle w:val="ac"/>
        <w:numPr>
          <w:ilvl w:val="0"/>
          <w:numId w:val="80"/>
        </w:numPr>
        <w:ind w:firstLineChars="0"/>
      </w:pPr>
      <w:r>
        <w:t>紫外吸收</w:t>
      </w:r>
    </w:p>
    <w:p w:rsidR="00D72363" w:rsidRDefault="002C224F" w:rsidP="007E66A3">
      <w:pPr>
        <w:pStyle w:val="ac"/>
        <w:numPr>
          <w:ilvl w:val="0"/>
          <w:numId w:val="81"/>
        </w:numPr>
        <w:ind w:firstLineChars="0"/>
      </w:pPr>
      <w:r>
        <w:t>鉴别与检查</w:t>
      </w:r>
    </w:p>
    <w:p w:rsidR="00D72363" w:rsidRDefault="002C224F" w:rsidP="007E66A3">
      <w:pPr>
        <w:rPr>
          <w:sz w:val="20"/>
        </w:rPr>
      </w:pPr>
      <w:r>
        <w:rPr>
          <w:noProof/>
        </w:rPr>
        <w:drawing>
          <wp:anchor distT="0" distB="0" distL="114300" distR="114300" simplePos="0" relativeHeight="251699200" behindDoc="0" locked="0" layoutInCell="1" allowOverlap="1">
            <wp:simplePos x="0" y="0"/>
            <wp:positionH relativeFrom="column">
              <wp:posOffset>-251460</wp:posOffset>
            </wp:positionH>
            <wp:positionV relativeFrom="paragraph">
              <wp:posOffset>88900</wp:posOffset>
            </wp:positionV>
            <wp:extent cx="1805940" cy="1821180"/>
            <wp:effectExtent l="0" t="0" r="3810" b="7620"/>
            <wp:wrapNone/>
            <wp:docPr id="50" name="图片 169"/>
            <wp:cNvGraphicFramePr/>
            <a:graphic xmlns:a="http://schemas.openxmlformats.org/drawingml/2006/main">
              <a:graphicData uri="http://schemas.openxmlformats.org/drawingml/2006/picture">
                <pic:pic xmlns:pic="http://schemas.openxmlformats.org/drawingml/2006/picture">
                  <pic:nvPicPr>
                    <pic:cNvPr id="50" name="图片 169"/>
                    <pic:cNvPicPr/>
                  </pic:nvPicPr>
                  <pic:blipFill>
                    <a:blip r:embed="rId51"/>
                    <a:srcRect b="-897"/>
                    <a:stretch>
                      <a:fillRect/>
                    </a:stretch>
                  </pic:blipFill>
                  <pic:spPr>
                    <a:xfrm>
                      <a:off x="0" y="0"/>
                      <a:ext cx="1805940" cy="182118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2C224F" w:rsidP="007E66A3">
      <w:pPr>
        <w:pStyle w:val="ac"/>
        <w:numPr>
          <w:ilvl w:val="0"/>
          <w:numId w:val="82"/>
        </w:numPr>
        <w:ind w:firstLineChars="0"/>
      </w:pPr>
      <w:r>
        <w:lastRenderedPageBreak/>
        <w:t>鉴别</w:t>
      </w:r>
    </w:p>
    <w:p w:rsidR="00D72363" w:rsidRDefault="002C224F" w:rsidP="007E66A3">
      <w:pPr>
        <w:pStyle w:val="ac"/>
        <w:numPr>
          <w:ilvl w:val="0"/>
          <w:numId w:val="83"/>
        </w:numPr>
        <w:ind w:firstLineChars="0"/>
      </w:pPr>
      <w:r>
        <w:t>氨基酸的鉴别</w:t>
      </w:r>
    </w:p>
    <w:p w:rsidR="00D72363" w:rsidRDefault="002C224F" w:rsidP="007E66A3">
      <w:pPr>
        <w:pStyle w:val="ac"/>
        <w:numPr>
          <w:ilvl w:val="0"/>
          <w:numId w:val="84"/>
        </w:numPr>
        <w:ind w:firstLineChars="0"/>
      </w:pPr>
      <w:r>
        <w:t>旋光性</w:t>
      </w:r>
    </w:p>
    <w:p w:rsidR="00D72363" w:rsidRDefault="002C224F" w:rsidP="007E66A3">
      <w:pPr>
        <w:pStyle w:val="ac"/>
        <w:numPr>
          <w:ilvl w:val="0"/>
          <w:numId w:val="84"/>
        </w:numPr>
        <w:ind w:firstLineChars="0"/>
      </w:pPr>
      <w:r>
        <w:t>红外光谱</w:t>
      </w:r>
    </w:p>
    <w:p w:rsidR="00D72363" w:rsidRDefault="002C224F" w:rsidP="007E66A3">
      <w:pPr>
        <w:pStyle w:val="ac"/>
        <w:numPr>
          <w:ilvl w:val="0"/>
          <w:numId w:val="84"/>
        </w:numPr>
        <w:ind w:firstLineChars="0"/>
      </w:pPr>
      <w:r>
        <w:t>紫外吸收</w:t>
      </w:r>
    </w:p>
    <w:p w:rsidR="00D72363" w:rsidRDefault="002C224F" w:rsidP="007E66A3">
      <w:pPr>
        <w:pStyle w:val="ac"/>
        <w:numPr>
          <w:ilvl w:val="0"/>
          <w:numId w:val="84"/>
        </w:numPr>
        <w:ind w:firstLineChars="0"/>
      </w:pPr>
      <w:r>
        <w:t>与茚三酮反应</w:t>
      </w:r>
    </w:p>
    <w:p w:rsidR="00D72363" w:rsidRDefault="002C224F" w:rsidP="007E66A3">
      <w:pPr>
        <w:pStyle w:val="ac"/>
        <w:numPr>
          <w:ilvl w:val="0"/>
          <w:numId w:val="84"/>
        </w:numPr>
        <w:ind w:firstLineChars="0"/>
      </w:pPr>
      <w:r>
        <w:t>纸层析</w:t>
      </w:r>
    </w:p>
    <w:p w:rsidR="00D72363" w:rsidRDefault="002C224F" w:rsidP="007E66A3">
      <w:pPr>
        <w:pStyle w:val="ac"/>
        <w:numPr>
          <w:ilvl w:val="0"/>
          <w:numId w:val="84"/>
        </w:numPr>
        <w:ind w:firstLineChars="0"/>
      </w:pPr>
      <w:r>
        <w:t>鉴别与检查</w:t>
      </w:r>
    </w:p>
    <w:p w:rsidR="00D72363" w:rsidRDefault="002C224F" w:rsidP="007E66A3">
      <w:pPr>
        <w:pStyle w:val="ac"/>
        <w:numPr>
          <w:ilvl w:val="0"/>
          <w:numId w:val="85"/>
        </w:numPr>
        <w:ind w:firstLineChars="0"/>
      </w:pPr>
      <w:r>
        <w:t>鉴别</w:t>
      </w:r>
    </w:p>
    <w:p w:rsidR="00D72363" w:rsidRDefault="002C224F" w:rsidP="007E66A3">
      <w:pPr>
        <w:pStyle w:val="ac"/>
        <w:numPr>
          <w:ilvl w:val="0"/>
          <w:numId w:val="86"/>
        </w:numPr>
        <w:ind w:firstLineChars="0"/>
      </w:pPr>
      <w:r>
        <w:t>蛋白质类药物的鉴别</w:t>
      </w:r>
    </w:p>
    <w:p w:rsidR="00D72363" w:rsidRDefault="002C224F" w:rsidP="007E66A3">
      <w:pPr>
        <w:pStyle w:val="ac"/>
        <w:numPr>
          <w:ilvl w:val="0"/>
          <w:numId w:val="87"/>
        </w:numPr>
        <w:ind w:firstLineChars="0"/>
      </w:pPr>
      <w:r>
        <w:t>与茚三酮反应</w:t>
      </w:r>
    </w:p>
    <w:p w:rsidR="00D72363" w:rsidRDefault="002C224F" w:rsidP="007E66A3">
      <w:pPr>
        <w:pStyle w:val="ac"/>
        <w:numPr>
          <w:ilvl w:val="0"/>
          <w:numId w:val="87"/>
        </w:numPr>
        <w:ind w:firstLineChars="0"/>
      </w:pPr>
      <w:r>
        <w:t>福林酚反应或双缩脲反应</w:t>
      </w:r>
    </w:p>
    <w:p w:rsidR="00D72363" w:rsidRDefault="002C224F" w:rsidP="007E66A3">
      <w:pPr>
        <w:pStyle w:val="ac"/>
        <w:numPr>
          <w:ilvl w:val="0"/>
          <w:numId w:val="87"/>
        </w:numPr>
        <w:ind w:firstLineChars="0"/>
      </w:pPr>
      <w:r>
        <w:t>紫外吸收</w:t>
      </w:r>
    </w:p>
    <w:p w:rsidR="00D72363" w:rsidRDefault="002C224F" w:rsidP="007E66A3">
      <w:pPr>
        <w:pStyle w:val="ac"/>
        <w:numPr>
          <w:ilvl w:val="0"/>
          <w:numId w:val="87"/>
        </w:numPr>
        <w:ind w:firstLineChars="0"/>
      </w:pPr>
      <w:r>
        <w:t>鉴别与检查</w:t>
      </w:r>
    </w:p>
    <w:p w:rsidR="00D72363" w:rsidRDefault="002C224F" w:rsidP="007E66A3">
      <w:pPr>
        <w:rPr>
          <w:sz w:val="20"/>
        </w:rPr>
      </w:pPr>
      <w:r>
        <w:rPr>
          <w:noProof/>
        </w:rPr>
        <w:drawing>
          <wp:anchor distT="0" distB="0" distL="114300" distR="114300" simplePos="0" relativeHeight="251700224" behindDoc="0" locked="0" layoutInCell="1" allowOverlap="1">
            <wp:simplePos x="0" y="0"/>
            <wp:positionH relativeFrom="column">
              <wp:posOffset>-265430</wp:posOffset>
            </wp:positionH>
            <wp:positionV relativeFrom="paragraph">
              <wp:posOffset>110490</wp:posOffset>
            </wp:positionV>
            <wp:extent cx="2254885" cy="1576070"/>
            <wp:effectExtent l="0" t="0" r="12065" b="5080"/>
            <wp:wrapNone/>
            <wp:docPr id="51" name="图片 170" descr="http://basic.shsmu.edu.cn/jpkc/wsjjx/caj/images/c9_02/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70" descr="http://basic.shsmu.edu.cn/jpkc/wsjjx/caj/images/c9_02/001.gif"/>
                    <pic:cNvPicPr>
                      <a:picLocks noChangeAspect="1"/>
                    </pic:cNvPicPr>
                  </pic:nvPicPr>
                  <pic:blipFill>
                    <a:blip r:embed="rId52"/>
                    <a:stretch>
                      <a:fillRect/>
                    </a:stretch>
                  </pic:blipFill>
                  <pic:spPr>
                    <a:xfrm>
                      <a:off x="0" y="0"/>
                      <a:ext cx="2254885" cy="157607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Pr>
        <w:pStyle w:val="ac"/>
        <w:numPr>
          <w:ilvl w:val="0"/>
          <w:numId w:val="88"/>
        </w:numPr>
        <w:ind w:firstLineChars="0"/>
      </w:pPr>
    </w:p>
    <w:p w:rsidR="00D72363" w:rsidRDefault="00D72363" w:rsidP="007E66A3"/>
    <w:p w:rsidR="00D72363" w:rsidRDefault="002C224F" w:rsidP="007E66A3">
      <w:pPr>
        <w:pStyle w:val="ac"/>
        <w:numPr>
          <w:ilvl w:val="0"/>
          <w:numId w:val="88"/>
        </w:numPr>
        <w:ind w:firstLineChars="0"/>
      </w:pPr>
      <w:r>
        <w:t>检查</w:t>
      </w:r>
    </w:p>
    <w:p w:rsidR="00D72363" w:rsidRDefault="002C224F" w:rsidP="007E66A3">
      <w:pPr>
        <w:pStyle w:val="ac"/>
        <w:numPr>
          <w:ilvl w:val="0"/>
          <w:numId w:val="89"/>
        </w:numPr>
        <w:ind w:firstLineChars="0"/>
      </w:pPr>
      <w:r>
        <w:t>一般检查</w:t>
      </w:r>
    </w:p>
    <w:p w:rsidR="00D72363" w:rsidRDefault="002C224F" w:rsidP="007E66A3">
      <w:pPr>
        <w:pStyle w:val="ac"/>
        <w:numPr>
          <w:ilvl w:val="0"/>
          <w:numId w:val="89"/>
        </w:numPr>
        <w:ind w:firstLineChars="0"/>
      </w:pPr>
      <w:r>
        <w:t>蛋白质检查</w:t>
      </w:r>
    </w:p>
    <w:p w:rsidR="00D72363" w:rsidRDefault="002C224F" w:rsidP="007E66A3">
      <w:pPr>
        <w:pStyle w:val="ac"/>
        <w:numPr>
          <w:ilvl w:val="0"/>
          <w:numId w:val="89"/>
        </w:numPr>
        <w:ind w:firstLineChars="0"/>
      </w:pPr>
      <w:r>
        <w:t>有关物质</w:t>
      </w:r>
    </w:p>
    <w:p w:rsidR="00D72363" w:rsidRDefault="002C224F" w:rsidP="007E66A3">
      <w:pPr>
        <w:pStyle w:val="ac"/>
        <w:numPr>
          <w:ilvl w:val="0"/>
          <w:numId w:val="89"/>
        </w:numPr>
        <w:ind w:firstLineChars="0"/>
      </w:pPr>
      <w:r>
        <w:t>纯度</w:t>
      </w:r>
    </w:p>
    <w:p w:rsidR="00D72363" w:rsidRDefault="002C224F" w:rsidP="007E66A3">
      <w:pPr>
        <w:pStyle w:val="ac"/>
        <w:numPr>
          <w:ilvl w:val="0"/>
          <w:numId w:val="90"/>
        </w:numPr>
        <w:ind w:firstLineChars="0"/>
      </w:pPr>
      <w:r>
        <w:t>氨基酸含量分析</w:t>
      </w:r>
    </w:p>
    <w:p w:rsidR="00D72363" w:rsidRDefault="002C224F" w:rsidP="007E66A3">
      <w:pPr>
        <w:rPr>
          <w:sz w:val="20"/>
        </w:rPr>
      </w:pPr>
      <w:r>
        <w:rPr>
          <w:noProof/>
        </w:rPr>
        <w:drawing>
          <wp:anchor distT="0" distB="0" distL="114300" distR="114300" simplePos="0" relativeHeight="251701248" behindDoc="0" locked="0" layoutInCell="1" allowOverlap="1">
            <wp:simplePos x="0" y="0"/>
            <wp:positionH relativeFrom="column">
              <wp:posOffset>-198120</wp:posOffset>
            </wp:positionH>
            <wp:positionV relativeFrom="paragraph">
              <wp:posOffset>90805</wp:posOffset>
            </wp:positionV>
            <wp:extent cx="2011680" cy="1532255"/>
            <wp:effectExtent l="0" t="0" r="7620" b="10795"/>
            <wp:wrapNone/>
            <wp:docPr id="52" name="图片 171" descr="http://elec.wanfangdata.com.cn/qikan/periodical.articles/haixyx/haix2000/0002/image2/t3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1" descr="http://elec.wanfangdata.com.cn/qikan/periodical.articles/haixyx/haix2000/0002/image2/t3002.gif"/>
                    <pic:cNvPicPr>
                      <a:picLocks noChangeAspect="1"/>
                    </pic:cNvPicPr>
                  </pic:nvPicPr>
                  <pic:blipFill>
                    <a:blip r:embed="rId53"/>
                    <a:stretch>
                      <a:fillRect/>
                    </a:stretch>
                  </pic:blipFill>
                  <pic:spPr>
                    <a:xfrm>
                      <a:off x="0" y="0"/>
                      <a:ext cx="2011680" cy="1532255"/>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pStyle w:val="ac"/>
        <w:numPr>
          <w:ilvl w:val="0"/>
          <w:numId w:val="91"/>
        </w:numPr>
        <w:ind w:firstLineChars="0"/>
      </w:pPr>
      <w:r>
        <w:t>茚三酮反应法</w:t>
      </w:r>
    </w:p>
    <w:p w:rsidR="00D72363" w:rsidRDefault="002C224F" w:rsidP="007E66A3">
      <w:pPr>
        <w:pStyle w:val="ac"/>
        <w:numPr>
          <w:ilvl w:val="0"/>
          <w:numId w:val="92"/>
        </w:numPr>
        <w:ind w:firstLineChars="0"/>
      </w:pPr>
      <w:r>
        <w:lastRenderedPageBreak/>
        <w:t>允许测定范围：</w:t>
      </w:r>
      <w:r>
        <w:t>0.5-50</w:t>
      </w:r>
      <w:r>
        <w:t>微克氨基酸</w:t>
      </w:r>
    </w:p>
    <w:p w:rsidR="00D72363" w:rsidRDefault="002C224F" w:rsidP="007E66A3">
      <w:pPr>
        <w:pStyle w:val="ac"/>
        <w:numPr>
          <w:ilvl w:val="0"/>
          <w:numId w:val="93"/>
        </w:numPr>
        <w:ind w:firstLineChars="0"/>
      </w:pPr>
      <w:r>
        <w:t>滴定法</w:t>
      </w:r>
    </w:p>
    <w:p w:rsidR="00D72363" w:rsidRDefault="002C224F" w:rsidP="007E66A3">
      <w:pPr>
        <w:pStyle w:val="ac"/>
        <w:numPr>
          <w:ilvl w:val="0"/>
          <w:numId w:val="94"/>
        </w:numPr>
        <w:ind w:firstLineChars="0"/>
      </w:pPr>
      <w:r>
        <w:t>甲醛滴定法</w:t>
      </w:r>
    </w:p>
    <w:p w:rsidR="00D72363" w:rsidRDefault="002C224F" w:rsidP="007E66A3">
      <w:pPr>
        <w:pStyle w:val="ac"/>
        <w:numPr>
          <w:ilvl w:val="0"/>
          <w:numId w:val="94"/>
        </w:numPr>
        <w:ind w:firstLineChars="0"/>
      </w:pPr>
      <w:r>
        <w:t>非水滴定法</w:t>
      </w:r>
    </w:p>
    <w:p w:rsidR="00D72363" w:rsidRDefault="002C224F" w:rsidP="007E66A3">
      <w:pPr>
        <w:pStyle w:val="ac"/>
        <w:numPr>
          <w:ilvl w:val="0"/>
          <w:numId w:val="95"/>
        </w:numPr>
        <w:ind w:firstLineChars="0"/>
      </w:pPr>
      <w:r>
        <w:t>导数分光光度法</w:t>
      </w:r>
    </w:p>
    <w:p w:rsidR="00D72363" w:rsidRDefault="002C224F" w:rsidP="007E66A3">
      <w:pPr>
        <w:pStyle w:val="ac"/>
        <w:numPr>
          <w:ilvl w:val="0"/>
          <w:numId w:val="95"/>
        </w:numPr>
        <w:ind w:firstLineChars="0"/>
      </w:pPr>
      <w:r>
        <w:t>HPLC</w:t>
      </w:r>
      <w:r>
        <w:t>或氨基酸自动分析仪法</w:t>
      </w:r>
    </w:p>
    <w:p w:rsidR="00D72363" w:rsidRDefault="002C224F" w:rsidP="007E66A3">
      <w:pPr>
        <w:pStyle w:val="ac"/>
        <w:numPr>
          <w:ilvl w:val="0"/>
          <w:numId w:val="96"/>
        </w:numPr>
        <w:ind w:firstLineChars="0"/>
      </w:pPr>
      <w:r>
        <w:t>蛋白质药物含量分析</w:t>
      </w:r>
    </w:p>
    <w:p w:rsidR="00D72363" w:rsidRDefault="002C224F" w:rsidP="007E66A3">
      <w:pPr>
        <w:pStyle w:val="ac"/>
        <w:numPr>
          <w:ilvl w:val="0"/>
          <w:numId w:val="97"/>
        </w:numPr>
        <w:ind w:firstLineChars="0"/>
      </w:pPr>
      <w:r>
        <w:t>凯式定氮法</w:t>
      </w:r>
    </w:p>
    <w:p w:rsidR="00D72363" w:rsidRDefault="002C224F" w:rsidP="007E66A3">
      <w:pPr>
        <w:pStyle w:val="ac"/>
        <w:numPr>
          <w:ilvl w:val="0"/>
          <w:numId w:val="98"/>
        </w:numPr>
        <w:ind w:firstLineChars="0"/>
      </w:pPr>
      <w:r>
        <w:t>常量法：相当于含氮量</w:t>
      </w:r>
      <w:r>
        <w:t>25-30mg</w:t>
      </w:r>
    </w:p>
    <w:p w:rsidR="00D72363" w:rsidRDefault="002C224F" w:rsidP="007E66A3">
      <w:pPr>
        <w:pStyle w:val="ac"/>
        <w:numPr>
          <w:ilvl w:val="0"/>
          <w:numId w:val="98"/>
        </w:numPr>
        <w:ind w:firstLineChars="0"/>
      </w:pPr>
      <w:r>
        <w:t>半微量法：相当于含氮量</w:t>
      </w:r>
      <w:r>
        <w:t>1-2mg</w:t>
      </w:r>
    </w:p>
    <w:p w:rsidR="00D72363" w:rsidRDefault="002C224F" w:rsidP="007E66A3">
      <w:pPr>
        <w:pStyle w:val="ac"/>
        <w:numPr>
          <w:ilvl w:val="0"/>
          <w:numId w:val="99"/>
        </w:numPr>
        <w:ind w:firstLineChars="0"/>
      </w:pPr>
      <w:r>
        <w:t>双缩脲法</w:t>
      </w:r>
    </w:p>
    <w:p w:rsidR="00D72363" w:rsidRDefault="002C224F" w:rsidP="007E66A3">
      <w:pPr>
        <w:pStyle w:val="ac"/>
        <w:numPr>
          <w:ilvl w:val="0"/>
          <w:numId w:val="100"/>
        </w:numPr>
        <w:ind w:firstLineChars="0"/>
      </w:pPr>
      <w:r>
        <w:t>常量法：测定范围为</w:t>
      </w:r>
      <w:r>
        <w:t>1-10mg</w:t>
      </w:r>
      <w:r>
        <w:t>蛋白质</w:t>
      </w:r>
      <w:r>
        <w:t>/ml</w:t>
      </w:r>
    </w:p>
    <w:p w:rsidR="00D72363" w:rsidRDefault="002C224F" w:rsidP="007E66A3">
      <w:pPr>
        <w:pStyle w:val="ac"/>
        <w:numPr>
          <w:ilvl w:val="0"/>
          <w:numId w:val="100"/>
        </w:numPr>
        <w:ind w:firstLineChars="0"/>
      </w:pPr>
      <w:r>
        <w:t>微量双缩脲法：</w:t>
      </w:r>
      <w:r>
        <w:t xml:space="preserve"> 0.1-1.0mg</w:t>
      </w:r>
      <w:r>
        <w:t>蛋白质</w:t>
      </w:r>
      <w:r>
        <w:t>/ml</w:t>
      </w:r>
    </w:p>
    <w:p w:rsidR="00D72363" w:rsidRDefault="002C224F" w:rsidP="007E66A3">
      <w:pPr>
        <w:pStyle w:val="ac"/>
        <w:numPr>
          <w:ilvl w:val="0"/>
          <w:numId w:val="101"/>
        </w:numPr>
        <w:ind w:firstLineChars="0"/>
      </w:pPr>
      <w:r>
        <w:t>福林酚试剂法</w:t>
      </w:r>
    </w:p>
    <w:p w:rsidR="00D72363" w:rsidRDefault="002C224F" w:rsidP="007E66A3">
      <w:pPr>
        <w:pStyle w:val="ac"/>
        <w:numPr>
          <w:ilvl w:val="0"/>
          <w:numId w:val="102"/>
        </w:numPr>
        <w:ind w:firstLineChars="0"/>
      </w:pPr>
      <w:r>
        <w:t>蛋白质药物含量分析</w:t>
      </w:r>
    </w:p>
    <w:p w:rsidR="00D72363" w:rsidRDefault="002C224F" w:rsidP="007E66A3">
      <w:pPr>
        <w:pStyle w:val="ac"/>
        <w:numPr>
          <w:ilvl w:val="0"/>
          <w:numId w:val="103"/>
        </w:numPr>
        <w:ind w:firstLineChars="0"/>
      </w:pPr>
      <w:r>
        <w:t>紫外吸收法</w:t>
      </w:r>
    </w:p>
    <w:p w:rsidR="00D72363" w:rsidRDefault="002C224F" w:rsidP="007E66A3">
      <w:pPr>
        <w:pStyle w:val="ac"/>
        <w:numPr>
          <w:ilvl w:val="0"/>
          <w:numId w:val="104"/>
        </w:numPr>
        <w:ind w:firstLineChars="0"/>
      </w:pPr>
      <w:r>
        <w:t>280nm</w:t>
      </w:r>
      <w:r>
        <w:t>光吸收法：</w:t>
      </w:r>
      <w:r>
        <w:t>0.01-0.1mg/ml</w:t>
      </w:r>
    </w:p>
    <w:p w:rsidR="00D72363" w:rsidRDefault="002C224F" w:rsidP="007E66A3">
      <w:pPr>
        <w:pStyle w:val="ac"/>
        <w:numPr>
          <w:ilvl w:val="0"/>
          <w:numId w:val="104"/>
        </w:numPr>
        <w:ind w:firstLineChars="0"/>
      </w:pPr>
      <w:r>
        <w:t>280nm</w:t>
      </w:r>
      <w:r>
        <w:t>和</w:t>
      </w:r>
      <w:r>
        <w:t>260nm</w:t>
      </w:r>
      <w:r>
        <w:t>光吸收差法</w:t>
      </w:r>
    </w:p>
    <w:p w:rsidR="00D72363" w:rsidRDefault="002C224F" w:rsidP="007E66A3">
      <w:pPr>
        <w:pStyle w:val="ac"/>
        <w:numPr>
          <w:ilvl w:val="0"/>
          <w:numId w:val="105"/>
        </w:numPr>
        <w:ind w:firstLineChars="0"/>
      </w:pPr>
      <w:r>
        <w:t>考马斯亮蓝</w:t>
      </w:r>
      <w:r>
        <w:t>G-250</w:t>
      </w:r>
      <w:r>
        <w:t>染色法</w:t>
      </w:r>
    </w:p>
    <w:p w:rsidR="00D72363" w:rsidRDefault="002C224F" w:rsidP="007E66A3">
      <w:pPr>
        <w:pStyle w:val="ac"/>
        <w:numPr>
          <w:ilvl w:val="0"/>
          <w:numId w:val="106"/>
        </w:numPr>
        <w:ind w:firstLineChars="0"/>
      </w:pPr>
      <w:r>
        <w:t>测定范围为</w:t>
      </w:r>
      <w:r>
        <w:t xml:space="preserve"> 0.01-1.0mg</w:t>
      </w:r>
      <w:r>
        <w:t>蛋白质</w:t>
      </w:r>
      <w:r>
        <w:t>/ml</w:t>
      </w:r>
    </w:p>
    <w:p w:rsidR="00D72363" w:rsidRDefault="002C224F" w:rsidP="007E66A3">
      <w:pPr>
        <w:pStyle w:val="ac"/>
        <w:numPr>
          <w:ilvl w:val="0"/>
          <w:numId w:val="107"/>
        </w:numPr>
        <w:ind w:firstLineChars="0"/>
      </w:pPr>
      <w:r>
        <w:t>生物检定法</w:t>
      </w:r>
    </w:p>
    <w:p w:rsidR="00D72363" w:rsidRDefault="00D72363" w:rsidP="007E66A3"/>
    <w:p w:rsidR="00D72363" w:rsidRDefault="002C224F" w:rsidP="007E66A3">
      <w:r>
        <w:t>作业：</w:t>
      </w:r>
    </w:p>
    <w:p w:rsidR="00D72363" w:rsidRDefault="002C224F" w:rsidP="007E66A3">
      <w:r>
        <w:t>1.</w:t>
      </w:r>
      <w:r>
        <w:t>氨基酸药物分析常用方法</w:t>
      </w:r>
    </w:p>
    <w:p w:rsidR="00D72363" w:rsidRDefault="002C224F" w:rsidP="007E66A3">
      <w:r>
        <w:t>2.</w:t>
      </w:r>
      <w:r>
        <w:t>蛋白质药物常用分析方法</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tbl>
      <w:tblPr>
        <w:tblpPr w:leftFromText="180" w:rightFromText="180" w:vertAnchor="text" w:horzAnchor="margin" w:tblpX="-86" w:tblpY="157"/>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5"/>
        <w:gridCol w:w="2480"/>
        <w:gridCol w:w="2060"/>
        <w:gridCol w:w="1150"/>
        <w:gridCol w:w="1130"/>
        <w:gridCol w:w="1120"/>
      </w:tblGrid>
      <w:tr w:rsidR="00D72363">
        <w:trPr>
          <w:cantSplit/>
          <w:trHeight w:val="302"/>
        </w:trPr>
        <w:tc>
          <w:tcPr>
            <w:tcW w:w="1095" w:type="dxa"/>
            <w:vAlign w:val="center"/>
          </w:tcPr>
          <w:p w:rsidR="00D72363" w:rsidRDefault="002C224F" w:rsidP="007E66A3">
            <w:bookmarkStart w:id="11" w:name="OLE_LINK15"/>
            <w:r>
              <w:t>授课题目</w:t>
            </w:r>
          </w:p>
        </w:tc>
        <w:tc>
          <w:tcPr>
            <w:tcW w:w="4540" w:type="dxa"/>
            <w:gridSpan w:val="2"/>
            <w:vAlign w:val="center"/>
          </w:tcPr>
          <w:p w:rsidR="00D72363" w:rsidRDefault="002C224F" w:rsidP="007E66A3">
            <w:r>
              <w:t>第十章多糖类药物的分析</w:t>
            </w:r>
          </w:p>
        </w:tc>
        <w:tc>
          <w:tcPr>
            <w:tcW w:w="1150" w:type="dxa"/>
            <w:vAlign w:val="center"/>
          </w:tcPr>
          <w:p w:rsidR="00D72363" w:rsidRDefault="002C224F" w:rsidP="007E66A3">
            <w:r>
              <w:t>授课日期</w:t>
            </w:r>
          </w:p>
        </w:tc>
        <w:tc>
          <w:tcPr>
            <w:tcW w:w="2250" w:type="dxa"/>
            <w:gridSpan w:val="2"/>
            <w:vAlign w:val="center"/>
          </w:tcPr>
          <w:p w:rsidR="00D72363" w:rsidRDefault="002C224F" w:rsidP="00F459A0">
            <w:r>
              <w:t>202</w:t>
            </w:r>
            <w:r w:rsidR="00F459A0">
              <w:rPr>
                <w:rFonts w:hint="eastAsia"/>
              </w:rPr>
              <w:t>5</w:t>
            </w:r>
            <w:r>
              <w:t>年</w:t>
            </w:r>
            <w:r w:rsidR="00F459A0">
              <w:rPr>
                <w:rFonts w:hint="eastAsia"/>
              </w:rPr>
              <w:t>4</w:t>
            </w:r>
            <w:r>
              <w:t>月</w:t>
            </w:r>
            <w:r w:rsidR="00F459A0">
              <w:rPr>
                <w:rFonts w:hint="eastAsia"/>
              </w:rPr>
              <w:t>8</w:t>
            </w:r>
            <w:r w:rsidR="00F459A0">
              <w:rPr>
                <w:rFonts w:hint="eastAsia"/>
              </w:rPr>
              <w:t>、</w:t>
            </w:r>
            <w:r w:rsidR="00F459A0">
              <w:rPr>
                <w:rFonts w:hint="eastAsia"/>
              </w:rPr>
              <w:t>10</w:t>
            </w:r>
            <w:r>
              <w:t>日</w:t>
            </w:r>
          </w:p>
        </w:tc>
      </w:tr>
      <w:tr w:rsidR="00D72363">
        <w:trPr>
          <w:trHeight w:val="292"/>
        </w:trPr>
        <w:tc>
          <w:tcPr>
            <w:tcW w:w="1095" w:type="dxa"/>
            <w:vAlign w:val="center"/>
          </w:tcPr>
          <w:p w:rsidR="00D72363" w:rsidRDefault="002C224F" w:rsidP="007E66A3">
            <w:r>
              <w:t>授课班级</w:t>
            </w:r>
          </w:p>
        </w:tc>
        <w:tc>
          <w:tcPr>
            <w:tcW w:w="2480"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2060" w:type="dxa"/>
            <w:vAlign w:val="center"/>
          </w:tcPr>
          <w:p w:rsidR="00D72363" w:rsidRDefault="002C224F" w:rsidP="007E66A3">
            <w:r>
              <w:t>授课时数</w:t>
            </w:r>
          </w:p>
        </w:tc>
        <w:tc>
          <w:tcPr>
            <w:tcW w:w="1150" w:type="dxa"/>
            <w:vAlign w:val="center"/>
          </w:tcPr>
          <w:p w:rsidR="00D72363" w:rsidRDefault="002C224F" w:rsidP="007E66A3">
            <w:r>
              <w:t>2</w:t>
            </w:r>
          </w:p>
        </w:tc>
        <w:tc>
          <w:tcPr>
            <w:tcW w:w="1130" w:type="dxa"/>
            <w:vAlign w:val="center"/>
          </w:tcPr>
          <w:p w:rsidR="00D72363" w:rsidRDefault="002C224F" w:rsidP="007E66A3">
            <w:r>
              <w:t>授课方式</w:t>
            </w:r>
          </w:p>
        </w:tc>
        <w:tc>
          <w:tcPr>
            <w:tcW w:w="1120" w:type="dxa"/>
            <w:vAlign w:val="center"/>
          </w:tcPr>
          <w:p w:rsidR="00D72363" w:rsidRDefault="002C224F" w:rsidP="007E66A3">
            <w:r>
              <w:t>理论课</w:t>
            </w:r>
          </w:p>
        </w:tc>
      </w:tr>
      <w:bookmarkEnd w:id="11"/>
    </w:tbl>
    <w:p w:rsidR="00D72363" w:rsidRDefault="00D72363" w:rsidP="007E66A3"/>
    <w:p w:rsidR="00D72363" w:rsidRDefault="002C224F" w:rsidP="007E66A3">
      <w:pPr>
        <w:rPr>
          <w:szCs w:val="21"/>
        </w:rPr>
      </w:pPr>
      <w:r>
        <w:t>【教学目标】</w:t>
      </w:r>
      <w:r>
        <w:br/>
      </w:r>
      <w:r>
        <w:rPr>
          <w:szCs w:val="21"/>
        </w:rPr>
        <w:t>粘多糖</w:t>
      </w:r>
    </w:p>
    <w:p w:rsidR="00D72363" w:rsidRDefault="002C224F" w:rsidP="007E66A3">
      <w:r>
        <w:t>1</w:t>
      </w:r>
      <w:r>
        <w:t>、熟悉多糖的鉴别试验</w:t>
      </w:r>
    </w:p>
    <w:p w:rsidR="00D72363" w:rsidRDefault="002C224F" w:rsidP="007E66A3">
      <w:r>
        <w:t>2</w:t>
      </w:r>
      <w:r>
        <w:t>、掌握多糖的含量测定方法</w:t>
      </w:r>
    </w:p>
    <w:p w:rsidR="00D72363" w:rsidRDefault="002C224F" w:rsidP="007E66A3">
      <w:r>
        <w:t>3</w:t>
      </w:r>
      <w:r>
        <w:t>、了解粘多糖的生物活性测定方法</w:t>
      </w:r>
    </w:p>
    <w:p w:rsidR="00D72363" w:rsidRDefault="002C224F" w:rsidP="007E66A3">
      <w:r>
        <w:t>细菌多糖</w:t>
      </w:r>
    </w:p>
    <w:p w:rsidR="00D72363" w:rsidRDefault="002C224F" w:rsidP="007E66A3">
      <w:r>
        <w:t>了解细菌多糖的鉴别、检查和含量测定</w:t>
      </w:r>
    </w:p>
    <w:p w:rsidR="00D72363" w:rsidRDefault="002C224F" w:rsidP="007E66A3">
      <w:r>
        <w:t>真菌多糖</w:t>
      </w:r>
    </w:p>
    <w:p w:rsidR="00D72363" w:rsidRDefault="002C224F" w:rsidP="007E66A3">
      <w:r>
        <w:t>了解真菌多糖多糖的鉴别、检查和含量测定</w:t>
      </w:r>
    </w:p>
    <w:p w:rsidR="00D72363" w:rsidRDefault="002C224F" w:rsidP="007E66A3">
      <w:r>
        <w:t>【重点和难点】</w:t>
      </w:r>
    </w:p>
    <w:p w:rsidR="00D72363" w:rsidRDefault="002C224F" w:rsidP="007E66A3">
      <w:r>
        <w:t>1</w:t>
      </w:r>
      <w:r>
        <w:t>、掌握</w:t>
      </w:r>
      <w:r>
        <w:rPr>
          <w:szCs w:val="21"/>
        </w:rPr>
        <w:t>粘多糖</w:t>
      </w:r>
      <w:r>
        <w:t>的分析方法</w:t>
      </w:r>
    </w:p>
    <w:p w:rsidR="00D72363" w:rsidRDefault="002C224F" w:rsidP="007E66A3">
      <w:r>
        <w:t>2</w:t>
      </w:r>
      <w:r>
        <w:t>、熟悉</w:t>
      </w:r>
      <w:r>
        <w:rPr>
          <w:szCs w:val="21"/>
        </w:rPr>
        <w:t>真菌多糖</w:t>
      </w:r>
    </w:p>
    <w:p w:rsidR="00D72363" w:rsidRDefault="002C224F" w:rsidP="007E66A3">
      <w:r>
        <w:t>3</w:t>
      </w:r>
      <w:r>
        <w:t>、了解几种多糖药物的质量分析</w:t>
      </w:r>
    </w:p>
    <w:p w:rsidR="00D72363" w:rsidRDefault="002C224F" w:rsidP="007E66A3">
      <w:r>
        <w:t>【教学内容】</w:t>
      </w:r>
    </w:p>
    <w:p w:rsidR="00D72363" w:rsidRDefault="002C224F" w:rsidP="007E66A3">
      <w:r>
        <w:t>1</w:t>
      </w:r>
      <w:r>
        <w:t>）粘多糖</w:t>
      </w:r>
    </w:p>
    <w:p w:rsidR="00D72363" w:rsidRDefault="002C224F" w:rsidP="007E66A3">
      <w:r>
        <w:t>2</w:t>
      </w:r>
      <w:r>
        <w:t>）细菌多糖</w:t>
      </w:r>
    </w:p>
    <w:p w:rsidR="00D72363" w:rsidRDefault="002C224F" w:rsidP="007E66A3">
      <w:r>
        <w:t>3</w:t>
      </w:r>
      <w:r>
        <w:t>）真菌多糖</w:t>
      </w:r>
    </w:p>
    <w:p w:rsidR="00D72363" w:rsidRDefault="002C224F" w:rsidP="007E66A3">
      <w:r>
        <w:t>教具︰教学多媒体</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rPr>
          <w:b/>
          <w:bCs/>
        </w:rPr>
        <w:t>出示</w:t>
      </w:r>
      <w:r>
        <w:t>相关教学幻灯片，展示生活中常见的多糖类药物，由此引出本节课讲授的具体内容。与幻灯片内容相互配合进行讲解。需要理解和识记的内容播放内容教慢。</w:t>
      </w:r>
    </w:p>
    <w:p w:rsidR="00D72363" w:rsidRDefault="002C224F" w:rsidP="007E66A3">
      <w:r>
        <w:rPr>
          <w:noProof/>
        </w:rPr>
        <w:drawing>
          <wp:anchor distT="0" distB="0" distL="114300" distR="114300" simplePos="0" relativeHeight="251704320" behindDoc="0" locked="0" layoutInCell="1" allowOverlap="1">
            <wp:simplePos x="0" y="0"/>
            <wp:positionH relativeFrom="column">
              <wp:posOffset>1760220</wp:posOffset>
            </wp:positionH>
            <wp:positionV relativeFrom="paragraph">
              <wp:posOffset>139065</wp:posOffset>
            </wp:positionV>
            <wp:extent cx="3505200" cy="2524760"/>
            <wp:effectExtent l="0" t="0" r="0" b="8890"/>
            <wp:wrapNone/>
            <wp:docPr id="78" name="图片 174" descr="QQ截图20130926162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74" descr="QQ截图20130926162523.jpg"/>
                    <pic:cNvPicPr>
                      <a:picLocks noChangeAspect="1"/>
                    </pic:cNvPicPr>
                  </pic:nvPicPr>
                  <pic:blipFill>
                    <a:blip r:embed="rId54"/>
                    <a:stretch>
                      <a:fillRect/>
                    </a:stretch>
                  </pic:blipFill>
                  <pic:spPr>
                    <a:xfrm>
                      <a:off x="0" y="0"/>
                      <a:ext cx="3505200" cy="2524760"/>
                    </a:xfrm>
                    <a:prstGeom prst="rect">
                      <a:avLst/>
                    </a:prstGeom>
                    <a:noFill/>
                    <a:ln w="9525">
                      <a:noFill/>
                    </a:ln>
                  </pic:spPr>
                </pic:pic>
              </a:graphicData>
            </a:graphic>
          </wp:anchor>
        </w:drawing>
      </w:r>
      <w:r>
        <w:t>（</w:t>
      </w:r>
      <w:r>
        <w:t>90</w:t>
      </w:r>
      <w:r>
        <w:t>分钟）</w:t>
      </w:r>
    </w:p>
    <w:p w:rsidR="00D72363" w:rsidRDefault="002C224F" w:rsidP="007E66A3">
      <w:pPr>
        <w:pStyle w:val="ac"/>
        <w:numPr>
          <w:ilvl w:val="0"/>
          <w:numId w:val="108"/>
        </w:numPr>
        <w:ind w:firstLineChars="0"/>
      </w:pPr>
      <w:r>
        <w:t>概述</w:t>
      </w:r>
    </w:p>
    <w:p w:rsidR="00D72363" w:rsidRDefault="002C224F" w:rsidP="007E66A3">
      <w:pPr>
        <w:pStyle w:val="ac"/>
        <w:numPr>
          <w:ilvl w:val="0"/>
          <w:numId w:val="109"/>
        </w:numPr>
        <w:ind w:firstLineChars="0"/>
      </w:pPr>
      <w:r>
        <w:t>多糖类药物结构分析研究</w:t>
      </w:r>
    </w:p>
    <w:p w:rsidR="00D72363" w:rsidRDefault="002C224F" w:rsidP="007E66A3">
      <w:pPr>
        <w:pStyle w:val="ac"/>
        <w:numPr>
          <w:ilvl w:val="0"/>
          <w:numId w:val="110"/>
        </w:numPr>
        <w:ind w:firstLineChars="0"/>
      </w:pPr>
      <w:r>
        <w:t>多糖中单糖组成分析</w:t>
      </w:r>
    </w:p>
    <w:p w:rsidR="00D72363" w:rsidRDefault="002C224F" w:rsidP="007E66A3">
      <w:pPr>
        <w:pStyle w:val="ac"/>
        <w:numPr>
          <w:ilvl w:val="0"/>
          <w:numId w:val="110"/>
        </w:numPr>
        <w:ind w:firstLineChars="0"/>
      </w:pPr>
      <w:r>
        <w:t>分子量测定</w:t>
      </w:r>
    </w:p>
    <w:p w:rsidR="00D72363" w:rsidRDefault="002C224F" w:rsidP="007E66A3">
      <w:pPr>
        <w:pStyle w:val="ac"/>
        <w:numPr>
          <w:ilvl w:val="0"/>
          <w:numId w:val="110"/>
        </w:numPr>
        <w:ind w:firstLineChars="0"/>
      </w:pPr>
      <w:r>
        <w:t>糖苷键连接方式的测定</w:t>
      </w:r>
    </w:p>
    <w:p w:rsidR="00D72363" w:rsidRDefault="002C224F" w:rsidP="007E66A3">
      <w:pPr>
        <w:pStyle w:val="ac"/>
        <w:numPr>
          <w:ilvl w:val="0"/>
          <w:numId w:val="110"/>
        </w:numPr>
        <w:ind w:firstLineChars="0"/>
      </w:pPr>
      <w:r>
        <w:t>糖苷键连接位置的测定</w:t>
      </w:r>
    </w:p>
    <w:p w:rsidR="00D72363" w:rsidRDefault="00D72363" w:rsidP="007E66A3"/>
    <w:p w:rsidR="00D72363" w:rsidRDefault="00D72363" w:rsidP="007E66A3"/>
    <w:p w:rsidR="00D72363" w:rsidRDefault="00D72363" w:rsidP="007E66A3"/>
    <w:p w:rsidR="00D72363" w:rsidRDefault="002C224F" w:rsidP="007E66A3">
      <w:r>
        <w:t>多糖类药</w:t>
      </w:r>
    </w:p>
    <w:p w:rsidR="00D72363" w:rsidRDefault="002C224F" w:rsidP="007E66A3">
      <w:r>
        <w:t>物结构分析研究</w:t>
      </w:r>
    </w:p>
    <w:p w:rsidR="00D72363" w:rsidRDefault="002C224F" w:rsidP="007E66A3">
      <w:pPr>
        <w:pStyle w:val="ac"/>
        <w:numPr>
          <w:ilvl w:val="0"/>
          <w:numId w:val="111"/>
        </w:numPr>
        <w:ind w:firstLineChars="0"/>
      </w:pPr>
      <w:r>
        <w:t>多糖中单糖组成分析</w:t>
      </w:r>
    </w:p>
    <w:p w:rsidR="00D72363" w:rsidRDefault="002C224F" w:rsidP="007E66A3">
      <w:pPr>
        <w:pStyle w:val="ac"/>
        <w:numPr>
          <w:ilvl w:val="0"/>
          <w:numId w:val="112"/>
        </w:numPr>
        <w:ind w:firstLineChars="0"/>
      </w:pPr>
      <w:r>
        <w:t>定性鉴别</w:t>
      </w:r>
    </w:p>
    <w:p w:rsidR="00D72363" w:rsidRDefault="002C224F" w:rsidP="007E66A3">
      <w:pPr>
        <w:pStyle w:val="ac"/>
        <w:numPr>
          <w:ilvl w:val="0"/>
          <w:numId w:val="112"/>
        </w:numPr>
        <w:ind w:firstLineChars="0"/>
      </w:pPr>
      <w:r>
        <w:t>单糖的分离鉴定</w:t>
      </w:r>
    </w:p>
    <w:p w:rsidR="00D72363" w:rsidRDefault="002C224F" w:rsidP="007E66A3">
      <w:pPr>
        <w:pStyle w:val="ac"/>
        <w:numPr>
          <w:ilvl w:val="0"/>
          <w:numId w:val="112"/>
        </w:numPr>
        <w:ind w:firstLineChars="0"/>
      </w:pPr>
      <w:r>
        <w:t>各单糖的含量测定及组成的分子比值</w:t>
      </w:r>
    </w:p>
    <w:p w:rsidR="00D72363" w:rsidRDefault="002C224F" w:rsidP="007E66A3">
      <w:pPr>
        <w:pStyle w:val="ac"/>
        <w:numPr>
          <w:ilvl w:val="0"/>
          <w:numId w:val="113"/>
        </w:numPr>
        <w:ind w:firstLineChars="0"/>
      </w:pPr>
      <w:r>
        <w:t>多糖类药物结构分析研究</w:t>
      </w:r>
    </w:p>
    <w:p w:rsidR="00D72363" w:rsidRDefault="002C224F" w:rsidP="007E66A3">
      <w:pPr>
        <w:pStyle w:val="ac"/>
        <w:numPr>
          <w:ilvl w:val="0"/>
          <w:numId w:val="114"/>
        </w:numPr>
        <w:ind w:firstLineChars="0"/>
      </w:pPr>
      <w:r>
        <w:t>分子量测定</w:t>
      </w:r>
    </w:p>
    <w:p w:rsidR="00D72363" w:rsidRDefault="002C224F" w:rsidP="007E66A3">
      <w:pPr>
        <w:pStyle w:val="ac"/>
        <w:numPr>
          <w:ilvl w:val="0"/>
          <w:numId w:val="115"/>
        </w:numPr>
        <w:ind w:firstLineChars="0"/>
      </w:pPr>
      <w:r>
        <w:t>凝胶渗透色谱法</w:t>
      </w:r>
    </w:p>
    <w:p w:rsidR="00D72363" w:rsidRDefault="002C224F" w:rsidP="007E66A3">
      <w:pPr>
        <w:pStyle w:val="ac"/>
        <w:numPr>
          <w:ilvl w:val="0"/>
          <w:numId w:val="115"/>
        </w:numPr>
        <w:ind w:firstLineChars="0"/>
      </w:pPr>
      <w:r>
        <w:t>其他测定法</w:t>
      </w:r>
    </w:p>
    <w:p w:rsidR="00D72363" w:rsidRDefault="002C224F" w:rsidP="007E66A3">
      <w:pPr>
        <w:pStyle w:val="ac"/>
        <w:numPr>
          <w:ilvl w:val="0"/>
          <w:numId w:val="116"/>
        </w:numPr>
        <w:ind w:firstLineChars="0"/>
      </w:pPr>
      <w:r>
        <w:t>糖苷键连接方式的测定</w:t>
      </w:r>
    </w:p>
    <w:p w:rsidR="00D72363" w:rsidRDefault="002C224F" w:rsidP="007E66A3">
      <w:pPr>
        <w:pStyle w:val="ac"/>
        <w:numPr>
          <w:ilvl w:val="0"/>
          <w:numId w:val="117"/>
        </w:numPr>
        <w:ind w:firstLineChars="0"/>
      </w:pPr>
      <w:r>
        <w:t>红外光谱测定</w:t>
      </w:r>
    </w:p>
    <w:p w:rsidR="00D72363" w:rsidRDefault="002C224F" w:rsidP="007E66A3">
      <w:pPr>
        <w:pStyle w:val="ac"/>
        <w:numPr>
          <w:ilvl w:val="0"/>
          <w:numId w:val="117"/>
        </w:numPr>
        <w:ind w:firstLineChars="0"/>
      </w:pPr>
      <w:r>
        <w:t>核磁共振谱</w:t>
      </w:r>
    </w:p>
    <w:p w:rsidR="00D72363" w:rsidRDefault="002C224F" w:rsidP="007E66A3">
      <w:pPr>
        <w:pStyle w:val="ac"/>
        <w:numPr>
          <w:ilvl w:val="0"/>
          <w:numId w:val="118"/>
        </w:numPr>
        <w:ind w:firstLineChars="0"/>
      </w:pPr>
      <w:r>
        <w:t>多糖类药物结构分析研究</w:t>
      </w:r>
    </w:p>
    <w:p w:rsidR="00D72363" w:rsidRDefault="002C224F" w:rsidP="007E66A3">
      <w:pPr>
        <w:pStyle w:val="ac"/>
        <w:numPr>
          <w:ilvl w:val="0"/>
          <w:numId w:val="119"/>
        </w:numPr>
        <w:ind w:firstLineChars="0"/>
      </w:pPr>
      <w:r>
        <w:t>糖苷键连接位置的测定</w:t>
      </w:r>
    </w:p>
    <w:p w:rsidR="00D72363" w:rsidRDefault="002C224F" w:rsidP="007E66A3">
      <w:pPr>
        <w:pStyle w:val="ac"/>
        <w:numPr>
          <w:ilvl w:val="0"/>
          <w:numId w:val="120"/>
        </w:numPr>
        <w:ind w:firstLineChars="0"/>
      </w:pPr>
      <w:r>
        <w:t>高碘酸氧化</w:t>
      </w:r>
    </w:p>
    <w:p w:rsidR="00D72363" w:rsidRDefault="002C224F" w:rsidP="007E66A3">
      <w:pPr>
        <w:pStyle w:val="ac"/>
        <w:numPr>
          <w:ilvl w:val="0"/>
          <w:numId w:val="120"/>
        </w:numPr>
        <w:ind w:firstLineChars="0"/>
      </w:pPr>
      <w:r>
        <w:t xml:space="preserve"> Smith</w:t>
      </w:r>
      <w:r>
        <w:t>降解</w:t>
      </w:r>
    </w:p>
    <w:p w:rsidR="00D72363" w:rsidRDefault="002C224F" w:rsidP="007E66A3">
      <w:pPr>
        <w:pStyle w:val="ac"/>
        <w:numPr>
          <w:ilvl w:val="0"/>
          <w:numId w:val="120"/>
        </w:numPr>
        <w:ind w:firstLineChars="0"/>
      </w:pPr>
      <w:r>
        <w:t>甲基化反应产物分析</w:t>
      </w:r>
    </w:p>
    <w:p w:rsidR="00D72363" w:rsidRDefault="002C224F" w:rsidP="007E66A3">
      <w:pPr>
        <w:pStyle w:val="ac"/>
        <w:numPr>
          <w:ilvl w:val="0"/>
          <w:numId w:val="120"/>
        </w:numPr>
        <w:ind w:firstLineChars="0"/>
      </w:pPr>
      <w:r>
        <w:t>乙酰解后质谱分析（到此课程进行</w:t>
      </w:r>
      <w:r>
        <w:t>45</w:t>
      </w:r>
      <w:r>
        <w:t>分钟）</w:t>
      </w:r>
    </w:p>
    <w:p w:rsidR="00D72363" w:rsidRDefault="002C224F" w:rsidP="007E66A3">
      <w:pPr>
        <w:pStyle w:val="ac"/>
        <w:numPr>
          <w:ilvl w:val="0"/>
          <w:numId w:val="121"/>
        </w:numPr>
        <w:ind w:firstLineChars="0"/>
      </w:pPr>
      <w:r>
        <w:t>1mol 1-</w:t>
      </w:r>
      <w:r>
        <w:t>或</w:t>
      </w:r>
      <w:r>
        <w:t>1-6</w:t>
      </w:r>
      <w:r>
        <w:t>位糖苷键连接的葡聚糖被高碘酸氧化时消耗</w:t>
      </w:r>
      <w:r>
        <w:t>2mol</w:t>
      </w:r>
      <w:r>
        <w:t>高碘酸，生成</w:t>
      </w:r>
      <w:r>
        <w:t>1mol</w:t>
      </w:r>
      <w:r>
        <w:t>甲酸</w:t>
      </w:r>
    </w:p>
    <w:p w:rsidR="00D72363" w:rsidRDefault="002C224F" w:rsidP="007E66A3">
      <w:pPr>
        <w:pStyle w:val="ac"/>
        <w:numPr>
          <w:ilvl w:val="0"/>
          <w:numId w:val="121"/>
        </w:numPr>
        <w:ind w:firstLineChars="0"/>
      </w:pPr>
      <w:r>
        <w:t>1mol1-2</w:t>
      </w:r>
      <w:r>
        <w:t>或</w:t>
      </w:r>
      <w:r>
        <w:t>1-2,6</w:t>
      </w:r>
      <w:r>
        <w:t>、</w:t>
      </w:r>
      <w:r>
        <w:t>1-4</w:t>
      </w:r>
      <w:r>
        <w:t>、</w:t>
      </w:r>
      <w:r>
        <w:t>1-4,6</w:t>
      </w:r>
      <w:r>
        <w:t>位糖苷键连接的葡聚糖被高碘酸氧化时只消耗高碘酸，不生成甲酸</w:t>
      </w:r>
    </w:p>
    <w:p w:rsidR="00D72363" w:rsidRDefault="002C224F" w:rsidP="007E66A3">
      <w:pPr>
        <w:pStyle w:val="ac"/>
        <w:numPr>
          <w:ilvl w:val="0"/>
          <w:numId w:val="121"/>
        </w:numPr>
        <w:ind w:firstLineChars="0"/>
      </w:pPr>
      <w:r>
        <w:t>不被高碘酸氧化的己糖残基糖苷键型为：</w:t>
      </w:r>
      <w:r>
        <w:t>1-3</w:t>
      </w:r>
      <w:r>
        <w:t>、</w:t>
      </w:r>
      <w:r>
        <w:t>1-3,6</w:t>
      </w:r>
      <w:r>
        <w:t>、</w:t>
      </w:r>
      <w:r>
        <w:t>1-2</w:t>
      </w:r>
      <w:r>
        <w:t>、</w:t>
      </w:r>
      <w:r>
        <w:t>1-2,4</w:t>
      </w:r>
      <w:r>
        <w:t>、</w:t>
      </w:r>
      <w:r>
        <w:t>1-3,4</w:t>
      </w:r>
      <w:r>
        <w:t>、</w:t>
      </w:r>
      <w:r>
        <w:t>1-2,3,4</w:t>
      </w:r>
    </w:p>
    <w:p w:rsidR="00D72363" w:rsidRDefault="002C224F" w:rsidP="007E66A3">
      <w:pPr>
        <w:pStyle w:val="ac"/>
        <w:numPr>
          <w:ilvl w:val="0"/>
          <w:numId w:val="121"/>
        </w:numPr>
        <w:ind w:firstLineChars="0"/>
      </w:pPr>
      <w:r>
        <w:t>产生甘油的己糖残基糖苷键型为：</w:t>
      </w:r>
      <w:r>
        <w:t>1-</w:t>
      </w:r>
      <w:r>
        <w:t>、</w:t>
      </w:r>
      <w:r>
        <w:t>1-6</w:t>
      </w:r>
      <w:r>
        <w:t>、</w:t>
      </w:r>
      <w:r>
        <w:t>1-2</w:t>
      </w:r>
      <w:r>
        <w:t>、</w:t>
      </w:r>
      <w:r>
        <w:t>1-2,6</w:t>
      </w:r>
    </w:p>
    <w:p w:rsidR="00D72363" w:rsidRDefault="002C224F" w:rsidP="007E66A3">
      <w:pPr>
        <w:pStyle w:val="ac"/>
        <w:numPr>
          <w:ilvl w:val="0"/>
          <w:numId w:val="121"/>
        </w:numPr>
        <w:ind w:firstLineChars="0"/>
      </w:pPr>
      <w:r>
        <w:t>产生赤藓醇的己糖残基糖苷键型为：</w:t>
      </w:r>
      <w:r>
        <w:t>1-4</w:t>
      </w:r>
      <w:r>
        <w:t>、</w:t>
      </w:r>
      <w:r>
        <w:t xml:space="preserve">1-4,6 </w:t>
      </w:r>
    </w:p>
    <w:p w:rsidR="00D72363" w:rsidRDefault="002C224F" w:rsidP="007E66A3">
      <w:pPr>
        <w:pStyle w:val="ac"/>
        <w:numPr>
          <w:ilvl w:val="0"/>
          <w:numId w:val="122"/>
        </w:numPr>
        <w:ind w:firstLineChars="0"/>
      </w:pPr>
      <w:r>
        <w:t>概述</w:t>
      </w:r>
    </w:p>
    <w:p w:rsidR="00D72363" w:rsidRDefault="002C224F" w:rsidP="007E66A3">
      <w:pPr>
        <w:pStyle w:val="ac"/>
        <w:numPr>
          <w:ilvl w:val="0"/>
          <w:numId w:val="123"/>
        </w:numPr>
        <w:ind w:firstLineChars="0"/>
      </w:pPr>
      <w:r>
        <w:t>多糖类新药的理化特性分析</w:t>
      </w:r>
    </w:p>
    <w:p w:rsidR="00D72363" w:rsidRDefault="002C224F" w:rsidP="007E66A3">
      <w:pPr>
        <w:pStyle w:val="ac"/>
        <w:numPr>
          <w:ilvl w:val="0"/>
          <w:numId w:val="124"/>
        </w:numPr>
        <w:ind w:firstLineChars="0"/>
      </w:pPr>
      <w:r>
        <w:rPr>
          <w:noProof/>
        </w:rPr>
        <w:drawing>
          <wp:anchor distT="0" distB="0" distL="114300" distR="114300" simplePos="0" relativeHeight="251705344" behindDoc="0" locked="0" layoutInCell="1" allowOverlap="1">
            <wp:simplePos x="0" y="0"/>
            <wp:positionH relativeFrom="column">
              <wp:posOffset>2209800</wp:posOffset>
            </wp:positionH>
            <wp:positionV relativeFrom="paragraph">
              <wp:posOffset>129540</wp:posOffset>
            </wp:positionV>
            <wp:extent cx="3009900" cy="1979295"/>
            <wp:effectExtent l="0" t="0" r="0" b="1905"/>
            <wp:wrapNone/>
            <wp:docPr id="79" name="对象 15"/>
            <wp:cNvGraphicFramePr/>
            <a:graphic xmlns:a="http://schemas.openxmlformats.org/drawingml/2006/main">
              <a:graphicData uri="http://schemas.openxmlformats.org/drawingml/2006/picture">
                <pic:pic xmlns:pic="http://schemas.openxmlformats.org/drawingml/2006/picture">
                  <pic:nvPicPr>
                    <pic:cNvPr id="79" name="对象 15"/>
                    <pic:cNvPicPr/>
                  </pic:nvPicPr>
                  <pic:blipFill>
                    <a:blip r:embed="rId55"/>
                    <a:srcRect t="-3838" b="-960"/>
                    <a:stretch>
                      <a:fillRect/>
                    </a:stretch>
                  </pic:blipFill>
                  <pic:spPr>
                    <a:xfrm>
                      <a:off x="0" y="0"/>
                      <a:ext cx="3009900" cy="1979295"/>
                    </a:xfrm>
                    <a:prstGeom prst="rect">
                      <a:avLst/>
                    </a:prstGeom>
                    <a:noFill/>
                    <a:ln w="9525">
                      <a:noFill/>
                    </a:ln>
                  </pic:spPr>
                </pic:pic>
              </a:graphicData>
            </a:graphic>
          </wp:anchor>
        </w:drawing>
      </w:r>
      <w:r>
        <w:t>物理常数测定</w:t>
      </w:r>
    </w:p>
    <w:p w:rsidR="00D72363" w:rsidRDefault="002C224F" w:rsidP="007E66A3">
      <w:pPr>
        <w:pStyle w:val="ac"/>
        <w:numPr>
          <w:ilvl w:val="0"/>
          <w:numId w:val="125"/>
        </w:numPr>
        <w:ind w:firstLineChars="0"/>
      </w:pPr>
      <w:r>
        <w:t>溶解度</w:t>
      </w:r>
    </w:p>
    <w:p w:rsidR="00D72363" w:rsidRDefault="002C224F" w:rsidP="007E66A3">
      <w:pPr>
        <w:pStyle w:val="ac"/>
        <w:numPr>
          <w:ilvl w:val="0"/>
          <w:numId w:val="125"/>
        </w:numPr>
        <w:ind w:firstLineChars="0"/>
      </w:pPr>
      <w:r>
        <w:t>比旋光度</w:t>
      </w:r>
    </w:p>
    <w:p w:rsidR="00D72363" w:rsidRDefault="002C224F" w:rsidP="007E66A3">
      <w:pPr>
        <w:pStyle w:val="ac"/>
        <w:numPr>
          <w:ilvl w:val="0"/>
          <w:numId w:val="125"/>
        </w:numPr>
        <w:ind w:firstLineChars="0"/>
      </w:pPr>
      <w:r>
        <w:lastRenderedPageBreak/>
        <w:t>特性黏度</w:t>
      </w:r>
    </w:p>
    <w:p w:rsidR="00D72363" w:rsidRDefault="002C224F" w:rsidP="007E66A3">
      <w:pPr>
        <w:pStyle w:val="ac"/>
        <w:numPr>
          <w:ilvl w:val="0"/>
          <w:numId w:val="126"/>
        </w:numPr>
        <w:ind w:firstLineChars="0"/>
      </w:pPr>
      <w:r>
        <w:t>纯度分析</w:t>
      </w:r>
    </w:p>
    <w:p w:rsidR="00D72363" w:rsidRDefault="002C224F" w:rsidP="007E66A3">
      <w:pPr>
        <w:pStyle w:val="ac"/>
        <w:numPr>
          <w:ilvl w:val="0"/>
          <w:numId w:val="126"/>
        </w:numPr>
        <w:ind w:firstLineChars="0"/>
      </w:pPr>
      <w:r>
        <w:t>含量测定</w:t>
      </w:r>
    </w:p>
    <w:p w:rsidR="00D72363" w:rsidRDefault="002C224F" w:rsidP="007E66A3">
      <w:pPr>
        <w:pStyle w:val="ac"/>
        <w:numPr>
          <w:ilvl w:val="0"/>
          <w:numId w:val="127"/>
        </w:numPr>
        <w:ind w:firstLineChars="0"/>
      </w:pPr>
      <w:r>
        <w:t>黏多糖的特点</w:t>
      </w:r>
    </w:p>
    <w:p w:rsidR="00D72363" w:rsidRDefault="002C224F" w:rsidP="007E66A3">
      <w:pPr>
        <w:pStyle w:val="ac"/>
        <w:numPr>
          <w:ilvl w:val="0"/>
          <w:numId w:val="128"/>
        </w:numPr>
        <w:ind w:firstLineChars="0"/>
      </w:pPr>
      <w:r>
        <w:t>糖类药品检验</w:t>
      </w:r>
    </w:p>
    <w:p w:rsidR="00D72363" w:rsidRDefault="002C224F" w:rsidP="007E66A3">
      <w:pPr>
        <w:pStyle w:val="ac"/>
        <w:numPr>
          <w:ilvl w:val="0"/>
          <w:numId w:val="129"/>
        </w:numPr>
        <w:ind w:firstLineChars="0"/>
      </w:pPr>
      <w:r>
        <w:t>黏多糖分析</w:t>
      </w:r>
    </w:p>
    <w:p w:rsidR="00D72363" w:rsidRDefault="002C224F" w:rsidP="007E66A3">
      <w:pPr>
        <w:rPr>
          <w:b/>
        </w:rPr>
      </w:pPr>
      <w:r>
        <w:t>鉴别</w:t>
      </w:r>
    </w:p>
    <w:p w:rsidR="00D72363" w:rsidRDefault="002C224F" w:rsidP="007E66A3">
      <w:pPr>
        <w:pStyle w:val="ac"/>
        <w:numPr>
          <w:ilvl w:val="0"/>
          <w:numId w:val="130"/>
        </w:numPr>
        <w:ind w:firstLineChars="0"/>
      </w:pPr>
      <w:r>
        <w:t>沉淀法</w:t>
      </w:r>
    </w:p>
    <w:p w:rsidR="00D72363" w:rsidRDefault="002C224F" w:rsidP="007E66A3">
      <w:pPr>
        <w:pStyle w:val="ac"/>
        <w:numPr>
          <w:ilvl w:val="0"/>
          <w:numId w:val="130"/>
        </w:numPr>
        <w:ind w:firstLineChars="0"/>
      </w:pPr>
      <w:r>
        <w:t>甲苯胺蓝染色</w:t>
      </w:r>
    </w:p>
    <w:p w:rsidR="00D72363" w:rsidRDefault="002C224F" w:rsidP="007E66A3">
      <w:pPr>
        <w:pStyle w:val="ac"/>
        <w:numPr>
          <w:ilvl w:val="0"/>
          <w:numId w:val="130"/>
        </w:numPr>
        <w:ind w:firstLineChars="0"/>
      </w:pPr>
      <w:r>
        <w:t>SO</w:t>
      </w:r>
      <w:r w:rsidRPr="007754F4">
        <w:rPr>
          <w:vertAlign w:val="subscript"/>
        </w:rPr>
        <w:t>4</w:t>
      </w:r>
      <w:r w:rsidRPr="007754F4">
        <w:rPr>
          <w:vertAlign w:val="superscript"/>
        </w:rPr>
        <w:t>2-</w:t>
      </w:r>
      <w:r>
        <w:t>鉴别反应</w:t>
      </w:r>
    </w:p>
    <w:p w:rsidR="00D72363" w:rsidRDefault="002C224F" w:rsidP="007E66A3">
      <w:pPr>
        <w:pStyle w:val="ac"/>
        <w:numPr>
          <w:ilvl w:val="0"/>
          <w:numId w:val="130"/>
        </w:numPr>
        <w:ind w:firstLineChars="0"/>
      </w:pPr>
      <w:r>
        <w:t>标准品对照法</w:t>
      </w:r>
    </w:p>
    <w:p w:rsidR="00D72363" w:rsidRDefault="002C224F" w:rsidP="007E66A3">
      <w:pPr>
        <w:pStyle w:val="ac"/>
        <w:numPr>
          <w:ilvl w:val="0"/>
          <w:numId w:val="131"/>
        </w:numPr>
        <w:ind w:firstLineChars="0"/>
      </w:pPr>
      <w:r>
        <w:t>糖类药品检验</w:t>
      </w:r>
    </w:p>
    <w:p w:rsidR="00D72363" w:rsidRDefault="002C224F" w:rsidP="007E66A3">
      <w:pPr>
        <w:pStyle w:val="ac"/>
        <w:numPr>
          <w:ilvl w:val="0"/>
          <w:numId w:val="132"/>
        </w:numPr>
        <w:ind w:firstLineChars="0"/>
      </w:pPr>
      <w:r>
        <w:t>黏多糖分析</w:t>
      </w:r>
    </w:p>
    <w:p w:rsidR="00D72363" w:rsidRDefault="002C224F" w:rsidP="007E66A3">
      <w:pPr>
        <w:pStyle w:val="ac"/>
        <w:numPr>
          <w:ilvl w:val="0"/>
          <w:numId w:val="133"/>
        </w:numPr>
        <w:ind w:firstLineChars="0"/>
      </w:pPr>
      <w:r>
        <w:t>检查</w:t>
      </w:r>
    </w:p>
    <w:p w:rsidR="00D72363" w:rsidRDefault="002C224F" w:rsidP="007E66A3">
      <w:pPr>
        <w:pStyle w:val="ac"/>
        <w:numPr>
          <w:ilvl w:val="0"/>
          <w:numId w:val="134"/>
        </w:numPr>
        <w:ind w:firstLineChars="0"/>
      </w:pPr>
      <w:r>
        <w:t>吸光度</w:t>
      </w:r>
    </w:p>
    <w:p w:rsidR="00D72363" w:rsidRDefault="002C224F" w:rsidP="007E66A3">
      <w:pPr>
        <w:pStyle w:val="ac"/>
        <w:numPr>
          <w:ilvl w:val="0"/>
          <w:numId w:val="134"/>
        </w:numPr>
        <w:ind w:firstLineChars="0"/>
      </w:pPr>
      <w:r>
        <w:t>黏度</w:t>
      </w:r>
    </w:p>
    <w:p w:rsidR="00D72363" w:rsidRDefault="002C224F" w:rsidP="007E66A3">
      <w:pPr>
        <w:pStyle w:val="ac"/>
        <w:numPr>
          <w:ilvl w:val="0"/>
          <w:numId w:val="134"/>
        </w:numPr>
        <w:ind w:firstLineChars="0"/>
      </w:pPr>
      <w:r>
        <w:t>含氮量</w:t>
      </w:r>
    </w:p>
    <w:p w:rsidR="00D72363" w:rsidRDefault="002C224F" w:rsidP="007E66A3">
      <w:pPr>
        <w:pStyle w:val="ac"/>
        <w:numPr>
          <w:ilvl w:val="0"/>
          <w:numId w:val="134"/>
        </w:numPr>
        <w:ind w:firstLineChars="0"/>
      </w:pPr>
      <w:r>
        <w:t>氯化物</w:t>
      </w:r>
    </w:p>
    <w:p w:rsidR="00D72363" w:rsidRDefault="002C224F" w:rsidP="007E66A3">
      <w:pPr>
        <w:pStyle w:val="ac"/>
        <w:numPr>
          <w:ilvl w:val="0"/>
          <w:numId w:val="134"/>
        </w:numPr>
        <w:ind w:firstLineChars="0"/>
      </w:pPr>
      <w:r>
        <w:t>硫</w:t>
      </w:r>
    </w:p>
    <w:p w:rsidR="00D72363" w:rsidRDefault="002C224F" w:rsidP="007E66A3">
      <w:pPr>
        <w:pStyle w:val="ac"/>
        <w:numPr>
          <w:ilvl w:val="0"/>
          <w:numId w:val="135"/>
        </w:numPr>
        <w:ind w:firstLineChars="0"/>
      </w:pPr>
      <w:r>
        <w:t>糖类药品检验</w:t>
      </w:r>
    </w:p>
    <w:p w:rsidR="00D72363" w:rsidRDefault="002C224F" w:rsidP="007E66A3">
      <w:pPr>
        <w:pStyle w:val="ac"/>
        <w:numPr>
          <w:ilvl w:val="0"/>
          <w:numId w:val="136"/>
        </w:numPr>
        <w:ind w:firstLineChars="0"/>
      </w:pPr>
      <w:r>
        <w:t>黏多糖分析</w:t>
      </w:r>
    </w:p>
    <w:p w:rsidR="00D72363" w:rsidRDefault="002C224F" w:rsidP="007E66A3">
      <w:pPr>
        <w:pStyle w:val="ac"/>
        <w:numPr>
          <w:ilvl w:val="0"/>
          <w:numId w:val="137"/>
        </w:numPr>
        <w:ind w:firstLineChars="0"/>
      </w:pPr>
      <w:r>
        <w:t>含量测定</w:t>
      </w:r>
      <w:r>
        <w:t>——</w:t>
      </w:r>
      <w:r>
        <w:t>理化分析法</w:t>
      </w:r>
    </w:p>
    <w:p w:rsidR="00D72363" w:rsidRDefault="002C224F" w:rsidP="007E66A3">
      <w:pPr>
        <w:pStyle w:val="ac"/>
        <w:numPr>
          <w:ilvl w:val="0"/>
          <w:numId w:val="138"/>
        </w:numPr>
        <w:ind w:firstLineChars="0"/>
      </w:pPr>
      <w:r>
        <w:t>氨基己糖的测定（</w:t>
      </w:r>
      <w:r>
        <w:t>elson-morgan</w:t>
      </w:r>
      <w:r>
        <w:t>法）</w:t>
      </w:r>
    </w:p>
    <w:p w:rsidR="00D72363" w:rsidRDefault="002C224F" w:rsidP="007E66A3">
      <w:pPr>
        <w:pStyle w:val="ac"/>
        <w:numPr>
          <w:ilvl w:val="0"/>
          <w:numId w:val="138"/>
        </w:numPr>
        <w:ind w:firstLineChars="0"/>
      </w:pPr>
      <w:r>
        <w:t>己糖醛酸的测定（咔唑法）</w:t>
      </w:r>
    </w:p>
    <w:p w:rsidR="00D72363" w:rsidRDefault="002C224F" w:rsidP="007E66A3">
      <w:pPr>
        <w:pStyle w:val="ac"/>
        <w:numPr>
          <w:ilvl w:val="0"/>
          <w:numId w:val="138"/>
        </w:numPr>
        <w:ind w:firstLineChars="0"/>
      </w:pPr>
      <w:r>
        <w:t>总硫酸基测定（联苯胺法）</w:t>
      </w:r>
    </w:p>
    <w:p w:rsidR="00D72363" w:rsidRDefault="002C224F" w:rsidP="007E66A3">
      <w:pPr>
        <w:pStyle w:val="ac"/>
        <w:numPr>
          <w:ilvl w:val="0"/>
          <w:numId w:val="138"/>
        </w:numPr>
        <w:ind w:firstLineChars="0"/>
      </w:pPr>
      <w:r>
        <w:t>重量法</w:t>
      </w:r>
    </w:p>
    <w:p w:rsidR="00D72363" w:rsidRDefault="002C224F" w:rsidP="007E66A3">
      <w:pPr>
        <w:pStyle w:val="ac"/>
        <w:numPr>
          <w:ilvl w:val="0"/>
          <w:numId w:val="139"/>
        </w:numPr>
        <w:ind w:firstLineChars="0"/>
      </w:pPr>
      <w:r>
        <w:t>糖类药品检验</w:t>
      </w:r>
    </w:p>
    <w:p w:rsidR="00D72363" w:rsidRDefault="002C224F" w:rsidP="007E66A3">
      <w:pPr>
        <w:pStyle w:val="ac"/>
        <w:numPr>
          <w:ilvl w:val="0"/>
          <w:numId w:val="140"/>
        </w:numPr>
        <w:ind w:firstLineChars="0"/>
      </w:pPr>
      <w:r>
        <w:t>黏多糖分析</w:t>
      </w:r>
    </w:p>
    <w:p w:rsidR="00D72363" w:rsidRDefault="002C224F" w:rsidP="007E66A3">
      <w:pPr>
        <w:pStyle w:val="ac"/>
        <w:numPr>
          <w:ilvl w:val="0"/>
          <w:numId w:val="141"/>
        </w:numPr>
        <w:ind w:firstLineChars="0"/>
      </w:pPr>
      <w:r>
        <w:t>含量测定</w:t>
      </w:r>
      <w:r>
        <w:t>——</w:t>
      </w:r>
      <w:r>
        <w:t>生物测定</w:t>
      </w:r>
    </w:p>
    <w:p w:rsidR="00D72363" w:rsidRDefault="002C224F" w:rsidP="007E66A3">
      <w:pPr>
        <w:pStyle w:val="ac"/>
        <w:numPr>
          <w:ilvl w:val="0"/>
          <w:numId w:val="142"/>
        </w:numPr>
        <w:ind w:firstLineChars="0"/>
      </w:pPr>
      <w:r>
        <w:t>抗凝血活性</w:t>
      </w:r>
    </w:p>
    <w:p w:rsidR="00D72363" w:rsidRDefault="002C224F" w:rsidP="007E66A3">
      <w:pPr>
        <w:pStyle w:val="ac"/>
        <w:numPr>
          <w:ilvl w:val="0"/>
          <w:numId w:val="142"/>
        </w:numPr>
        <w:ind w:firstLineChars="0"/>
      </w:pPr>
      <w:r>
        <w:t>活化部分凝血活酶时间（</w:t>
      </w:r>
      <w:r>
        <w:t>APTT</w:t>
      </w:r>
      <w:r>
        <w:t>）</w:t>
      </w:r>
    </w:p>
    <w:p w:rsidR="00D72363" w:rsidRDefault="002C224F" w:rsidP="007E66A3">
      <w:pPr>
        <w:pStyle w:val="ac"/>
        <w:numPr>
          <w:ilvl w:val="0"/>
          <w:numId w:val="142"/>
        </w:numPr>
        <w:ind w:firstLineChars="0"/>
      </w:pPr>
      <w:r>
        <w:t>凝血酶时间（</w:t>
      </w:r>
      <w:r>
        <w:t>TT</w:t>
      </w:r>
      <w:r>
        <w:t>）</w:t>
      </w:r>
    </w:p>
    <w:p w:rsidR="00D72363" w:rsidRDefault="002C224F" w:rsidP="007E66A3">
      <w:pPr>
        <w:pStyle w:val="ac"/>
        <w:numPr>
          <w:ilvl w:val="0"/>
          <w:numId w:val="143"/>
        </w:numPr>
        <w:ind w:firstLineChars="0"/>
      </w:pPr>
      <w:r>
        <w:t>含量测定</w:t>
      </w:r>
      <w:r>
        <w:t>——</w:t>
      </w:r>
      <w:r>
        <w:t>分光光度法</w:t>
      </w:r>
    </w:p>
    <w:p w:rsidR="00D72363" w:rsidRDefault="002C224F" w:rsidP="007E66A3">
      <w:pPr>
        <w:pStyle w:val="ac"/>
        <w:numPr>
          <w:ilvl w:val="0"/>
          <w:numId w:val="144"/>
        </w:numPr>
        <w:ind w:firstLineChars="0"/>
      </w:pPr>
      <w:r>
        <w:t>糖类药品检验</w:t>
      </w:r>
    </w:p>
    <w:p w:rsidR="00D72363" w:rsidRDefault="002C224F" w:rsidP="007E66A3">
      <w:pPr>
        <w:pStyle w:val="ac"/>
        <w:numPr>
          <w:ilvl w:val="0"/>
          <w:numId w:val="145"/>
        </w:numPr>
        <w:ind w:firstLineChars="0"/>
      </w:pPr>
      <w:r>
        <w:lastRenderedPageBreak/>
        <w:t>真菌多糖分析</w:t>
      </w:r>
    </w:p>
    <w:p w:rsidR="00D72363" w:rsidRDefault="002C224F" w:rsidP="007E66A3">
      <w:pPr>
        <w:pStyle w:val="ac"/>
        <w:numPr>
          <w:ilvl w:val="0"/>
          <w:numId w:val="146"/>
        </w:numPr>
        <w:ind w:firstLineChars="0"/>
      </w:pPr>
      <w:r>
        <w:t>鉴别</w:t>
      </w:r>
    </w:p>
    <w:p w:rsidR="00D72363" w:rsidRDefault="002C224F" w:rsidP="007E66A3">
      <w:pPr>
        <w:pStyle w:val="ac"/>
        <w:numPr>
          <w:ilvl w:val="0"/>
          <w:numId w:val="147"/>
        </w:numPr>
        <w:ind w:firstLineChars="0"/>
      </w:pPr>
      <w:r>
        <w:t>葡萄糖的鉴别反应</w:t>
      </w:r>
    </w:p>
    <w:p w:rsidR="00D72363" w:rsidRDefault="002C224F" w:rsidP="007E66A3">
      <w:pPr>
        <w:pStyle w:val="ac"/>
        <w:numPr>
          <w:ilvl w:val="0"/>
          <w:numId w:val="147"/>
        </w:numPr>
        <w:ind w:firstLineChars="0"/>
      </w:pPr>
      <w:r>
        <w:t>蛋白质的鉴别反应</w:t>
      </w:r>
    </w:p>
    <w:p w:rsidR="00D72363" w:rsidRDefault="002C224F" w:rsidP="007E66A3">
      <w:pPr>
        <w:pStyle w:val="ac"/>
        <w:numPr>
          <w:ilvl w:val="0"/>
          <w:numId w:val="148"/>
        </w:numPr>
        <w:ind w:firstLineChars="0"/>
      </w:pPr>
      <w:r>
        <w:t>检查</w:t>
      </w:r>
    </w:p>
    <w:p w:rsidR="00D72363" w:rsidRDefault="002C224F" w:rsidP="007E66A3">
      <w:pPr>
        <w:pStyle w:val="ac"/>
        <w:numPr>
          <w:ilvl w:val="0"/>
          <w:numId w:val="149"/>
        </w:numPr>
        <w:ind w:firstLineChars="0"/>
      </w:pPr>
      <w:r>
        <w:t>单糖检查</w:t>
      </w:r>
    </w:p>
    <w:p w:rsidR="00D72363" w:rsidRDefault="002C224F" w:rsidP="007E66A3">
      <w:pPr>
        <w:pStyle w:val="ac"/>
        <w:numPr>
          <w:ilvl w:val="0"/>
          <w:numId w:val="149"/>
        </w:numPr>
        <w:ind w:firstLineChars="0"/>
      </w:pPr>
      <w:r>
        <w:t>蛋白质检查</w:t>
      </w:r>
    </w:p>
    <w:p w:rsidR="00D72363" w:rsidRDefault="002C224F" w:rsidP="007E66A3">
      <w:pPr>
        <w:pStyle w:val="ac"/>
        <w:numPr>
          <w:ilvl w:val="0"/>
          <w:numId w:val="150"/>
        </w:numPr>
        <w:ind w:firstLineChars="0"/>
      </w:pPr>
      <w:r>
        <w:t>糖类药品检验</w:t>
      </w:r>
    </w:p>
    <w:p w:rsidR="00D72363" w:rsidRDefault="002C224F" w:rsidP="007E66A3">
      <w:pPr>
        <w:pStyle w:val="ac"/>
        <w:numPr>
          <w:ilvl w:val="0"/>
          <w:numId w:val="151"/>
        </w:numPr>
        <w:ind w:firstLineChars="0"/>
      </w:pPr>
      <w:r>
        <w:t>真菌多糖分析</w:t>
      </w:r>
    </w:p>
    <w:p w:rsidR="00D72363" w:rsidRDefault="002C224F" w:rsidP="007E66A3">
      <w:pPr>
        <w:pStyle w:val="ac"/>
        <w:numPr>
          <w:ilvl w:val="0"/>
          <w:numId w:val="152"/>
        </w:numPr>
        <w:ind w:firstLineChars="0"/>
      </w:pPr>
      <w:r>
        <w:t>含量测定</w:t>
      </w:r>
    </w:p>
    <w:p w:rsidR="00D72363" w:rsidRDefault="002C224F" w:rsidP="007E66A3">
      <w:pPr>
        <w:pStyle w:val="ac"/>
        <w:numPr>
          <w:ilvl w:val="0"/>
          <w:numId w:val="153"/>
        </w:numPr>
        <w:ind w:firstLineChars="0"/>
      </w:pPr>
      <w:r>
        <w:t>香菇多糖</w:t>
      </w:r>
    </w:p>
    <w:p w:rsidR="00D72363" w:rsidRDefault="002C224F" w:rsidP="007E66A3">
      <w:pPr>
        <w:pStyle w:val="ac"/>
        <w:numPr>
          <w:ilvl w:val="0"/>
          <w:numId w:val="153"/>
        </w:numPr>
        <w:ind w:firstLineChars="0"/>
      </w:pPr>
      <w:r>
        <w:t>灵芝多糖</w:t>
      </w:r>
    </w:p>
    <w:p w:rsidR="00D72363" w:rsidRDefault="002C224F" w:rsidP="007E66A3">
      <w:r>
        <w:t>作业：</w:t>
      </w:r>
    </w:p>
    <w:p w:rsidR="00D72363" w:rsidRDefault="002C224F" w:rsidP="007E66A3">
      <w:r>
        <w:t>1.</w:t>
      </w:r>
      <w:r>
        <w:t>多糖类药物的分析。</w:t>
      </w:r>
    </w:p>
    <w:p w:rsidR="00D72363" w:rsidRDefault="002C224F" w:rsidP="007E66A3">
      <w:r>
        <w:t>2.</w:t>
      </w:r>
      <w:r>
        <w:t>试比较几种多糖类药物。</w:t>
      </w:r>
    </w:p>
    <w:p w:rsidR="00D72363" w:rsidRDefault="002C224F" w:rsidP="007E66A3">
      <w:r>
        <w:t>3.</w:t>
      </w:r>
      <w:r>
        <w:t>预习下一节</w:t>
      </w:r>
    </w:p>
    <w:p w:rsidR="00D72363" w:rsidRDefault="002C224F" w:rsidP="007E66A3">
      <w:r>
        <w:t>参考书：</w:t>
      </w:r>
    </w:p>
    <w:p w:rsidR="00D72363" w:rsidRDefault="002C224F" w:rsidP="007E66A3">
      <w:r>
        <w:t>1.</w:t>
      </w:r>
      <w:r>
        <w:t>《生物药物分析》白秀峰、张怡轩中国医药科技出版社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tbl>
      <w:tblPr>
        <w:tblpPr w:leftFromText="180" w:rightFromText="180" w:vertAnchor="text" w:horzAnchor="margin" w:tblpX="-86" w:tblpY="157"/>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5"/>
        <w:gridCol w:w="2480"/>
        <w:gridCol w:w="2060"/>
        <w:gridCol w:w="1150"/>
        <w:gridCol w:w="1130"/>
        <w:gridCol w:w="1120"/>
      </w:tblGrid>
      <w:tr w:rsidR="00D72363">
        <w:trPr>
          <w:cantSplit/>
          <w:trHeight w:val="302"/>
        </w:trPr>
        <w:tc>
          <w:tcPr>
            <w:tcW w:w="1095" w:type="dxa"/>
            <w:vAlign w:val="center"/>
          </w:tcPr>
          <w:p w:rsidR="00D72363" w:rsidRDefault="002C224F" w:rsidP="007E66A3">
            <w:bookmarkStart w:id="12" w:name="OLE_LINK14"/>
            <w:r>
              <w:lastRenderedPageBreak/>
              <w:t>授课题目</w:t>
            </w:r>
          </w:p>
        </w:tc>
        <w:tc>
          <w:tcPr>
            <w:tcW w:w="4540" w:type="dxa"/>
            <w:gridSpan w:val="2"/>
            <w:vAlign w:val="center"/>
          </w:tcPr>
          <w:p w:rsidR="00D72363" w:rsidRDefault="002C224F" w:rsidP="007E66A3">
            <w:r>
              <w:t>第十一章酶类药物的分析</w:t>
            </w:r>
          </w:p>
        </w:tc>
        <w:tc>
          <w:tcPr>
            <w:tcW w:w="1150" w:type="dxa"/>
            <w:vAlign w:val="center"/>
          </w:tcPr>
          <w:p w:rsidR="00D72363" w:rsidRDefault="002C224F" w:rsidP="007E66A3">
            <w:r>
              <w:t>授课日期</w:t>
            </w:r>
          </w:p>
        </w:tc>
        <w:tc>
          <w:tcPr>
            <w:tcW w:w="2250" w:type="dxa"/>
            <w:gridSpan w:val="2"/>
            <w:vAlign w:val="center"/>
          </w:tcPr>
          <w:p w:rsidR="00D72363" w:rsidRDefault="002C224F" w:rsidP="00F459A0">
            <w:r>
              <w:t>202</w:t>
            </w:r>
            <w:r w:rsidR="00F459A0">
              <w:rPr>
                <w:rFonts w:hint="eastAsia"/>
              </w:rPr>
              <w:t>5</w:t>
            </w:r>
            <w:r>
              <w:t>年</w:t>
            </w:r>
            <w:r w:rsidR="00F459A0">
              <w:rPr>
                <w:rFonts w:hint="eastAsia"/>
              </w:rPr>
              <w:t>4</w:t>
            </w:r>
            <w:r>
              <w:t>月</w:t>
            </w:r>
            <w:r w:rsidR="00F459A0">
              <w:rPr>
                <w:rFonts w:hint="eastAsia"/>
              </w:rPr>
              <w:t>10</w:t>
            </w:r>
            <w:r>
              <w:t>日</w:t>
            </w:r>
          </w:p>
        </w:tc>
      </w:tr>
      <w:tr w:rsidR="00D72363">
        <w:trPr>
          <w:trHeight w:val="292"/>
        </w:trPr>
        <w:tc>
          <w:tcPr>
            <w:tcW w:w="1095" w:type="dxa"/>
            <w:vAlign w:val="center"/>
          </w:tcPr>
          <w:p w:rsidR="00D72363" w:rsidRDefault="002C224F" w:rsidP="007E66A3">
            <w:r>
              <w:t>授课班级</w:t>
            </w:r>
          </w:p>
        </w:tc>
        <w:tc>
          <w:tcPr>
            <w:tcW w:w="2480"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2060" w:type="dxa"/>
            <w:vAlign w:val="center"/>
          </w:tcPr>
          <w:p w:rsidR="00D72363" w:rsidRDefault="002C224F" w:rsidP="007E66A3">
            <w:r>
              <w:t>授课时数</w:t>
            </w:r>
          </w:p>
        </w:tc>
        <w:tc>
          <w:tcPr>
            <w:tcW w:w="1150" w:type="dxa"/>
            <w:vAlign w:val="center"/>
          </w:tcPr>
          <w:p w:rsidR="00D72363" w:rsidRDefault="002C224F" w:rsidP="007E66A3">
            <w:r>
              <w:t>1</w:t>
            </w:r>
          </w:p>
        </w:tc>
        <w:tc>
          <w:tcPr>
            <w:tcW w:w="1130" w:type="dxa"/>
            <w:vAlign w:val="center"/>
          </w:tcPr>
          <w:p w:rsidR="00D72363" w:rsidRDefault="002C224F" w:rsidP="007E66A3">
            <w:r>
              <w:t>授课方式</w:t>
            </w:r>
          </w:p>
        </w:tc>
        <w:tc>
          <w:tcPr>
            <w:tcW w:w="1120" w:type="dxa"/>
            <w:vAlign w:val="center"/>
          </w:tcPr>
          <w:p w:rsidR="00D72363" w:rsidRDefault="002C224F" w:rsidP="007E66A3">
            <w:r>
              <w:t>理论课</w:t>
            </w:r>
          </w:p>
        </w:tc>
      </w:tr>
      <w:bookmarkEnd w:id="12"/>
    </w:tbl>
    <w:p w:rsidR="00D72363" w:rsidRDefault="00D72363" w:rsidP="007E66A3"/>
    <w:p w:rsidR="00D72363" w:rsidRDefault="002C224F" w:rsidP="007E66A3">
      <w:pPr>
        <w:rPr>
          <w:szCs w:val="21"/>
        </w:rPr>
      </w:pPr>
      <w:r>
        <w:t>【教学目标】</w:t>
      </w:r>
      <w:r>
        <w:br/>
      </w:r>
      <w:r>
        <w:rPr>
          <w:szCs w:val="21"/>
        </w:rPr>
        <w:t>概述</w:t>
      </w:r>
    </w:p>
    <w:p w:rsidR="00D72363" w:rsidRDefault="002C224F" w:rsidP="007E66A3">
      <w:r>
        <w:t>1</w:t>
      </w:r>
      <w:r>
        <w:t>、了解酶的特性与分类</w:t>
      </w:r>
    </w:p>
    <w:p w:rsidR="00D72363" w:rsidRDefault="002C224F" w:rsidP="007E66A3">
      <w:r>
        <w:t>2</w:t>
      </w:r>
      <w:r>
        <w:t>、理解酶的催化机理与活力单位</w:t>
      </w:r>
    </w:p>
    <w:p w:rsidR="00D72363" w:rsidRDefault="002C224F" w:rsidP="007E66A3">
      <w:r>
        <w:t>3</w:t>
      </w:r>
      <w:r>
        <w:t>、熟悉影响酶催化反应速度的因素</w:t>
      </w:r>
    </w:p>
    <w:p w:rsidR="00D72363" w:rsidRDefault="002C224F" w:rsidP="007E66A3">
      <w:r>
        <w:t>酶类药物的鉴别与检查</w:t>
      </w:r>
    </w:p>
    <w:p w:rsidR="00D72363" w:rsidRDefault="002C224F" w:rsidP="007E66A3">
      <w:r>
        <w:t>1</w:t>
      </w:r>
      <w:r>
        <w:t>、熟悉酶类药物的鉴别试验</w:t>
      </w:r>
    </w:p>
    <w:p w:rsidR="00D72363" w:rsidRDefault="002C224F" w:rsidP="007E66A3">
      <w:r>
        <w:t>2</w:t>
      </w:r>
      <w:r>
        <w:t>、了解酶类药物的检查方法</w:t>
      </w:r>
    </w:p>
    <w:p w:rsidR="00D72363" w:rsidRDefault="002C224F" w:rsidP="007E66A3">
      <w:r>
        <w:t>酶类药物的含量测定与检测方法</w:t>
      </w:r>
    </w:p>
    <w:p w:rsidR="00D72363" w:rsidRDefault="002C224F" w:rsidP="007E66A3">
      <w:r>
        <w:t>1</w:t>
      </w:r>
      <w:r>
        <w:t>、理解酶类药物的含量测定的原理</w:t>
      </w:r>
    </w:p>
    <w:p w:rsidR="00D72363" w:rsidRDefault="002C224F" w:rsidP="007E66A3">
      <w:r>
        <w:t>2</w:t>
      </w:r>
      <w:r>
        <w:t>、熟悉酶反应的检测方法</w:t>
      </w:r>
    </w:p>
    <w:p w:rsidR="00D72363" w:rsidRDefault="002C224F" w:rsidP="007E66A3">
      <w:r>
        <w:t>药用酶的质量分析</w:t>
      </w:r>
    </w:p>
    <w:p w:rsidR="00D72363" w:rsidRDefault="002C224F" w:rsidP="007E66A3">
      <w:r>
        <w:t>了解抑肽酶、尿激酶等质量分析方法</w:t>
      </w:r>
    </w:p>
    <w:p w:rsidR="00D72363" w:rsidRDefault="002C224F" w:rsidP="007E66A3">
      <w:r>
        <w:t>【重点和难点】</w:t>
      </w:r>
    </w:p>
    <w:p w:rsidR="00D72363" w:rsidRDefault="002C224F" w:rsidP="007E66A3">
      <w:r>
        <w:t>1</w:t>
      </w:r>
      <w:r>
        <w:t>、掌握多肽类药物的分析方法</w:t>
      </w:r>
    </w:p>
    <w:p w:rsidR="00D72363" w:rsidRDefault="002C224F" w:rsidP="007E66A3">
      <w:r>
        <w:t>2</w:t>
      </w:r>
      <w:r>
        <w:t>、熟悉基因工程药物</w:t>
      </w:r>
    </w:p>
    <w:p w:rsidR="00D72363" w:rsidRDefault="002C224F" w:rsidP="007E66A3">
      <w:r>
        <w:t>3</w:t>
      </w:r>
      <w:r>
        <w:t>、了解几种基因工程药物的质量分析</w:t>
      </w:r>
    </w:p>
    <w:p w:rsidR="00D72363" w:rsidRDefault="002C224F" w:rsidP="007E66A3">
      <w:r>
        <w:t>【教学内容】</w:t>
      </w:r>
    </w:p>
    <w:p w:rsidR="00D72363" w:rsidRDefault="002C224F" w:rsidP="007E66A3">
      <w:r>
        <w:t>一、细胞水平的调节：</w:t>
      </w:r>
    </w:p>
    <w:p w:rsidR="00D72363" w:rsidRDefault="002C224F" w:rsidP="007E66A3">
      <w:r>
        <w:t>1.</w:t>
      </w:r>
      <w:r>
        <w:t>酶在细胞内的分隔分布、调节作用点、关键酶与限速酶</w:t>
      </w:r>
    </w:p>
    <w:p w:rsidR="00D72363" w:rsidRDefault="002C224F" w:rsidP="007E66A3">
      <w:r>
        <w:t>2.</w:t>
      </w:r>
      <w:r>
        <w:t>酶的别构调节与化学修饰调节的概念、机制特点和生理意义</w:t>
      </w:r>
    </w:p>
    <w:p w:rsidR="00D72363" w:rsidRDefault="002C224F" w:rsidP="007E66A3">
      <w:r>
        <w:t>二、激素水平的调节：</w:t>
      </w:r>
    </w:p>
    <w:p w:rsidR="00D72363" w:rsidRDefault="002C224F" w:rsidP="007E66A3">
      <w:r>
        <w:t>1.</w:t>
      </w:r>
      <w:r>
        <w:t>两类激素的两种调节机制：水溶性激素通过产生第二信使发挥作用。脂溶性</w:t>
      </w:r>
    </w:p>
    <w:p w:rsidR="00D72363" w:rsidRDefault="002C224F" w:rsidP="007E66A3">
      <w:r>
        <w:t>激素直接进入细胞内发挥调节作用。</w:t>
      </w:r>
    </w:p>
    <w:p w:rsidR="00D72363" w:rsidRDefault="002C224F" w:rsidP="007E66A3">
      <w:r>
        <w:t>2.</w:t>
      </w:r>
      <w:r>
        <w:t>胰岛素作用机制初述</w:t>
      </w:r>
    </w:p>
    <w:p w:rsidR="00D72363" w:rsidRDefault="002C224F" w:rsidP="007E66A3">
      <w:r>
        <w:t>三、整体水平的综合调节：以饥饿和应激为例说明神经激素的综合调节</w:t>
      </w:r>
    </w:p>
    <w:p w:rsidR="00D72363" w:rsidRDefault="002C224F" w:rsidP="007E66A3">
      <w:r>
        <w:t>教具︰教学多媒体</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rPr>
          <w:b/>
          <w:bCs/>
        </w:rPr>
        <w:t>出示</w:t>
      </w:r>
      <w:r>
        <w:t>相关教学幻灯片，展示生活中常见的酶类物质，由此引出本节课讲授的具体内容：</w:t>
      </w:r>
    </w:p>
    <w:p w:rsidR="00D72363" w:rsidRDefault="002C224F" w:rsidP="007E66A3">
      <w:r>
        <w:lastRenderedPageBreak/>
        <w:t>1</w:t>
      </w:r>
      <w:r>
        <w:t>、概述</w:t>
      </w:r>
    </w:p>
    <w:p w:rsidR="00D72363" w:rsidRDefault="002C224F" w:rsidP="007E66A3">
      <w:r>
        <w:t>酶的特性与分类：</w:t>
      </w:r>
    </w:p>
    <w:p w:rsidR="00D72363" w:rsidRDefault="002C224F" w:rsidP="007E66A3">
      <w:r>
        <w:t>酶的化学组成与催化反应机理</w:t>
      </w:r>
    </w:p>
    <w:p w:rsidR="00D72363" w:rsidRDefault="002C224F" w:rsidP="007E66A3">
      <w:r>
        <w:t>酶催化反应动力学</w:t>
      </w:r>
    </w:p>
    <w:p w:rsidR="00D72363" w:rsidRDefault="002C224F" w:rsidP="007E66A3">
      <w:r>
        <w:t>2</w:t>
      </w:r>
      <w:r>
        <w:t>、酶类药物的鉴别</w:t>
      </w:r>
    </w:p>
    <w:p w:rsidR="00D72363" w:rsidRDefault="002C224F" w:rsidP="007E66A3">
      <w:pPr>
        <w:pStyle w:val="ac"/>
        <w:numPr>
          <w:ilvl w:val="0"/>
          <w:numId w:val="154"/>
        </w:numPr>
        <w:ind w:firstLineChars="0"/>
      </w:pPr>
      <w:r>
        <w:t>酶活性试验</w:t>
      </w:r>
    </w:p>
    <w:p w:rsidR="00D72363" w:rsidRDefault="002C224F" w:rsidP="007E66A3">
      <w:pPr>
        <w:pStyle w:val="ac"/>
        <w:numPr>
          <w:ilvl w:val="0"/>
          <w:numId w:val="155"/>
        </w:numPr>
        <w:ind w:firstLineChars="0"/>
      </w:pPr>
      <w:r>
        <w:t>某些酶类能与特异性底物产生特异反应用于鉴别</w:t>
      </w:r>
    </w:p>
    <w:p w:rsidR="00D72363" w:rsidRDefault="002C224F" w:rsidP="007E66A3">
      <w:pPr>
        <w:pStyle w:val="ac"/>
        <w:numPr>
          <w:ilvl w:val="0"/>
          <w:numId w:val="156"/>
        </w:numPr>
        <w:ind w:firstLineChars="0"/>
      </w:pPr>
      <w:r>
        <w:t>沉淀试验</w:t>
      </w:r>
    </w:p>
    <w:p w:rsidR="00D72363" w:rsidRDefault="002C224F" w:rsidP="007E66A3">
      <w:pPr>
        <w:pStyle w:val="ac"/>
        <w:numPr>
          <w:ilvl w:val="0"/>
          <w:numId w:val="157"/>
        </w:numPr>
        <w:ind w:firstLineChars="0"/>
      </w:pPr>
      <w:r>
        <w:t>某些酶遇到有机酸或重金属盐溶液出现沉淀反应</w:t>
      </w:r>
    </w:p>
    <w:p w:rsidR="00D72363" w:rsidRDefault="002C224F" w:rsidP="007E66A3">
      <w:pPr>
        <w:pStyle w:val="ac"/>
        <w:numPr>
          <w:ilvl w:val="0"/>
          <w:numId w:val="158"/>
        </w:numPr>
        <w:ind w:firstLineChars="0"/>
      </w:pPr>
      <w:r>
        <w:t>动物试验</w:t>
      </w:r>
    </w:p>
    <w:p w:rsidR="00D72363" w:rsidRDefault="002C224F" w:rsidP="007E66A3">
      <w:r>
        <w:t>酶类药物的检查</w:t>
      </w:r>
    </w:p>
    <w:p w:rsidR="00D72363" w:rsidRDefault="002C224F" w:rsidP="007E66A3">
      <w:pPr>
        <w:pStyle w:val="ac"/>
        <w:numPr>
          <w:ilvl w:val="0"/>
          <w:numId w:val="159"/>
        </w:numPr>
        <w:ind w:firstLineChars="0"/>
      </w:pPr>
      <w:r>
        <w:t>脂肪含量限度检查</w:t>
      </w:r>
    </w:p>
    <w:p w:rsidR="00D72363" w:rsidRDefault="002C224F" w:rsidP="007E66A3">
      <w:pPr>
        <w:pStyle w:val="ac"/>
        <w:numPr>
          <w:ilvl w:val="0"/>
          <w:numId w:val="160"/>
        </w:numPr>
        <w:ind w:firstLineChars="0"/>
      </w:pPr>
      <w:r>
        <w:t>胰酶等来自动物胰脏的蛋白酶，产品需进行脂肪含量限度检查</w:t>
      </w:r>
    </w:p>
    <w:p w:rsidR="00D72363" w:rsidRDefault="002C224F" w:rsidP="007E66A3">
      <w:pPr>
        <w:pStyle w:val="ac"/>
        <w:numPr>
          <w:ilvl w:val="0"/>
          <w:numId w:val="161"/>
        </w:numPr>
        <w:ind w:firstLineChars="0"/>
      </w:pPr>
      <w:r>
        <w:t>其他酶类含量限度检查</w:t>
      </w:r>
    </w:p>
    <w:p w:rsidR="00D72363" w:rsidRDefault="002C224F" w:rsidP="007E66A3">
      <w:pPr>
        <w:pStyle w:val="ac"/>
        <w:numPr>
          <w:ilvl w:val="0"/>
          <w:numId w:val="162"/>
        </w:numPr>
        <w:ind w:firstLineChars="0"/>
      </w:pPr>
      <w:r>
        <w:t>胰蛋白酶中的糜蛋白酶，糜蛋白酶中的胰蛋白酶含量限度检查</w:t>
      </w:r>
    </w:p>
    <w:p w:rsidR="00D72363" w:rsidRDefault="002C224F" w:rsidP="007E66A3">
      <w:pPr>
        <w:pStyle w:val="ac"/>
        <w:numPr>
          <w:ilvl w:val="0"/>
          <w:numId w:val="163"/>
        </w:numPr>
        <w:ind w:firstLineChars="0"/>
      </w:pPr>
      <w:r>
        <w:t>大分子活性物质含量限度检查</w:t>
      </w:r>
    </w:p>
    <w:p w:rsidR="00D72363" w:rsidRDefault="002C224F" w:rsidP="007E66A3">
      <w:pPr>
        <w:pStyle w:val="ac"/>
        <w:numPr>
          <w:ilvl w:val="0"/>
          <w:numId w:val="164"/>
        </w:numPr>
        <w:ind w:firstLineChars="0"/>
      </w:pPr>
      <w:r>
        <w:t>尿激酶中凝血质样活性物质</w:t>
      </w:r>
    </w:p>
    <w:p w:rsidR="00D72363" w:rsidRDefault="002C224F" w:rsidP="007E66A3">
      <w:pPr>
        <w:pStyle w:val="ac"/>
        <w:numPr>
          <w:ilvl w:val="0"/>
          <w:numId w:val="165"/>
        </w:numPr>
        <w:ind w:firstLineChars="0"/>
      </w:pPr>
      <w:r>
        <w:t>酶类药物含量测定原理</w:t>
      </w:r>
    </w:p>
    <w:p w:rsidR="00D72363" w:rsidRDefault="002C224F" w:rsidP="007E66A3">
      <w:pPr>
        <w:pStyle w:val="ac"/>
        <w:numPr>
          <w:ilvl w:val="0"/>
          <w:numId w:val="166"/>
        </w:numPr>
        <w:ind w:firstLineChars="0"/>
      </w:pPr>
      <w:r>
        <w:t>终点法</w:t>
      </w:r>
    </w:p>
    <w:p w:rsidR="00D72363" w:rsidRDefault="002C224F" w:rsidP="007E66A3">
      <w:pPr>
        <w:pStyle w:val="ac"/>
        <w:numPr>
          <w:ilvl w:val="0"/>
          <w:numId w:val="167"/>
        </w:numPr>
        <w:ind w:firstLineChars="0"/>
      </w:pPr>
      <w:r>
        <w:t>酶促反应使被检测物质定量转化，转化完全后，测定底物、产物或辅酶物质的变化，进而计算酶活力的方法</w:t>
      </w:r>
    </w:p>
    <w:p w:rsidR="00D72363" w:rsidRDefault="002C224F" w:rsidP="007E66A3">
      <w:pPr>
        <w:pStyle w:val="ac"/>
        <w:numPr>
          <w:ilvl w:val="0"/>
          <w:numId w:val="168"/>
        </w:numPr>
        <w:ind w:firstLineChars="0"/>
      </w:pPr>
      <w:r>
        <w:t>速度法</w:t>
      </w:r>
    </w:p>
    <w:p w:rsidR="00D72363" w:rsidRDefault="002C224F" w:rsidP="007E66A3">
      <w:pPr>
        <w:pStyle w:val="ac"/>
        <w:numPr>
          <w:ilvl w:val="0"/>
          <w:numId w:val="169"/>
        </w:numPr>
        <w:ind w:firstLineChars="0"/>
      </w:pPr>
      <w:r>
        <w:t>根据酶促反应的速度测定酶浓度的方法，通常底物过剩</w:t>
      </w:r>
    </w:p>
    <w:p w:rsidR="00D72363" w:rsidRDefault="002C224F" w:rsidP="007E66A3">
      <w:pPr>
        <w:pStyle w:val="ac"/>
        <w:numPr>
          <w:ilvl w:val="0"/>
          <w:numId w:val="170"/>
        </w:numPr>
        <w:ind w:firstLineChars="0"/>
      </w:pPr>
      <w:r>
        <w:t>酶类药物含量测定方法</w:t>
      </w:r>
    </w:p>
    <w:p w:rsidR="00D72363" w:rsidRDefault="002C224F" w:rsidP="007E66A3">
      <w:pPr>
        <w:pStyle w:val="ac"/>
        <w:numPr>
          <w:ilvl w:val="0"/>
          <w:numId w:val="171"/>
        </w:numPr>
        <w:ind w:firstLineChars="0"/>
      </w:pPr>
      <w:r>
        <w:t>容量分析法</w:t>
      </w:r>
    </w:p>
    <w:p w:rsidR="00D72363" w:rsidRDefault="002C224F" w:rsidP="007E66A3">
      <w:pPr>
        <w:pStyle w:val="ac"/>
        <w:numPr>
          <w:ilvl w:val="0"/>
          <w:numId w:val="171"/>
        </w:numPr>
        <w:ind w:firstLineChars="0"/>
      </w:pPr>
      <w:r>
        <w:t>气体检测法</w:t>
      </w:r>
    </w:p>
    <w:p w:rsidR="00D72363" w:rsidRDefault="002C224F" w:rsidP="007E66A3">
      <w:pPr>
        <w:pStyle w:val="ac"/>
        <w:numPr>
          <w:ilvl w:val="0"/>
          <w:numId w:val="171"/>
        </w:numPr>
        <w:ind w:firstLineChars="0"/>
      </w:pPr>
      <w:r>
        <w:t>分光光度法</w:t>
      </w:r>
    </w:p>
    <w:p w:rsidR="00D72363" w:rsidRDefault="002C224F" w:rsidP="007E66A3">
      <w:pPr>
        <w:pStyle w:val="ac"/>
        <w:numPr>
          <w:ilvl w:val="0"/>
          <w:numId w:val="171"/>
        </w:numPr>
        <w:ind w:firstLineChars="0"/>
      </w:pPr>
      <w:r>
        <w:t>酶的比活力测定</w:t>
      </w:r>
    </w:p>
    <w:p w:rsidR="00D72363" w:rsidRDefault="002C224F" w:rsidP="007E66A3">
      <w:pPr>
        <w:pStyle w:val="ac"/>
        <w:numPr>
          <w:ilvl w:val="0"/>
          <w:numId w:val="172"/>
        </w:numPr>
        <w:ind w:firstLineChars="0"/>
      </w:pPr>
      <w:r>
        <w:t>尿激酶的质量分析</w:t>
      </w:r>
    </w:p>
    <w:p w:rsidR="00D72363" w:rsidRDefault="002C224F" w:rsidP="007E66A3">
      <w:pPr>
        <w:pStyle w:val="ac"/>
        <w:numPr>
          <w:ilvl w:val="0"/>
          <w:numId w:val="173"/>
        </w:numPr>
        <w:ind w:firstLineChars="0"/>
      </w:pPr>
      <w:r>
        <w:t>性状</w:t>
      </w:r>
    </w:p>
    <w:p w:rsidR="00D72363" w:rsidRDefault="002C224F" w:rsidP="007E66A3">
      <w:pPr>
        <w:pStyle w:val="ac"/>
        <w:numPr>
          <w:ilvl w:val="0"/>
          <w:numId w:val="174"/>
        </w:numPr>
        <w:ind w:firstLineChars="0"/>
      </w:pPr>
      <w:r>
        <w:t>白色非结晶状粉末</w:t>
      </w:r>
    </w:p>
    <w:p w:rsidR="00D72363" w:rsidRDefault="002C224F" w:rsidP="007E66A3">
      <w:pPr>
        <w:pStyle w:val="ac"/>
        <w:numPr>
          <w:ilvl w:val="0"/>
          <w:numId w:val="175"/>
        </w:numPr>
        <w:ind w:firstLineChars="0"/>
      </w:pPr>
      <w:r>
        <w:t>鉴别</w:t>
      </w:r>
    </w:p>
    <w:p w:rsidR="00D72363" w:rsidRDefault="002C224F" w:rsidP="007E66A3">
      <w:pPr>
        <w:pStyle w:val="ac"/>
        <w:numPr>
          <w:ilvl w:val="0"/>
          <w:numId w:val="176"/>
        </w:numPr>
        <w:ind w:firstLineChars="0"/>
      </w:pPr>
      <w:r>
        <w:t>牛纤维蛋白原溶液</w:t>
      </w:r>
      <w:r>
        <w:t>+</w:t>
      </w:r>
      <w:r>
        <w:t>牛纤维蛋白溶酶原溶液</w:t>
      </w:r>
      <w:r>
        <w:t>+</w:t>
      </w:r>
      <w:r>
        <w:t>牛凝血酶溶液</w:t>
      </w:r>
    </w:p>
    <w:p w:rsidR="00D72363" w:rsidRDefault="002C224F" w:rsidP="007E66A3">
      <w:pPr>
        <w:pStyle w:val="ac"/>
        <w:numPr>
          <w:ilvl w:val="0"/>
          <w:numId w:val="176"/>
        </w:numPr>
        <w:ind w:firstLineChars="0"/>
      </w:pPr>
      <w:r>
        <w:t>0.9%</w:t>
      </w:r>
      <w:r>
        <w:t>氯化钠溶液作空白</w:t>
      </w:r>
    </w:p>
    <w:p w:rsidR="00D72363" w:rsidRDefault="002C224F" w:rsidP="007E66A3">
      <w:pPr>
        <w:pStyle w:val="ac"/>
        <w:numPr>
          <w:ilvl w:val="0"/>
          <w:numId w:val="177"/>
        </w:numPr>
        <w:ind w:firstLineChars="0"/>
      </w:pPr>
      <w:r>
        <w:lastRenderedPageBreak/>
        <w:t>尿激酶的质量分析</w:t>
      </w:r>
    </w:p>
    <w:p w:rsidR="00D72363" w:rsidRDefault="002C224F" w:rsidP="007E66A3">
      <w:pPr>
        <w:pStyle w:val="ac"/>
        <w:numPr>
          <w:ilvl w:val="0"/>
          <w:numId w:val="178"/>
        </w:numPr>
        <w:ind w:firstLineChars="0"/>
      </w:pPr>
      <w:r>
        <w:t>检查</w:t>
      </w:r>
    </w:p>
    <w:p w:rsidR="00D72363" w:rsidRDefault="002C224F" w:rsidP="007E66A3">
      <w:pPr>
        <w:pStyle w:val="ac"/>
        <w:numPr>
          <w:ilvl w:val="0"/>
          <w:numId w:val="179"/>
        </w:numPr>
        <w:ind w:firstLineChars="0"/>
      </w:pPr>
      <w:r>
        <w:t>溶液澄清度与颜色</w:t>
      </w:r>
    </w:p>
    <w:p w:rsidR="00D72363" w:rsidRDefault="002C224F" w:rsidP="007E66A3">
      <w:pPr>
        <w:pStyle w:val="ac"/>
        <w:numPr>
          <w:ilvl w:val="0"/>
          <w:numId w:val="179"/>
        </w:numPr>
        <w:ind w:firstLineChars="0"/>
      </w:pPr>
      <w:r>
        <w:t>分子组分比</w:t>
      </w:r>
    </w:p>
    <w:p w:rsidR="00D72363" w:rsidRDefault="002C224F" w:rsidP="007E66A3">
      <w:pPr>
        <w:pStyle w:val="ac"/>
        <w:numPr>
          <w:ilvl w:val="0"/>
          <w:numId w:val="179"/>
        </w:numPr>
        <w:ind w:firstLineChars="0"/>
      </w:pPr>
      <w:r>
        <w:t>干燥失重</w:t>
      </w:r>
    </w:p>
    <w:p w:rsidR="00D72363" w:rsidRDefault="002C224F" w:rsidP="007E66A3">
      <w:pPr>
        <w:pStyle w:val="ac"/>
        <w:numPr>
          <w:ilvl w:val="0"/>
          <w:numId w:val="179"/>
        </w:numPr>
        <w:ind w:firstLineChars="0"/>
      </w:pPr>
      <w:r>
        <w:rPr>
          <w:noProof/>
        </w:rPr>
        <w:drawing>
          <wp:anchor distT="0" distB="0" distL="114300" distR="114300" simplePos="0" relativeHeight="251702272" behindDoc="0" locked="0" layoutInCell="1" allowOverlap="1">
            <wp:simplePos x="0" y="0"/>
            <wp:positionH relativeFrom="column">
              <wp:posOffset>2392680</wp:posOffset>
            </wp:positionH>
            <wp:positionV relativeFrom="paragraph">
              <wp:posOffset>144145</wp:posOffset>
            </wp:positionV>
            <wp:extent cx="1813560" cy="1476375"/>
            <wp:effectExtent l="0" t="0" r="15240" b="9525"/>
            <wp:wrapNone/>
            <wp:docPr id="54" name="图片 173" descr="凝血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3" descr="凝血过程.jpg"/>
                    <pic:cNvPicPr>
                      <a:picLocks noChangeAspect="1"/>
                    </pic:cNvPicPr>
                  </pic:nvPicPr>
                  <pic:blipFill>
                    <a:blip r:embed="rId56"/>
                    <a:stretch>
                      <a:fillRect/>
                    </a:stretch>
                  </pic:blipFill>
                  <pic:spPr>
                    <a:xfrm>
                      <a:off x="0" y="0"/>
                      <a:ext cx="1813560" cy="1476375"/>
                    </a:xfrm>
                    <a:prstGeom prst="rect">
                      <a:avLst/>
                    </a:prstGeom>
                    <a:noFill/>
                    <a:ln w="9525">
                      <a:noFill/>
                    </a:ln>
                  </pic:spPr>
                </pic:pic>
              </a:graphicData>
            </a:graphic>
          </wp:anchor>
        </w:drawing>
      </w:r>
      <w:r>
        <w:t>异常毒性</w:t>
      </w:r>
    </w:p>
    <w:p w:rsidR="00D72363" w:rsidRDefault="002C224F" w:rsidP="007E66A3">
      <w:pPr>
        <w:pStyle w:val="ac"/>
        <w:numPr>
          <w:ilvl w:val="0"/>
          <w:numId w:val="179"/>
        </w:numPr>
        <w:ind w:firstLineChars="0"/>
      </w:pPr>
      <w:r>
        <w:t>热源</w:t>
      </w:r>
    </w:p>
    <w:p w:rsidR="00D72363" w:rsidRDefault="002C224F" w:rsidP="007E66A3">
      <w:pPr>
        <w:pStyle w:val="ac"/>
        <w:numPr>
          <w:ilvl w:val="0"/>
          <w:numId w:val="179"/>
        </w:numPr>
        <w:ind w:firstLineChars="0"/>
      </w:pPr>
      <w:r>
        <w:t>凝血质样活性物质</w:t>
      </w:r>
    </w:p>
    <w:p w:rsidR="00D72363" w:rsidRDefault="002C224F" w:rsidP="007E66A3">
      <w:pPr>
        <w:pStyle w:val="ac"/>
        <w:numPr>
          <w:ilvl w:val="0"/>
          <w:numId w:val="180"/>
        </w:numPr>
        <w:ind w:firstLineChars="0"/>
      </w:pPr>
      <w:r>
        <w:t>尿激酶的质量分析</w:t>
      </w:r>
    </w:p>
    <w:p w:rsidR="00D72363" w:rsidRDefault="00D72363" w:rsidP="007E66A3"/>
    <w:p w:rsidR="00D72363" w:rsidRDefault="00D72363" w:rsidP="007E66A3"/>
    <w:p w:rsidR="00D72363" w:rsidRDefault="002C224F" w:rsidP="007E66A3">
      <w:pPr>
        <w:pStyle w:val="ac"/>
        <w:numPr>
          <w:ilvl w:val="0"/>
          <w:numId w:val="181"/>
        </w:numPr>
        <w:ind w:firstLineChars="0"/>
      </w:pPr>
      <w:r>
        <w:t>效价测定</w:t>
      </w:r>
    </w:p>
    <w:p w:rsidR="00D72363" w:rsidRDefault="002C224F" w:rsidP="007E66A3">
      <w:pPr>
        <w:pStyle w:val="ac"/>
        <w:numPr>
          <w:ilvl w:val="0"/>
          <w:numId w:val="182"/>
        </w:numPr>
        <w:ind w:firstLineChars="0"/>
      </w:pPr>
      <w:r>
        <w:t>比活测定</w:t>
      </w:r>
    </w:p>
    <w:p w:rsidR="00D72363" w:rsidRDefault="002C224F" w:rsidP="007E66A3">
      <w:pPr>
        <w:pStyle w:val="ac"/>
        <w:numPr>
          <w:ilvl w:val="0"/>
          <w:numId w:val="183"/>
        </w:numPr>
        <w:ind w:firstLineChars="0"/>
      </w:pPr>
      <w:r>
        <w:t>气泡上升法</w:t>
      </w:r>
    </w:p>
    <w:p w:rsidR="00D72363" w:rsidRDefault="002C224F" w:rsidP="007E66A3">
      <w:pPr>
        <w:pStyle w:val="ac"/>
        <w:numPr>
          <w:ilvl w:val="0"/>
          <w:numId w:val="184"/>
        </w:numPr>
        <w:ind w:firstLineChars="0"/>
      </w:pPr>
      <w:r>
        <w:t>蛋白含量</w:t>
      </w:r>
    </w:p>
    <w:p w:rsidR="00D72363" w:rsidRDefault="002C224F" w:rsidP="007E66A3">
      <w:r>
        <w:t>氮测定法</w:t>
      </w:r>
    </w:p>
    <w:p w:rsidR="00D72363" w:rsidRDefault="002C224F" w:rsidP="007E66A3">
      <w:r>
        <w:t>计算比活</w:t>
      </w:r>
    </w:p>
    <w:p w:rsidR="00D72363" w:rsidRDefault="00D72363" w:rsidP="007E66A3"/>
    <w:p w:rsidR="00D72363" w:rsidRDefault="002C224F" w:rsidP="007E66A3">
      <w:bookmarkStart w:id="13" w:name="OLE_LINK23"/>
      <w:r>
        <w:t>作业：</w:t>
      </w:r>
    </w:p>
    <w:p w:rsidR="00D72363" w:rsidRDefault="002C224F" w:rsidP="007E66A3">
      <w:r>
        <w:t>1.</w:t>
      </w:r>
      <w:r>
        <w:t>多肽类药物的分析。</w:t>
      </w:r>
    </w:p>
    <w:p w:rsidR="00D72363" w:rsidRDefault="002C224F" w:rsidP="007E66A3">
      <w:r>
        <w:t>2.</w:t>
      </w:r>
      <w:r>
        <w:t>试比较几种多肽类药物。</w:t>
      </w:r>
    </w:p>
    <w:p w:rsidR="00D72363" w:rsidRDefault="002C224F" w:rsidP="007E66A3">
      <w:r>
        <w:t>3.</w:t>
      </w:r>
      <w:r>
        <w:t>复习基因工程药物</w:t>
      </w:r>
    </w:p>
    <w:p w:rsidR="00D72363" w:rsidRDefault="002C224F" w:rsidP="007E66A3">
      <w:r>
        <w:t>参考书：</w:t>
      </w:r>
    </w:p>
    <w:p w:rsidR="00D72363" w:rsidRDefault="002C224F" w:rsidP="007E66A3">
      <w:r>
        <w:t>1.</w:t>
      </w:r>
      <w:r>
        <w:t>《生物药物分析》张怡轩中国医药科技出版社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bookmarkEnd w:id="1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tbl>
      <w:tblPr>
        <w:tblpPr w:leftFromText="180" w:rightFromText="180" w:vertAnchor="text" w:horzAnchor="margin" w:tblpX="-86" w:tblpY="157"/>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5"/>
        <w:gridCol w:w="2480"/>
        <w:gridCol w:w="2060"/>
        <w:gridCol w:w="1150"/>
        <w:gridCol w:w="1130"/>
        <w:gridCol w:w="1120"/>
      </w:tblGrid>
      <w:tr w:rsidR="00D72363">
        <w:trPr>
          <w:cantSplit/>
          <w:trHeight w:val="302"/>
        </w:trPr>
        <w:tc>
          <w:tcPr>
            <w:tcW w:w="1095" w:type="dxa"/>
            <w:vAlign w:val="center"/>
          </w:tcPr>
          <w:p w:rsidR="00D72363" w:rsidRDefault="002C224F" w:rsidP="007E66A3">
            <w:bookmarkStart w:id="14" w:name="OLE_LINK16"/>
            <w:r>
              <w:t>授课题目</w:t>
            </w:r>
          </w:p>
        </w:tc>
        <w:tc>
          <w:tcPr>
            <w:tcW w:w="4540" w:type="dxa"/>
            <w:gridSpan w:val="2"/>
            <w:vAlign w:val="center"/>
          </w:tcPr>
          <w:p w:rsidR="00D72363" w:rsidRDefault="002C224F" w:rsidP="007E66A3">
            <w:r>
              <w:t>第十二章细胞因子类药物的分析</w:t>
            </w:r>
          </w:p>
        </w:tc>
        <w:tc>
          <w:tcPr>
            <w:tcW w:w="1150" w:type="dxa"/>
            <w:vAlign w:val="center"/>
          </w:tcPr>
          <w:p w:rsidR="00D72363" w:rsidRDefault="002C224F" w:rsidP="007E66A3">
            <w:r>
              <w:t>授课日期</w:t>
            </w:r>
          </w:p>
        </w:tc>
        <w:tc>
          <w:tcPr>
            <w:tcW w:w="2250" w:type="dxa"/>
            <w:gridSpan w:val="2"/>
            <w:vAlign w:val="center"/>
          </w:tcPr>
          <w:p w:rsidR="00D72363" w:rsidRDefault="002C224F" w:rsidP="00F459A0">
            <w:r>
              <w:t>202</w:t>
            </w:r>
            <w:r w:rsidR="00F459A0">
              <w:rPr>
                <w:rFonts w:hint="eastAsia"/>
              </w:rPr>
              <w:t>5</w:t>
            </w:r>
            <w:r>
              <w:t>年</w:t>
            </w:r>
            <w:r w:rsidR="00F459A0">
              <w:rPr>
                <w:rFonts w:hint="eastAsia"/>
              </w:rPr>
              <w:t>4</w:t>
            </w:r>
            <w:r>
              <w:t>月</w:t>
            </w:r>
            <w:r w:rsidR="00F459A0">
              <w:rPr>
                <w:rFonts w:hint="eastAsia"/>
              </w:rPr>
              <w:t>15</w:t>
            </w:r>
            <w:r>
              <w:t>日</w:t>
            </w:r>
          </w:p>
        </w:tc>
      </w:tr>
      <w:tr w:rsidR="00D72363">
        <w:trPr>
          <w:trHeight w:val="292"/>
        </w:trPr>
        <w:tc>
          <w:tcPr>
            <w:tcW w:w="1095" w:type="dxa"/>
            <w:vAlign w:val="center"/>
          </w:tcPr>
          <w:p w:rsidR="00D72363" w:rsidRDefault="002C224F" w:rsidP="007E66A3">
            <w:r>
              <w:t>授课班级</w:t>
            </w:r>
          </w:p>
        </w:tc>
        <w:tc>
          <w:tcPr>
            <w:tcW w:w="2480"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2060" w:type="dxa"/>
            <w:vAlign w:val="center"/>
          </w:tcPr>
          <w:p w:rsidR="00D72363" w:rsidRDefault="002C224F" w:rsidP="007E66A3">
            <w:r>
              <w:t>授课时数</w:t>
            </w:r>
          </w:p>
        </w:tc>
        <w:tc>
          <w:tcPr>
            <w:tcW w:w="1150" w:type="dxa"/>
            <w:vAlign w:val="center"/>
          </w:tcPr>
          <w:p w:rsidR="00D72363" w:rsidRDefault="002C224F" w:rsidP="007E66A3">
            <w:r>
              <w:t>1</w:t>
            </w:r>
          </w:p>
        </w:tc>
        <w:tc>
          <w:tcPr>
            <w:tcW w:w="1130" w:type="dxa"/>
            <w:vAlign w:val="center"/>
          </w:tcPr>
          <w:p w:rsidR="00D72363" w:rsidRDefault="002C224F" w:rsidP="007E66A3">
            <w:r>
              <w:t>授课方式</w:t>
            </w:r>
          </w:p>
        </w:tc>
        <w:tc>
          <w:tcPr>
            <w:tcW w:w="1120" w:type="dxa"/>
            <w:vAlign w:val="center"/>
          </w:tcPr>
          <w:p w:rsidR="00D72363" w:rsidRDefault="002C224F" w:rsidP="007E66A3">
            <w:r>
              <w:t>理论课</w:t>
            </w:r>
          </w:p>
        </w:tc>
      </w:tr>
      <w:bookmarkEnd w:id="14"/>
    </w:tbl>
    <w:p w:rsidR="00D72363" w:rsidRDefault="00D72363" w:rsidP="007E66A3"/>
    <w:p w:rsidR="00D72363" w:rsidRDefault="002C224F" w:rsidP="007E66A3">
      <w:r>
        <w:rPr>
          <w:color w:val="000000" w:themeColor="text1"/>
        </w:rPr>
        <w:t>【教学目标】</w:t>
      </w:r>
      <w:r>
        <w:rPr>
          <w:color w:val="000000" w:themeColor="text1"/>
        </w:rPr>
        <w:br/>
      </w:r>
      <w:r>
        <w:t>1.</w:t>
      </w:r>
      <w:r>
        <w:t>掌握</w:t>
      </w:r>
      <w:bookmarkStart w:id="15" w:name="OLE_LINK19"/>
      <w:r>
        <w:t>细胞因子的概念、分类和作用，细胞因子类药物质量控制要点</w:t>
      </w:r>
      <w:bookmarkEnd w:id="15"/>
      <w:r>
        <w:t>，</w:t>
      </w:r>
      <w:bookmarkStart w:id="16" w:name="OLE_LINK20"/>
      <w:r>
        <w:t>常用的细胞因子类药物质量监控项目和检测原理</w:t>
      </w:r>
      <w:bookmarkEnd w:id="16"/>
      <w:r>
        <w:t>。</w:t>
      </w:r>
    </w:p>
    <w:p w:rsidR="00D72363" w:rsidRDefault="002C224F" w:rsidP="007E66A3">
      <w:r>
        <w:t>2.</w:t>
      </w:r>
      <w:r>
        <w:t>熟悉常见的细胞因子类药物鉴别、检查、含量和活性测定方法。</w:t>
      </w:r>
    </w:p>
    <w:p w:rsidR="00D72363" w:rsidRDefault="002C224F" w:rsidP="007E66A3">
      <w:r>
        <w:t>3.</w:t>
      </w:r>
      <w:r>
        <w:t>了解细胞因子类药物的临床应用。</w:t>
      </w:r>
    </w:p>
    <w:p w:rsidR="00D72363" w:rsidRDefault="00D72363" w:rsidP="007E66A3"/>
    <w:p w:rsidR="00D72363" w:rsidRDefault="002C224F" w:rsidP="007E66A3">
      <w:r>
        <w:t>【重点和难点】</w:t>
      </w:r>
    </w:p>
    <w:p w:rsidR="00D72363" w:rsidRDefault="002C224F" w:rsidP="007E66A3">
      <w:pPr>
        <w:rPr>
          <w:color w:val="000000" w:themeColor="text1"/>
        </w:rPr>
      </w:pPr>
      <w:r>
        <w:rPr>
          <w:color w:val="000000" w:themeColor="text1"/>
        </w:rPr>
        <w:t>1</w:t>
      </w:r>
      <w:r>
        <w:rPr>
          <w:color w:val="000000" w:themeColor="text1"/>
        </w:rPr>
        <w:t>、</w:t>
      </w:r>
      <w:r>
        <w:t>细胞因子的概念、分类和作用，细胞因子类药物质量控制要点</w:t>
      </w:r>
    </w:p>
    <w:p w:rsidR="00D72363" w:rsidRDefault="002C224F" w:rsidP="007E66A3">
      <w:pPr>
        <w:rPr>
          <w:color w:val="000000" w:themeColor="text1"/>
        </w:rPr>
      </w:pPr>
      <w:r>
        <w:rPr>
          <w:color w:val="000000" w:themeColor="text1"/>
        </w:rPr>
        <w:t>2</w:t>
      </w:r>
      <w:r>
        <w:rPr>
          <w:color w:val="000000" w:themeColor="text1"/>
        </w:rPr>
        <w:t>、</w:t>
      </w:r>
      <w:r>
        <w:t>常见的细胞因子类药物鉴别、检查、含量和活性测定方法</w:t>
      </w:r>
    </w:p>
    <w:p w:rsidR="00D72363" w:rsidRDefault="002C224F" w:rsidP="007E66A3">
      <w:pPr>
        <w:rPr>
          <w:color w:val="000000" w:themeColor="text1"/>
        </w:rPr>
      </w:pPr>
      <w:r>
        <w:rPr>
          <w:color w:val="000000" w:themeColor="text1"/>
        </w:rPr>
        <w:t>3</w:t>
      </w:r>
      <w:r>
        <w:rPr>
          <w:color w:val="000000" w:themeColor="text1"/>
        </w:rPr>
        <w:t>、</w:t>
      </w:r>
      <w:r>
        <w:t>常用的细胞因子类药物质量监控项目和检测原理及临床应用特点</w:t>
      </w:r>
    </w:p>
    <w:p w:rsidR="00D72363" w:rsidRDefault="002C224F" w:rsidP="007E66A3">
      <w:r>
        <w:t>【教学内容】</w:t>
      </w:r>
    </w:p>
    <w:p w:rsidR="00D72363" w:rsidRDefault="002C224F" w:rsidP="007E66A3">
      <w:r>
        <w:t>第一节</w:t>
      </w:r>
      <w:r>
        <w:t>-</w:t>
      </w:r>
      <w:r>
        <w:t>细胞因子了类药物发展历程概述</w:t>
      </w:r>
    </w:p>
    <w:p w:rsidR="00D72363" w:rsidRDefault="002C224F" w:rsidP="007E66A3">
      <w:r>
        <w:t>第二节</w:t>
      </w:r>
      <w:r>
        <w:t>-</w:t>
      </w:r>
      <w:r>
        <w:t>细胞因子了类药物的鉴别和检查</w:t>
      </w:r>
    </w:p>
    <w:p w:rsidR="00D72363" w:rsidRDefault="002C224F" w:rsidP="007E66A3">
      <w:r>
        <w:t>第三节</w:t>
      </w:r>
      <w:r>
        <w:t>-</w:t>
      </w:r>
      <w:r>
        <w:t>细胞因子了类药物的含量和活性检测</w:t>
      </w:r>
    </w:p>
    <w:p w:rsidR="00D72363" w:rsidRDefault="002C224F" w:rsidP="007E66A3">
      <w:r>
        <w:t>第四节</w:t>
      </w:r>
      <w:r>
        <w:t>-</w:t>
      </w:r>
      <w:r>
        <w:t>应用实例</w:t>
      </w:r>
    </w:p>
    <w:p w:rsidR="00D72363" w:rsidRDefault="00D72363" w:rsidP="007E66A3"/>
    <w:p w:rsidR="00D72363" w:rsidRDefault="002C224F" w:rsidP="007E66A3">
      <w:r>
        <w:t>教具︰教学多媒体</w:t>
      </w:r>
    </w:p>
    <w:p w:rsidR="00D72363" w:rsidRDefault="002C224F" w:rsidP="007E66A3">
      <w:pPr>
        <w:rPr>
          <w:sz w:val="24"/>
        </w:rPr>
      </w:pPr>
      <w:r>
        <w:rPr>
          <w:b/>
          <w:kern w:val="0"/>
        </w:rPr>
        <w:t>教学方法：</w:t>
      </w:r>
      <w:r>
        <w:t>多媒体教学结合讲授</w:t>
      </w:r>
    </w:p>
    <w:p w:rsidR="00D72363" w:rsidRDefault="002C224F" w:rsidP="007E66A3">
      <w:pPr>
        <w:rPr>
          <w:kern w:val="0"/>
          <w:szCs w:val="21"/>
        </w:rPr>
      </w:pPr>
      <w:r>
        <w:t>教学具体过程：</w:t>
      </w:r>
    </w:p>
    <w:p w:rsidR="00D72363" w:rsidRDefault="002C224F" w:rsidP="007E66A3">
      <w:r>
        <w:t>第一节细胞因子了类药物发展历程概述</w:t>
      </w:r>
    </w:p>
    <w:p w:rsidR="00D72363" w:rsidRDefault="002C224F" w:rsidP="007E66A3">
      <w:r>
        <w:t>一、</w:t>
      </w:r>
      <w:bookmarkStart w:id="17" w:name="OLE_LINK21"/>
      <w:bookmarkStart w:id="18" w:name="OLE_LINK22"/>
      <w:r>
        <w:t>细胞因子的概念</w:t>
      </w:r>
      <w:bookmarkEnd w:id="17"/>
      <w:r>
        <w:t>、分类</w:t>
      </w:r>
      <w:bookmarkEnd w:id="18"/>
      <w:r>
        <w:t>和作用</w:t>
      </w:r>
    </w:p>
    <w:p w:rsidR="00D72363" w:rsidRDefault="002C224F" w:rsidP="007E66A3">
      <w:r>
        <w:t>（一）细胞因子的概念</w:t>
      </w:r>
    </w:p>
    <w:p w:rsidR="00D72363" w:rsidRDefault="002C224F" w:rsidP="007E66A3">
      <w:r>
        <w:t>细胞因子</w:t>
      </w:r>
      <w:r>
        <w:t>(cytokine)</w:t>
      </w:r>
      <w:r>
        <w:t>是由免疫细胞以及组织细胞分泌在细胞间发挥相互作用的一类小分子可溶性多肽蛋白，它们通过与靶细胞表面的细胞因子受体特异结合，发挥生物学效应。</w:t>
      </w:r>
    </w:p>
    <w:p w:rsidR="00D72363" w:rsidRDefault="002C224F" w:rsidP="007E66A3">
      <w:r>
        <w:t>在正常情况下，细胞因子参与调节细胞的生理、生长和分化过程，提高机体的免疫力，调控免疫应答，维持机体的生理平衡，抵抗病原微生物的侵袭，防止肿瘤发生等过程。在异常情况下，细胞因子也可能引起发烧、炎症、休克等病理过程。细胞因子的作用具有网络性特点，即每种细胞因子可作用于多种细胞；每种细胞可受多种细胞因子的调节；不同细胞因子之间具有相互协同或相互制约的作用，由此构成了复杂的细胞因子免疫调节网络。</w:t>
      </w:r>
    </w:p>
    <w:p w:rsidR="00D72363" w:rsidRDefault="00D72363" w:rsidP="007E66A3"/>
    <w:p w:rsidR="00D72363" w:rsidRDefault="002C224F" w:rsidP="007E66A3">
      <w:r>
        <w:t>（二）细胞因子的分类</w:t>
      </w:r>
    </w:p>
    <w:p w:rsidR="00D72363" w:rsidRDefault="002C224F" w:rsidP="007E66A3">
      <w:r>
        <w:t>细胞因子通常由淋巴细胞、单核细胞、成纤维细胞、内皮细胞等相关细胞产生。从分子结构来看，细胞因子都是小分子的多肽，多数由</w:t>
      </w:r>
      <w:r>
        <w:t>100</w:t>
      </w:r>
      <w:r>
        <w:t>个左右氨基酸组成。从功能及免疫学关系，可将细胞因子分类为：</w:t>
      </w:r>
      <w:r>
        <w:t>①</w:t>
      </w:r>
      <w:r>
        <w:t>具有抗病毒活性的细胞因子，如干扰素</w:t>
      </w:r>
      <w:r>
        <w:t>(interferon,IFN);②</w:t>
      </w:r>
      <w:r>
        <w:t>具有免疫调节活性的细胞因子，包括白细胞介素</w:t>
      </w:r>
      <w:r>
        <w:t>(interleukin,IL)</w:t>
      </w:r>
      <w:r>
        <w:t>类的</w:t>
      </w:r>
      <w:r>
        <w:t>IL-2</w:t>
      </w:r>
      <w:r>
        <w:t>、</w:t>
      </w:r>
      <w:r>
        <w:t>IL-4</w:t>
      </w:r>
      <w:r>
        <w:t>、</w:t>
      </w:r>
      <w:r>
        <w:t>IL-5</w:t>
      </w:r>
      <w:r>
        <w:t>、</w:t>
      </w:r>
      <w:r>
        <w:t>IL-7</w:t>
      </w:r>
      <w:r>
        <w:t>、</w:t>
      </w:r>
      <w:r>
        <w:t>I-9</w:t>
      </w:r>
      <w:r>
        <w:t>、</w:t>
      </w:r>
      <w:r>
        <w:t>IL-10</w:t>
      </w:r>
      <w:r>
        <w:t>、</w:t>
      </w:r>
      <w:r>
        <w:t>IL-12,</w:t>
      </w:r>
      <w:r>
        <w:t>以及</w:t>
      </w:r>
      <w:r>
        <w:t>β</w:t>
      </w:r>
      <w:r>
        <w:t>型转化生长因子</w:t>
      </w:r>
      <w:r>
        <w:t>(transforming growth factorβ,TGFβ);③</w:t>
      </w:r>
      <w:r>
        <w:t>具有炎症介导活性的细胞因子，包括肿瘤坏死因子</w:t>
      </w:r>
      <w:r>
        <w:t>(tumor nec-rosisfactor,TNF)</w:t>
      </w:r>
      <w:r>
        <w:t>及</w:t>
      </w:r>
      <w:r>
        <w:t>IL-1</w:t>
      </w:r>
      <w:r>
        <w:t>、</w:t>
      </w:r>
      <w:r>
        <w:t>IL-6</w:t>
      </w:r>
      <w:r>
        <w:t>、</w:t>
      </w:r>
      <w:r>
        <w:t>IL-8</w:t>
      </w:r>
      <w:r>
        <w:t>为代表的结构相似的小分子趋化因子；</w:t>
      </w:r>
      <w:r>
        <w:t>④</w:t>
      </w:r>
      <w:r>
        <w:t>具有造血生长活性的细胞因子，包括</w:t>
      </w:r>
      <w:r>
        <w:t>IL-3</w:t>
      </w:r>
      <w:r>
        <w:t>、</w:t>
      </w:r>
      <w:r>
        <w:t>IL-11</w:t>
      </w:r>
      <w:r>
        <w:t>、集落刺激因子</w:t>
      </w:r>
      <w:r>
        <w:t>(colony -stimulating factor,GSF)</w:t>
      </w:r>
      <w:r>
        <w:t>、促红细胞生成素</w:t>
      </w:r>
      <w:r>
        <w:t>(erythroprotein,EPO)</w:t>
      </w:r>
      <w:r>
        <w:t>、干细胞因子</w:t>
      </w:r>
      <w:r>
        <w:t>(stem cell factor,CSF)</w:t>
      </w:r>
      <w:r>
        <w:t>、血小板生成素</w:t>
      </w:r>
      <w:r>
        <w:t>(thrombopoietin)</w:t>
      </w:r>
      <w:r>
        <w:t>和白血病抑制因子</w:t>
      </w:r>
      <w:r>
        <w:t>(leukemia inhibitory factor,LIF);⑤</w:t>
      </w:r>
      <w:r>
        <w:t>与血管生长有关的细胞生长因子，包括血管内皮生长因子</w:t>
      </w:r>
      <w:r>
        <w:t>(vascular endothelial growth factor,VEGF)</w:t>
      </w:r>
      <w:r>
        <w:t>、成纤维细胞生长因子</w:t>
      </w:r>
      <w:r>
        <w:t>(fibroblast growth factor,FGF)</w:t>
      </w:r>
      <w:r>
        <w:t>、血小板源生长因子</w:t>
      </w:r>
      <w:r>
        <w:t>(platelet -derived growth factor,PDGF)</w:t>
      </w:r>
      <w:r>
        <w:t>等，它们促进肿瘤新生血管的生长。</w:t>
      </w:r>
    </w:p>
    <w:p w:rsidR="00D72363" w:rsidRDefault="00D72363" w:rsidP="007E66A3"/>
    <w:p w:rsidR="00D72363" w:rsidRDefault="002C224F" w:rsidP="007E66A3">
      <w:r>
        <w:t>（三）细胞因子的作用</w:t>
      </w:r>
    </w:p>
    <w:p w:rsidR="00D72363" w:rsidRDefault="002C224F" w:rsidP="007E66A3">
      <w:r>
        <w:t>细胞因子的研究具有非常重要的理论意义，它有助于阐明分子水平的免疫调节机理，有助于疾病的预防、诊断和治疗。利用基因工程技术生产的重组细胞因子在治疗肿瘤、感染、炎症、造血功能障碍等方面具有良好的疗效，具有广阔的应用前景。</w:t>
      </w:r>
    </w:p>
    <w:p w:rsidR="00D72363" w:rsidRDefault="00D72363" w:rsidP="007E66A3"/>
    <w:p w:rsidR="00D72363" w:rsidRDefault="002C224F" w:rsidP="007E66A3">
      <w:r>
        <w:rPr>
          <w:lang/>
        </w:rPr>
        <w:t>二、细胞因子类药物的临床应用</w:t>
      </w:r>
    </w:p>
    <w:p w:rsidR="00D72363" w:rsidRDefault="002C224F" w:rsidP="007E66A3">
      <w:r>
        <w:t>目前，国内市场上主要的国产重组细胞因子类药物包括</w:t>
      </w:r>
      <w:r>
        <w:t>IFN</w:t>
      </w:r>
      <w:r>
        <w:t>类、</w:t>
      </w:r>
      <w:r>
        <w:t>L</w:t>
      </w:r>
      <w:r>
        <w:t>类、</w:t>
      </w:r>
      <w:r>
        <w:t>CSF</w:t>
      </w:r>
      <w:r>
        <w:t>类、重组表皮生长因子</w:t>
      </w:r>
      <w:r>
        <w:t>(rcombinant endothelial growth factor,rEGF)</w:t>
      </w:r>
      <w:r>
        <w:t>、阻断</w:t>
      </w:r>
      <w:r>
        <w:t>VEGF</w:t>
      </w:r>
      <w:r>
        <w:t>受体</w:t>
      </w:r>
      <w:r>
        <w:t>2(VECFR2)</w:t>
      </w:r>
      <w:r>
        <w:t>和</w:t>
      </w:r>
      <w:r>
        <w:t>PDGF</w:t>
      </w:r>
      <w:r>
        <w:t>受体</w:t>
      </w:r>
      <w:r>
        <w:t>β(PDGFRβ)</w:t>
      </w:r>
      <w:r>
        <w:t>等十几类。重组细胞因子作为药物具有很多优越之处，例如细胞因子为人体自身成分，可调节机体的生理过程和提高免疫功能，对治疗肿瘤、造血障碍、感染、创伤、炎症等具有良好的疗效，而且很低剂量即可发挥作用，故副作用小，已经成为某些疑难病症不可缺少的治疗手段。</w:t>
      </w:r>
    </w:p>
    <w:p w:rsidR="00D72363" w:rsidRDefault="002C224F" w:rsidP="007E66A3">
      <w:r>
        <w:t>1.</w:t>
      </w:r>
      <w:r>
        <w:t>细胞因子用于治疗各种疾病，如肿瘤、感染性疾病、造血功能障碍等。</w:t>
      </w:r>
    </w:p>
    <w:p w:rsidR="00D72363" w:rsidRDefault="002C224F" w:rsidP="007E66A3">
      <w:r>
        <w:t>IFN-α</w:t>
      </w:r>
      <w:r>
        <w:t>主要用于治疗病毒性感染和肿瘤，对再生障碍性贫血和</w:t>
      </w:r>
      <w:r>
        <w:t>AIDS</w:t>
      </w:r>
      <w:r>
        <w:t>亦有肯定疗效，用于骨髓移植后可使中性粒细胞尽快恢复，降低感染率。此外，应用</w:t>
      </w:r>
      <w:r>
        <w:t>EPO</w:t>
      </w:r>
      <w:r>
        <w:t>治疗肾性贫血取得了非常显著的疗效。</w:t>
      </w:r>
    </w:p>
    <w:p w:rsidR="00D72363" w:rsidRDefault="00D72363" w:rsidP="007E66A3"/>
    <w:p w:rsidR="00D72363" w:rsidRDefault="002C224F" w:rsidP="007E66A3">
      <w:r>
        <w:t>2.</w:t>
      </w:r>
      <w:r>
        <w:t>细胞因子抑制剂用于治疗炎症、自身免疫病、移植排斥、休克等。</w:t>
      </w:r>
    </w:p>
    <w:p w:rsidR="00D72363" w:rsidRDefault="002C224F" w:rsidP="007E66A3">
      <w:r>
        <w:t>如类风湿关节炎的滑膜液中可发现</w:t>
      </w:r>
      <w:r>
        <w:t>IL-1</w:t>
      </w:r>
      <w:r>
        <w:t>、</w:t>
      </w:r>
      <w:r>
        <w:t>L-6</w:t>
      </w:r>
      <w:r>
        <w:t>、</w:t>
      </w:r>
      <w:r>
        <w:t>L-8</w:t>
      </w:r>
      <w:r>
        <w:t>、</w:t>
      </w:r>
      <w:r>
        <w:t>TNF-α</w:t>
      </w:r>
      <w:r>
        <w:t>水平明显高于正常人，而这些细</w:t>
      </w:r>
      <w:r>
        <w:lastRenderedPageBreak/>
        <w:t>胞因子均可促进炎症过程，使病情加重。抗</w:t>
      </w:r>
      <w:r>
        <w:t>TNF-α</w:t>
      </w:r>
      <w:r>
        <w:t>单克隆抗体可以减轻甚至阻断感染性休克的发生，</w:t>
      </w:r>
      <w:r>
        <w:t>IL-1</w:t>
      </w:r>
      <w:r>
        <w:t>受体拮抗剂对于炎症、自身免疫性疾病等具有较好的治疗效果。</w:t>
      </w:r>
    </w:p>
    <w:p w:rsidR="00D72363" w:rsidRDefault="00D72363" w:rsidP="007E66A3"/>
    <w:p w:rsidR="00D72363" w:rsidRDefault="002C224F" w:rsidP="007E66A3">
      <w:r>
        <w:t>3.</w:t>
      </w:r>
      <w:r>
        <w:t>细胞因子可作为佐剂与疫苗共用</w:t>
      </w:r>
      <w:r>
        <w:t>,</w:t>
      </w:r>
      <w:r>
        <w:t>预防感染性疾病</w:t>
      </w:r>
    </w:p>
    <w:p w:rsidR="00D72363" w:rsidRDefault="002C224F" w:rsidP="007E66A3">
      <w:r>
        <w:t>细胞因子作为佐剂始于</w:t>
      </w:r>
      <w:r>
        <w:t>20</w:t>
      </w:r>
      <w:r>
        <w:t>世纪</w:t>
      </w:r>
      <w:r>
        <w:t>80</w:t>
      </w:r>
      <w:r>
        <w:t>年代初。许多实验都证明白细胞介素、干扰素以及肿瘤坏死因子具有较强的佐剂活性并且对降低副反应也有一定功效。应用</w:t>
      </w:r>
      <w:r>
        <w:t>IL-2</w:t>
      </w:r>
      <w:r>
        <w:t>作为佐剂与免疫原性弱的亚单位疫苗联合应用，可提高机体保护性免疫应答的水平。</w:t>
      </w:r>
    </w:p>
    <w:p w:rsidR="00D72363" w:rsidRDefault="00D72363" w:rsidP="007E66A3"/>
    <w:p w:rsidR="00D72363" w:rsidRDefault="002C224F" w:rsidP="007E66A3">
      <w:r>
        <w:t>三、细胞因子类药物的质量控制要点</w:t>
      </w:r>
    </w:p>
    <w:p w:rsidR="00D72363" w:rsidRDefault="002C224F" w:rsidP="007E66A3">
      <w:r>
        <w:t>临床使用的细胞因子类药物绝大多数采用基因工程手段制备，因此这类药物的质量控制遵从基因工程药物中人用重组</w:t>
      </w:r>
      <w:r>
        <w:t>DNA</w:t>
      </w:r>
      <w:r>
        <w:t>蛋白制品的质量控制要点。</w:t>
      </w:r>
    </w:p>
    <w:p w:rsidR="00D72363" w:rsidRDefault="002C224F" w:rsidP="007E66A3">
      <w:r>
        <w:t>在制造方面的基本要求包括工程细胞的制备、发酵或细胞培养，目的蛋白质的提取和纯化、制剂等过程。应采用经过验证的生产工艺进行生产，并对生产工艺全过程进行控制。</w:t>
      </w:r>
    </w:p>
    <w:p w:rsidR="00D72363" w:rsidRDefault="002C224F" w:rsidP="007E66A3">
      <w:r>
        <w:t>在质量控制方面的基本要求为人用重组</w:t>
      </w:r>
      <w:r>
        <w:t>DNA</w:t>
      </w:r>
      <w:r>
        <w:t>蛋白制品的质量控制与分子大小、结构特征、质量属性复杂程度以及生产工艺相关。质量控制体系主要包括原、辅料质量控制，生产工艺和过程控制及制品检定等。应通过终产品检测、过程控制和工艺验证结合的方法，确保各类杂质已去除或降低至可接受水平。制品质量控制包括采用参比品和经验证的方法评估已知和</w:t>
      </w:r>
      <w:r>
        <w:t>(</w:t>
      </w:r>
      <w:r>
        <w:t>或</w:t>
      </w:r>
      <w:r>
        <w:t>)</w:t>
      </w:r>
      <w:r>
        <w:t>潜在制品相关物质和工艺相关物质，以及采用适宜的方法对制品鉴别、生物学活性、纯度和杂质等进行分析。</w:t>
      </w:r>
    </w:p>
    <w:p w:rsidR="00D72363" w:rsidRDefault="002C224F" w:rsidP="007E66A3">
      <w:r>
        <w:t>(</w:t>
      </w:r>
      <w:r>
        <w:t>一</w:t>
      </w:r>
      <w:r>
        <w:t>)</w:t>
      </w:r>
      <w:r>
        <w:t>原材料的质量控制</w:t>
      </w:r>
    </w:p>
    <w:p w:rsidR="00D72363" w:rsidRDefault="002C224F" w:rsidP="007E66A3">
      <w:r>
        <w:t>原材料的质量控制主要是对目的基因、表达载体以及宿主细胞的检查，以确保编码药物的</w:t>
      </w:r>
      <w:r>
        <w:t>DNA</w:t>
      </w:r>
      <w:r>
        <w:t>序列的正确性，重组菌体或者细胞来自于单一克隆，所用质粒纯而稳定，从而保证产品质量的安全性和一致性。</w:t>
      </w:r>
    </w:p>
    <w:p w:rsidR="00D72363" w:rsidRDefault="002C224F" w:rsidP="007E66A3">
      <w:r>
        <w:t>1.</w:t>
      </w:r>
      <w:r>
        <w:t>目的基因的质量控制</w:t>
      </w:r>
    </w:p>
    <w:p w:rsidR="00D72363" w:rsidRDefault="002C224F" w:rsidP="007E66A3">
      <w:r>
        <w:t>检测克隆基因的来源和特性、构建和鉴别情况、插入基因和表达载体两侧端控制区的核苷酸序列、限制性内切酶图谱测定、序列分析与稳定性监控等。检测所有与表达或产品质量相关的核苷酸序列，以及在生产过程中控制、提高表达水平的各种措施。</w:t>
      </w:r>
    </w:p>
    <w:p w:rsidR="00D72363" w:rsidRDefault="002C224F" w:rsidP="007E66A3">
      <w:r>
        <w:t>2.</w:t>
      </w:r>
      <w:r>
        <w:t>表达载体的质量控制</w:t>
      </w:r>
    </w:p>
    <w:p w:rsidR="00D72363" w:rsidRDefault="002C224F" w:rsidP="007E66A3">
      <w:r>
        <w:t>应检测有关载体的详细情况，如表达载体的起源、来源、遗传背景、遗传特性和结构</w:t>
      </w:r>
      <w:r>
        <w:t>(</w:t>
      </w:r>
      <w:r>
        <w:t>如复制和启动子来源或者抗生素抗性标记物</w:t>
      </w:r>
      <w:r>
        <w:t>)</w:t>
      </w:r>
      <w:r>
        <w:t>等，检测表达载体扩增、对宿主细胞的转化方法、生产用细胞克隆的筛选标准及其在宿主细胞中的位置、物理状态和遗传稳定性。</w:t>
      </w:r>
    </w:p>
    <w:p w:rsidR="00D72363" w:rsidRDefault="002C224F" w:rsidP="007E66A3">
      <w:r>
        <w:t>3.</w:t>
      </w:r>
      <w:r>
        <w:t>细胞库的质量控制</w:t>
      </w:r>
    </w:p>
    <w:p w:rsidR="00D72363" w:rsidRDefault="002C224F" w:rsidP="007E66A3">
      <w:r>
        <w:t>通常包括主细胞库</w:t>
      </w:r>
      <w:r>
        <w:t>(mastercellbank,MCB)</w:t>
      </w:r>
      <w:r>
        <w:t>和工作细胞库</w:t>
      </w:r>
      <w:r>
        <w:t>(working cellbank,WCB)</w:t>
      </w:r>
      <w:r>
        <w:t>。主细胞库是由含目的基因表达载体转化的细胞种子经传代扩增制成的均一悬液，分装于单独容器中用于</w:t>
      </w:r>
      <w:r>
        <w:lastRenderedPageBreak/>
        <w:t>贮存。工作细胞库是从主细胞库经有限传代扩增制成的均一悬液，并分装于单独容器中用于贮存。所有的贮藏容器应在相同条件下妥善保管，一旦取出使用，不得再返回库内保存。</w:t>
      </w:r>
    </w:p>
    <w:p w:rsidR="00D72363" w:rsidRDefault="002C224F" w:rsidP="007E66A3">
      <w:r>
        <w:t>(</w:t>
      </w:r>
      <w:r>
        <w:t>二</w:t>
      </w:r>
      <w:r>
        <w:t>)</w:t>
      </w:r>
      <w:r>
        <w:t>生产过程的质量控制</w:t>
      </w:r>
    </w:p>
    <w:p w:rsidR="00D72363" w:rsidRDefault="002C224F" w:rsidP="007E66A3">
      <w:r>
        <w:t>总体应做到生产工艺稳定可控，并有明确的过程控制参数，以确保制品安全有效、质量可控。生产工艺的确定应建立在对目标制品的质量属性、生产工艺的深人理解和全面设计的基础上。应根据研发早期到规模化生产的整个工艺周期的相关信息，确定原液和成品生产的关键步骤并制定可接受标准进行控制，同时对其他确保工艺一致性的环节进行控制。适当的工艺过程控制能够减少对原液和</w:t>
      </w:r>
      <w:r>
        <w:t>(</w:t>
      </w:r>
      <w:r>
        <w:t>或</w:t>
      </w:r>
      <w:r>
        <w:t>)</w:t>
      </w:r>
      <w:r>
        <w:t>成品常规检测的需求。</w:t>
      </w:r>
    </w:p>
    <w:p w:rsidR="00D72363" w:rsidRDefault="002C224F" w:rsidP="007E66A3">
      <w:pPr>
        <w:pStyle w:val="ac"/>
        <w:numPr>
          <w:ilvl w:val="0"/>
          <w:numId w:val="185"/>
        </w:numPr>
        <w:ind w:firstLineChars="0"/>
      </w:pPr>
      <w:r>
        <w:t>种子材料的质量控制</w:t>
      </w:r>
    </w:p>
    <w:p w:rsidR="00D72363" w:rsidRDefault="002C224F" w:rsidP="007E66A3">
      <w:r>
        <w:t>对种予材料的来源、方式、保存和预计使用寿命</w:t>
      </w:r>
      <w:r>
        <w:t>,</w:t>
      </w:r>
      <w:r>
        <w:t>应检测在保存和复苏条件下，宿主载体表达系统的稳定性证据。采用新的种子批时，应重新做全部鉴定。</w:t>
      </w:r>
    </w:p>
    <w:p w:rsidR="00D72363" w:rsidRDefault="002C224F" w:rsidP="007E66A3">
      <w:pPr>
        <w:pStyle w:val="ac"/>
        <w:numPr>
          <w:ilvl w:val="0"/>
          <w:numId w:val="185"/>
        </w:numPr>
        <w:ind w:firstLineChars="0"/>
      </w:pPr>
      <w:r>
        <w:t>培养过程的质量控制</w:t>
      </w:r>
    </w:p>
    <w:p w:rsidR="00D72363" w:rsidRDefault="002C224F" w:rsidP="007E66A3">
      <w:r>
        <w:t>应测定被表达基因的完整性及宿主细胞长期培养后的基因型特征，如质粒拷贝数、宿主细胞中表达载体存留程度，含插入基因的载体的限制性内切酶图谱，必要时应做一次基因表达产物的核苷酸序列分析。</w:t>
      </w:r>
    </w:p>
    <w:p w:rsidR="00D72363" w:rsidRDefault="002C224F" w:rsidP="007E66A3">
      <w:r>
        <w:t xml:space="preserve">(3) </w:t>
      </w:r>
      <w:r>
        <w:t>在有限传代生产中，应限定生产过程中表达载体细菌或细胞传代</w:t>
      </w:r>
      <w:r>
        <w:t>(</w:t>
      </w:r>
      <w:r>
        <w:t>或细胞群体倍增</w:t>
      </w:r>
      <w:r>
        <w:t xml:space="preserve">) </w:t>
      </w:r>
      <w:r>
        <w:t>的最高次数，最高限定代次的确定应基于细胞表型、基因型特性及其所表达基因的分子完整性、一致性，以及生产末期宿主细胞</w:t>
      </w:r>
      <w:r>
        <w:t>/</w:t>
      </w:r>
      <w:r>
        <w:t>载体的一致性研究，如质粒拷贝数及其在宿主细胞内的状态，证明上述特征的试验所涉及的传代范围应等于或超过规定的细胞最高限定代次。应根据生产过程中培养、增殖和表达量一致性的研究资料，确定终止培养、废弃培养物以及摒弃收获物的技术参数。</w:t>
      </w:r>
    </w:p>
    <w:p w:rsidR="00D72363" w:rsidRDefault="002C224F" w:rsidP="007E66A3">
      <w:r>
        <w:t xml:space="preserve">(4) </w:t>
      </w:r>
      <w:r>
        <w:t>在连续培养生产中，应根据系统特点和稳定性以及培养期间产品一致性的研究资料，确定连续培养的最长周期以及培养周期全过程的监测要求，包括生产过程中制品变异体或其他培养参数未超过标准限度的数据。</w:t>
      </w:r>
    </w:p>
    <w:p w:rsidR="00D72363" w:rsidRDefault="002C224F" w:rsidP="007E66A3">
      <w:r>
        <w:t xml:space="preserve">(5)  </w:t>
      </w:r>
      <w:r>
        <w:t>应对生产过程中使用的各种原材料进行质量控制，以保证这些原材料符合既定用途质量标准的要求。</w:t>
      </w:r>
    </w:p>
    <w:p w:rsidR="00D72363" w:rsidRDefault="002C224F" w:rsidP="007E66A3">
      <w:r>
        <w:t xml:space="preserve">(6) </w:t>
      </w:r>
      <w:r>
        <w:t>培养过程及收获时，应有灵敏的检测手段控制微生物污染。</w:t>
      </w:r>
    </w:p>
    <w:p w:rsidR="00D72363" w:rsidRDefault="002C224F" w:rsidP="007E66A3">
      <w:r>
        <w:t xml:space="preserve">(7)  </w:t>
      </w:r>
      <w:r>
        <w:t>收获物后续加工中，批次的确定应清晰并易于追溯。</w:t>
      </w:r>
    </w:p>
    <w:p w:rsidR="00D72363" w:rsidRDefault="002C224F" w:rsidP="007E66A3">
      <w:r>
        <w:t xml:space="preserve">(8) </w:t>
      </w:r>
      <w:r>
        <w:t>应根据宿主载体系统的稳定性和制品特性等确定对细胞、制品进行再评估的时间</w:t>
      </w:r>
    </w:p>
    <w:p w:rsidR="00D72363" w:rsidRDefault="002C224F" w:rsidP="007E66A3">
      <w:r>
        <w:t>间隔。</w:t>
      </w:r>
    </w:p>
    <w:p w:rsidR="00D72363" w:rsidRDefault="002C224F" w:rsidP="007E66A3">
      <w:r>
        <w:t>(</w:t>
      </w:r>
      <w:r>
        <w:t>三</w:t>
      </w:r>
      <w:r>
        <w:t xml:space="preserve">) </w:t>
      </w:r>
      <w:r>
        <w:t>纯化过程的质量控制</w:t>
      </w:r>
    </w:p>
    <w:p w:rsidR="00D72363" w:rsidRDefault="002C224F" w:rsidP="007E66A3">
      <w:r>
        <w:t>生物制品的提取、纯化主要依赖于各种蛋白质分离技术。采用的分离纯化方法或技术，应能适用于规模化生产并保持稳定。应对纯化工艺中可能残存的有害物质进行严格检测，这些组分包括固定相或者流动相中的化学试剂、各类亲和色谱柱的脱落抗体或配基以及可能对目标</w:t>
      </w:r>
      <w:r>
        <w:lastRenderedPageBreak/>
        <w:t>制品关键质量属性造成影响的各种物质等。该类产品要有足够的生理和生物学实验数据资料，确认产品批次之间保持一致性。分离纯化过程；常用分级沉淀、超滤、电冰和色谱技术，其质量控制要求能保证除去污染病毒、核酸、宿主细胞杂蛋白、糖及其他杂质以及纯化过程中带人的其他有害化学物质及热原质，或者将这类杂质控制在规定限度以下。</w:t>
      </w:r>
    </w:p>
    <w:p w:rsidR="00D72363" w:rsidRDefault="002C224F" w:rsidP="007E66A3">
      <w:r>
        <w:t>(</w:t>
      </w:r>
      <w:r>
        <w:t>四</w:t>
      </w:r>
      <w:r>
        <w:t>)</w:t>
      </w:r>
      <w:r>
        <w:t>最终产品的质量控制</w:t>
      </w:r>
    </w:p>
    <w:p w:rsidR="00D72363" w:rsidRDefault="002C224F" w:rsidP="007E66A3">
      <w:r>
        <w:t>最终产品的质量控制项目，要根据纯化的工艺过程、产品的理化性质、用途等来确定。一般包括鉴别、纯度、活性、安全性、稳定性和一致性检测。任何一种单一的分析方法都无法满足对该类产品的检测要求。它需要综合生物化学、免疫学、微生物学、细胞生物学和分子生物学等多门学科的理论与技术，才能切实保证产品的安全有效。</w:t>
      </w:r>
    </w:p>
    <w:p w:rsidR="00D72363" w:rsidRDefault="002C224F" w:rsidP="007E66A3">
      <w:r>
        <w:t>最终产品的质量控制项目一般包括：</w:t>
      </w:r>
    </w:p>
    <w:p w:rsidR="00D72363" w:rsidRDefault="002C224F" w:rsidP="007E66A3">
      <w:r>
        <w:t>1.N</w:t>
      </w:r>
      <w:r>
        <w:t>端</w:t>
      </w:r>
      <w:r>
        <w:t>15</w:t>
      </w:r>
      <w:r>
        <w:t>个氨基酸序列分析：作为重组蛋白质和多肽的重要鉴别指标。</w:t>
      </w:r>
    </w:p>
    <w:p w:rsidR="00D72363" w:rsidRDefault="002C224F" w:rsidP="007E66A3">
      <w:r>
        <w:t>2.</w:t>
      </w:r>
      <w:r>
        <w:t>肽图分析：作为重组蛋白质与天然产品或参考品精密比较的手段。与氨基酸成分和序列分析合并研究，可作为蛋白质的精确鉴别。同种产品不同批次的肽图的一致性是工艺稳定性的验证指标，因此，肽图分析尤为重要。</w:t>
      </w:r>
    </w:p>
    <w:p w:rsidR="00D72363" w:rsidRDefault="002C224F" w:rsidP="007E66A3">
      <w:r>
        <w:t>3.</w:t>
      </w:r>
      <w:r>
        <w:t>测定分子量：应用还原型</w:t>
      </w:r>
      <w:r>
        <w:t>SDS-PAGE</w:t>
      </w:r>
      <w:r>
        <w:t>电泳在有适宜的分子量标记物</w:t>
      </w:r>
      <w:r>
        <w:t>(</w:t>
      </w:r>
      <w:r>
        <w:t>标准分子量</w:t>
      </w:r>
      <w:r>
        <w:t>)</w:t>
      </w:r>
      <w:r>
        <w:t>参比下，测出分子量，应与理论值基本一致</w:t>
      </w:r>
      <w:r>
        <w:t>(</w:t>
      </w:r>
      <w:r>
        <w:t>误差不超过</w:t>
      </w:r>
      <w:r>
        <w:t>20%)</w:t>
      </w:r>
      <w:r>
        <w:t>。对于分子量小于</w:t>
      </w:r>
      <w:r>
        <w:t>8000</w:t>
      </w:r>
      <w:r>
        <w:t>的肽类，测出的分子量不易准确，测定结果可作为鉴别试验。</w:t>
      </w:r>
    </w:p>
    <w:p w:rsidR="00D72363" w:rsidRDefault="002C224F" w:rsidP="007E66A3">
      <w:r>
        <w:t>4.</w:t>
      </w:r>
      <w:r>
        <w:t>纯度分析：用于表明制品的蛋白质纯度。通常使用以下两种方法。</w:t>
      </w:r>
      <w:r>
        <w:t>①HPLC</w:t>
      </w:r>
      <w:r>
        <w:t>法；</w:t>
      </w:r>
      <w:r>
        <w:t>②</w:t>
      </w:r>
      <w:r>
        <w:t>非还原型</w:t>
      </w:r>
      <w:r>
        <w:t>SDS-PACE</w:t>
      </w:r>
      <w:r>
        <w:t>法：</w:t>
      </w:r>
    </w:p>
    <w:p w:rsidR="00D72363" w:rsidRDefault="002C224F" w:rsidP="007E66A3">
      <w:r>
        <w:t>5.</w:t>
      </w:r>
      <w:r>
        <w:t>等电点：基因工程药物的等电点往往是不均一的，即不是一个等电点，而是出现多条区带多个等电点。</w:t>
      </w:r>
    </w:p>
    <w:p w:rsidR="00D72363" w:rsidRDefault="002C224F" w:rsidP="007E66A3">
      <w:r>
        <w:t>6.</w:t>
      </w:r>
      <w:r>
        <w:t>紫外光谱：是基因工程药物的一个重要物理常数，对于一个蛋白质或多肽分子来说，它的最大吸收波长是固定的。不同批之间的紫外光谱应该是一致的。</w:t>
      </w:r>
    </w:p>
    <w:p w:rsidR="00D72363" w:rsidRDefault="002C224F" w:rsidP="007E66A3">
      <w:r>
        <w:t>7</w:t>
      </w:r>
      <w:r>
        <w:t>、外源性</w:t>
      </w:r>
      <w:r>
        <w:t>DNA</w:t>
      </w:r>
      <w:r>
        <w:t>残留：必须用敏感的方法测定来源于宿主细胞</w:t>
      </w:r>
      <w:r>
        <w:t>DNA</w:t>
      </w:r>
      <w:r>
        <w:t>残留量。一般认为每个剂量残余</w:t>
      </w:r>
      <w:r>
        <w:t>DNA</w:t>
      </w:r>
      <w:r>
        <w:t>含量小于</w:t>
      </w:r>
      <w:r>
        <w:t>100pg</w:t>
      </w:r>
      <w:r>
        <w:t>是安全的。对于用哺乳类动物细胞等生产的制品要求</w:t>
      </w:r>
      <w:r>
        <w:t>DNA</w:t>
      </w:r>
      <w:r>
        <w:t>残余量更低。</w:t>
      </w:r>
    </w:p>
    <w:p w:rsidR="00D72363" w:rsidRDefault="002C224F" w:rsidP="007E66A3">
      <w:r>
        <w:t>8.</w:t>
      </w:r>
      <w:r>
        <w:t>其他外源性杂质：测定项目要视制造工艺而定，如用单克隆抗体亲和色谱应测定</w:t>
      </w:r>
      <w:r>
        <w:t>IgG</w:t>
      </w:r>
      <w:r>
        <w:t>残余量；细胞培养中加入了小牛血清，也要测定其残余量等。在培养和纯化过程中所添加的可能有害物质，也应做相应的检测。</w:t>
      </w:r>
    </w:p>
    <w:p w:rsidR="00D72363" w:rsidRDefault="002C224F" w:rsidP="007E66A3">
      <w:r>
        <w:t>9.</w:t>
      </w:r>
      <w:r>
        <w:t>效价测定：采用国际或国家参考品，或经过国家检定机构认可的参比品，以体内或细胞法测定制品的生物学活性，并标明其活性单位。一般用免疫学方法测定的效价不能代替生物学效价，在测定效价的同时，应测定蛋白质含量，计算出特异比活性，以活性单位</w:t>
      </w:r>
      <w:r>
        <w:t>/mg</w:t>
      </w:r>
      <w:r>
        <w:t>蛋白表示。</w:t>
      </w:r>
    </w:p>
    <w:p w:rsidR="00D72363" w:rsidRDefault="002C224F" w:rsidP="007E66A3">
      <w:r>
        <w:t>10.</w:t>
      </w:r>
      <w:r>
        <w:t>无菌、热原、细菌内毒素、异常毒性：按《中国药典》</w:t>
      </w:r>
      <w:r>
        <w:t>(2020</w:t>
      </w:r>
      <w:r>
        <w:t>年版</w:t>
      </w:r>
      <w:r>
        <w:t>)</w:t>
      </w:r>
      <w:r>
        <w:t>通则检查。</w:t>
      </w:r>
    </w:p>
    <w:p w:rsidR="00D72363" w:rsidRDefault="002C224F" w:rsidP="007E66A3">
      <w:r>
        <w:lastRenderedPageBreak/>
        <w:t>第二节</w:t>
      </w:r>
      <w:r>
        <w:t>-</w:t>
      </w:r>
      <w:r>
        <w:t>细胞因子了类药物的鉴别和检查</w:t>
      </w:r>
    </w:p>
    <w:p w:rsidR="00D72363" w:rsidRDefault="002C224F" w:rsidP="007E66A3">
      <w:r>
        <w:t>这里仅对通过基因重组而得到的细胞因子类药物加以检验。</w:t>
      </w:r>
    </w:p>
    <w:p w:rsidR="00D72363" w:rsidRDefault="00D72363" w:rsidP="007E66A3"/>
    <w:p w:rsidR="00D72363" w:rsidRDefault="002C224F" w:rsidP="007E66A3">
      <w:r>
        <w:t>一、鉴别</w:t>
      </w:r>
    </w:p>
    <w:p w:rsidR="00D72363" w:rsidRDefault="002C224F" w:rsidP="007E66A3">
      <w:r>
        <w:t>(</w:t>
      </w:r>
      <w:r>
        <w:t>一</w:t>
      </w:r>
      <w:r>
        <w:t>)</w:t>
      </w:r>
      <w:r>
        <w:t>理化性质鉴别</w:t>
      </w:r>
    </w:p>
    <w:p w:rsidR="00D72363" w:rsidRDefault="002C224F" w:rsidP="007E66A3">
      <w:r>
        <w:t>1.</w:t>
      </w:r>
      <w:r>
        <w:t>非特异性鉴别</w:t>
      </w:r>
    </w:p>
    <w:p w:rsidR="00D72363" w:rsidRDefault="002C224F" w:rsidP="007E66A3">
      <w:r>
        <w:t>包括还原型</w:t>
      </w:r>
      <w:r>
        <w:t>SDS-PAGE</w:t>
      </w:r>
      <w:r>
        <w:t>电泳法、高效液相色谱法和紫外吸收光谱法。</w:t>
      </w:r>
    </w:p>
    <w:p w:rsidR="00D72363" w:rsidRDefault="002C224F" w:rsidP="007E66A3">
      <w:r>
        <w:t>2.</w:t>
      </w:r>
      <w:r>
        <w:t>特异性鉴别</w:t>
      </w:r>
    </w:p>
    <w:p w:rsidR="00D72363" w:rsidRDefault="002C224F" w:rsidP="007E66A3">
      <w:r>
        <w:t>主要是利用蛋白质免疫印迹法、肽图分析法、氨基酸组成成分分析法、</w:t>
      </w:r>
      <w:r>
        <w:t>N</w:t>
      </w:r>
      <w:r>
        <w:t>端氨基酸序列分析法用于鉴别。</w:t>
      </w:r>
    </w:p>
    <w:p w:rsidR="00D72363" w:rsidRDefault="002C224F" w:rsidP="007E66A3">
      <w:r>
        <w:t>二、检查</w:t>
      </w:r>
    </w:p>
    <w:p w:rsidR="00D72363" w:rsidRDefault="002C224F" w:rsidP="007E66A3">
      <w:r>
        <w:t>基因工程类药物的检查方法包括蛋白质纯度检查、杂质检查、稳定性检查、产品一致性检查以及安全性检查。</w:t>
      </w:r>
    </w:p>
    <w:p w:rsidR="00D72363" w:rsidRDefault="002C224F" w:rsidP="007E66A3">
      <w:r>
        <w:t>基因工程药物的杂质包括蛋白质和非蛋白质两类。在蛋白质杂质中，主要包括残余的宿主细胞蛋白，以及目的蛋白本身也可能发生某些变化，形成在理化性质上与原蛋白极为相似的蛋白质杂质，如由污染的蛋白酶所造成的产物降解，冷冻过程中由于脱盐而导致的目的蛋白沉淀，冻干过程中由于过分处理引发的蛋白聚合等。或者由于亲和色谱柱上</w:t>
      </w:r>
      <w:r>
        <w:t xml:space="preserve">IgG </w:t>
      </w:r>
      <w:r>
        <w:t>的丢失残留在样品中，以及在细胞培养过程中加入的小牛血清等。这些由于降解、聚合、错误折叠、外源蛋白质残留而造成的目的蛋白变构或者异体蛋白在体内往往会导致抗体的产生，因此对这类杂质在质量控制中要加以严格限定。</w:t>
      </w:r>
    </w:p>
    <w:p w:rsidR="00D72363" w:rsidRDefault="002C224F" w:rsidP="007E66A3">
      <w:r>
        <w:t>基因工程药物的稳定性检查是评价其有效性和安全性的重要指标之一，也是确定药品贮藏条件和使用期限的主要依据。基因工程药物的一致性检查是确保各批最终产品的含量和杂质限度一致并符合标准的一项重要指标。由于以重组</w:t>
      </w:r>
      <w:r>
        <w:t>DNA</w:t>
      </w:r>
      <w:r>
        <w:t>技术为主的生物制药是一个十分复杂的过程，生产周期可达到</w:t>
      </w:r>
      <w:r>
        <w:t>1</w:t>
      </w:r>
      <w:r>
        <w:t>个月甚至更长的时间，影响因素较多，可能会造成载体质粒的丢失、蛋白质的降解、聚合、变性，以及培养过程污染等，因此必须对原料、生产到产品的每一步在内都进行严格的控制和质量鉴定，才能确保最终产物达到质量标准。所涉及的检测指标包括分子量、等电点、肽图分析、含量、纯度等。</w:t>
      </w:r>
    </w:p>
    <w:p w:rsidR="00D72363" w:rsidRDefault="002C224F" w:rsidP="007E66A3">
      <w:r>
        <w:t>基因工程药物的安全性检查包括无菌检查、热原检查、毒性和安全性试验，需要按《中国药典》</w:t>
      </w:r>
      <w:r>
        <w:t>(2020</w:t>
      </w:r>
      <w:r>
        <w:t>年版</w:t>
      </w:r>
      <w:r>
        <w:t>)</w:t>
      </w:r>
      <w:r>
        <w:t>检查。</w:t>
      </w:r>
    </w:p>
    <w:p w:rsidR="00D72363" w:rsidRDefault="002C224F" w:rsidP="007E66A3">
      <w:pPr>
        <w:pStyle w:val="ac"/>
        <w:numPr>
          <w:ilvl w:val="0"/>
          <w:numId w:val="186"/>
        </w:numPr>
        <w:ind w:firstLineChars="0"/>
      </w:pPr>
      <w:r>
        <w:t>分子量检查</w:t>
      </w:r>
    </w:p>
    <w:p w:rsidR="00D72363" w:rsidRDefault="002C224F" w:rsidP="007E66A3">
      <w:r>
        <w:t>分子量检查方法很多</w:t>
      </w:r>
      <w:r>
        <w:t>,</w:t>
      </w:r>
      <w:r>
        <w:t>最常用的方法是还原型</w:t>
      </w:r>
      <w:r>
        <w:t>SDS-PAGE</w:t>
      </w:r>
      <w:r>
        <w:t>电泳法和凝胶过滤法。</w:t>
      </w:r>
      <w:r>
        <w:t>SDS-PAGE</w:t>
      </w:r>
      <w:r>
        <w:t>法设备简单，操作简便，耗时短，费用低因而成为实验室测定分子量的最常规方法。在</w:t>
      </w:r>
      <w:r>
        <w:t>SDS</w:t>
      </w:r>
      <w:r>
        <w:t>存在的条件下，蛋白质表面带了大量负电荷而呈杆状分子，根据其分子形状和大小不同来测定其分子量，用量约</w:t>
      </w:r>
      <w:r>
        <w:t>1mg</w:t>
      </w:r>
      <w:r>
        <w:t>。</w:t>
      </w:r>
    </w:p>
    <w:p w:rsidR="00D72363" w:rsidRDefault="002C224F" w:rsidP="007E66A3">
      <w:r>
        <w:lastRenderedPageBreak/>
        <w:t>2.</w:t>
      </w:r>
      <w:r>
        <w:t>等电点测定</w:t>
      </w:r>
    </w:p>
    <w:p w:rsidR="00D72363" w:rsidRDefault="002C224F" w:rsidP="007E66A3">
      <w:r>
        <w:t>等电点是蛋白质的物理化学常数，它表示蛋白质的带电性质。一般均采用凝胶等电聚焦电泳</w:t>
      </w:r>
      <w:r>
        <w:t>(isoelectric focusing electrophoresis,IFE)</w:t>
      </w:r>
      <w:r>
        <w:t>技术进行等电点的测定。它利用蛋白质分子或者其他两性分子的等电点不同，在一个稳定的、连续的、线性的</w:t>
      </w:r>
      <w:r>
        <w:t>pH</w:t>
      </w:r>
      <w:r>
        <w:t>梯度中进行蛋白质的分离。在此过程中，分离仅仅决定于蛋白质的等电点，这是一个</w:t>
      </w:r>
      <w:r>
        <w:t>“</w:t>
      </w:r>
      <w:r>
        <w:t>稳态</w:t>
      </w:r>
      <w:r>
        <w:t>”</w:t>
      </w:r>
      <w:r>
        <w:t>过程。一旦蛋白质达到它的等电点位置，它就没有静电荷，所以就不能进一步迁移，由此可以计算出蛋白质的等电点。</w:t>
      </w:r>
    </w:p>
    <w:p w:rsidR="00D72363" w:rsidRDefault="002C224F" w:rsidP="007E66A3">
      <w:r>
        <w:t>3.</w:t>
      </w:r>
      <w:r>
        <w:t>非还原型</w:t>
      </w:r>
      <w:r>
        <w:t>SDS-PAGE</w:t>
      </w:r>
      <w:r>
        <w:t>检测</w:t>
      </w:r>
    </w:p>
    <w:p w:rsidR="00D72363" w:rsidRDefault="002C224F" w:rsidP="007E66A3">
      <w:r>
        <w:t>基因工程产品中若有聚合体存在</w:t>
      </w:r>
      <w:r>
        <w:t>,</w:t>
      </w:r>
      <w:r>
        <w:t>只有在非还原情况下才表现比较充分，所以要采用非还原型</w:t>
      </w:r>
      <w:r>
        <w:t>SDS-PAGE</w:t>
      </w:r>
      <w:r>
        <w:t>法检测。即在进行</w:t>
      </w:r>
      <w:r>
        <w:t>SDS-PAGE</w:t>
      </w:r>
      <w:r>
        <w:t>前，样品不经过还原剂，如不经过巯基乙醇或者二硫苏糖醇的处理，直接上样进行电泳。由此蛋白质分子内的二硫键并没有被打开而解聚，所以蛋白聚合体和蛋白质单体能分别泳动到不同位置，而区分开来。</w:t>
      </w:r>
    </w:p>
    <w:p w:rsidR="00D72363" w:rsidRDefault="002C224F" w:rsidP="007E66A3">
      <w:r>
        <w:t>4.</w:t>
      </w:r>
      <w:r>
        <w:t>高效液相色谱检测</w:t>
      </w:r>
    </w:p>
    <w:p w:rsidR="00D72363" w:rsidRDefault="002C224F" w:rsidP="007E66A3">
      <w:r>
        <w:t>应根据生物药品的不同纯化工艺选择检测原理不同的高效液相色谱检测法，如分子筛色谱、反相</w:t>
      </w:r>
      <w:r>
        <w:t>HPLC</w:t>
      </w:r>
      <w:r>
        <w:t>、离子交换色谱等。一般尽量选择与</w:t>
      </w:r>
      <w:r>
        <w:t xml:space="preserve">SDS-PAGE </w:t>
      </w:r>
      <w:r>
        <w:t>法检测原理不同的反相柱或者其他离子交换柱进行分析，即不用分子筛分析。应用适当的分析柱测定产品的总体纯度，凡是有紫外吸收的物质均能在谱图上显示出来。若产晶分子构型均一，则仅表现出一个峰，有些天然产品因有不同构型会表现出两个峰</w:t>
      </w:r>
      <w:r>
        <w:t>(</w:t>
      </w:r>
      <w:r>
        <w:t>如</w:t>
      </w:r>
      <w:r>
        <w:t>EGF</w:t>
      </w:r>
      <w:r>
        <w:t>等</w:t>
      </w:r>
      <w:r>
        <w:t>)</w:t>
      </w:r>
      <w:r>
        <w:t>。当用线性梯度离子交换法或体积排阻色谱试验样品时，如果样品是纯的，应呈现出单一的峰；如果杂质和样品峰相差较远，有可能将含量为</w:t>
      </w:r>
      <w:r>
        <w:t>1%</w:t>
      </w:r>
      <w:r>
        <w:t>～</w:t>
      </w:r>
      <w:r>
        <w:t>2%</w:t>
      </w:r>
      <w:r>
        <w:t>的杂质检测出来。在成品中可能含有氨基酸或者其他保护剂，在</w:t>
      </w:r>
      <w:r>
        <w:t>HPLC</w:t>
      </w:r>
      <w:r>
        <w:t>上会有其他色谱峰出现。基因工程药物的纯度的要求至少在</w:t>
      </w:r>
      <w:r>
        <w:t>95%</w:t>
      </w:r>
      <w:r>
        <w:t>以上。</w:t>
      </w:r>
    </w:p>
    <w:p w:rsidR="00D72363" w:rsidRDefault="002C224F" w:rsidP="007E66A3">
      <w:r>
        <w:t>5.</w:t>
      </w:r>
      <w:r>
        <w:t>检定相关蛋白质</w:t>
      </w:r>
    </w:p>
    <w:p w:rsidR="00D72363" w:rsidRDefault="002C224F" w:rsidP="007E66A3">
      <w:r>
        <w:t>色谱柱采用十八烷基硅烷键合硅胶为填充剂</w:t>
      </w:r>
      <w:r>
        <w:t>(</w:t>
      </w:r>
      <w:r>
        <w:t>如：</w:t>
      </w:r>
      <w:r>
        <w:t>C18</w:t>
      </w:r>
      <w:r>
        <w:t>柱，</w:t>
      </w:r>
      <w:r>
        <w:t>4.6mm×25cm,</w:t>
      </w:r>
      <w:r>
        <w:t>粒径</w:t>
      </w:r>
      <w:r>
        <w:t xml:space="preserve">5μm </w:t>
      </w:r>
      <w:r>
        <w:t>或其他适宜的色谱柱</w:t>
      </w:r>
      <w:r>
        <w:t>),</w:t>
      </w:r>
      <w:r>
        <w:t>柱温为室温；以</w:t>
      </w:r>
      <w:r>
        <w:t>0.2%</w:t>
      </w:r>
      <w:r>
        <w:t>三氟乙酸</w:t>
      </w:r>
      <w:r>
        <w:t>-30%</w:t>
      </w:r>
      <w:r>
        <w:t>乙腈的水溶液为流动相</w:t>
      </w:r>
      <w:r>
        <w:t>A,</w:t>
      </w:r>
      <w:r>
        <w:t>以</w:t>
      </w:r>
      <w:r>
        <w:t>0.2%</w:t>
      </w:r>
      <w:r>
        <w:t>三氟乙酸</w:t>
      </w:r>
      <w:r>
        <w:t>-80%</w:t>
      </w:r>
      <w:r>
        <w:t>乙腈的水溶液为流动相</w:t>
      </w:r>
      <w:r>
        <w:t>B;</w:t>
      </w:r>
      <w:r>
        <w:t>流速为</w:t>
      </w:r>
      <w:r>
        <w:t>1.0ml/min;</w:t>
      </w:r>
      <w:r>
        <w:t>在波长</w:t>
      </w:r>
      <w:r>
        <w:t>210nm</w:t>
      </w:r>
      <w:r>
        <w:t>处检测；进行梯度洗脱。用超纯水将供试品稀释至每</w:t>
      </w:r>
      <w:r>
        <w:t>1ml</w:t>
      </w:r>
      <w:r>
        <w:t>中约含</w:t>
      </w:r>
      <w:r>
        <w:t>1.0mg,</w:t>
      </w:r>
      <w:r>
        <w:t>作为供试品溶液；取供试品溶液和过氧化氢溶液混合，使过氧化氢终浓度为</w:t>
      </w:r>
      <w:r>
        <w:t>0.005%(m/m),</w:t>
      </w:r>
      <w:r>
        <w:t>室温放置</w:t>
      </w:r>
      <w:r>
        <w:t>1</w:t>
      </w:r>
      <w:r>
        <w:t>小时，再向每毫升该溶液中加入</w:t>
      </w:r>
      <w:r>
        <w:t>L-</w:t>
      </w:r>
      <w:r>
        <w:t>甲硫氨酸</w:t>
      </w:r>
      <w:r>
        <w:t>12.5mg,</w:t>
      </w:r>
      <w:r>
        <w:t>作为对照品溶液</w:t>
      </w:r>
      <w:r>
        <w:t>(2</w:t>
      </w:r>
      <w:r>
        <w:t>～</w:t>
      </w:r>
      <w:r>
        <w:t>8</w:t>
      </w:r>
      <w:r>
        <w:rPr>
          <w:rFonts w:ascii="Cambria Math" w:hAnsi="Cambria Math" w:cs="Cambria Math"/>
        </w:rPr>
        <w:t>℃</w:t>
      </w:r>
      <w:r>
        <w:t>放置不超过</w:t>
      </w:r>
      <w:r>
        <w:t>24</w:t>
      </w:r>
      <w:r>
        <w:t>小时</w:t>
      </w:r>
      <w:r>
        <w:t>)</w:t>
      </w:r>
      <w:r>
        <w:t>。取供试品溶液和对照品溶液各</w:t>
      </w:r>
      <w:r>
        <w:t>50μl</w:t>
      </w:r>
      <w:r>
        <w:t>注入液相色谱仪。对照品溶液及供试品溶液图谱中，干扰素主峰的保留时间约为</w:t>
      </w:r>
      <w:r>
        <w:t>20</w:t>
      </w:r>
      <w:r>
        <w:t>分钟。对照品溶液图谱中，氧化型峰相对于主峰的保留时间约为</w:t>
      </w:r>
      <w:r>
        <w:t>0.9,</w:t>
      </w:r>
      <w:r>
        <w:t>氧化型峰与主峰的分离度应不小于</w:t>
      </w:r>
      <w:r>
        <w:t>1.0</w:t>
      </w:r>
      <w:r>
        <w:t>。按面积归一化法只计算相对于主峰保留时间为</w:t>
      </w:r>
      <w:r>
        <w:t>0.7</w:t>
      </w:r>
      <w:r>
        <w:t>～</w:t>
      </w:r>
      <w:r>
        <w:t>1.4</w:t>
      </w:r>
      <w:r>
        <w:t>的相关蛋白峰面积，单个相关蛋白峰面积应大不于总面积的</w:t>
      </w:r>
      <w:r>
        <w:t>3.0%,</w:t>
      </w:r>
      <w:r>
        <w:t>所有相关蛋白峰面积应不大于总面积的</w:t>
      </w:r>
      <w:r>
        <w:t>5.0%</w:t>
      </w:r>
      <w:r>
        <w:t>。</w:t>
      </w:r>
    </w:p>
    <w:p w:rsidR="00D72363" w:rsidRDefault="002C224F" w:rsidP="007E66A3">
      <w:r>
        <w:t>6.</w:t>
      </w:r>
      <w:r>
        <w:t>毛细管电泳检</w:t>
      </w:r>
    </w:p>
    <w:p w:rsidR="00D72363" w:rsidRDefault="002C224F" w:rsidP="007E66A3">
      <w:r>
        <w:t>测毛细管电泳方法简单、快速、灵敏度和分辨率高</w:t>
      </w:r>
      <w:r>
        <w:t>,</w:t>
      </w:r>
      <w:r>
        <w:t>但设备昂贵，重现性较差，还在不断改</w:t>
      </w:r>
      <w:r>
        <w:lastRenderedPageBreak/>
        <w:t>进中，尚不能用于常规检验。</w:t>
      </w:r>
    </w:p>
    <w:p w:rsidR="00D72363" w:rsidRDefault="002C224F" w:rsidP="007E66A3">
      <w:r>
        <w:t>7.</w:t>
      </w:r>
      <w:r>
        <w:t>外源</w:t>
      </w:r>
      <w:r>
        <w:t>DNA</w:t>
      </w:r>
      <w:r>
        <w:t>测定</w:t>
      </w:r>
    </w:p>
    <w:p w:rsidR="00D72363" w:rsidRDefault="002C224F" w:rsidP="007E66A3">
      <w:r>
        <w:t>基因工程产品是将目的蛋白的基因片段克隆到宿主细胞的</w:t>
      </w:r>
      <w:r>
        <w:t xml:space="preserve">DNA </w:t>
      </w:r>
      <w:r>
        <w:t>上，而在生产过程中，有时要破坏细胞后提纯，因此可能会因操作不当将外源</w:t>
      </w:r>
      <w:r>
        <w:t>DNA</w:t>
      </w:r>
      <w:r>
        <w:t>片段带入产品中，所以必须对产品进行外源残留</w:t>
      </w:r>
      <w:r>
        <w:t>DNA</w:t>
      </w:r>
      <w:r>
        <w:t>测定。一般规定外源</w:t>
      </w:r>
      <w:r>
        <w:t>DNA</w:t>
      </w:r>
      <w:r>
        <w:t>残余量，每</w:t>
      </w:r>
      <w:r>
        <w:t>1</w:t>
      </w:r>
      <w:r>
        <w:t>次人用剂量应不高于</w:t>
      </w:r>
      <w:r>
        <w:t>10ng,</w:t>
      </w:r>
      <w:r>
        <w:t>因此对于如此低含量的物质测定必须是采用极敏感的免疫学方法。</w:t>
      </w:r>
    </w:p>
    <w:p w:rsidR="00D72363" w:rsidRDefault="002C224F" w:rsidP="007E66A3">
      <w:r>
        <w:t>8.</w:t>
      </w:r>
      <w:r>
        <w:t>残余</w:t>
      </w:r>
      <w:r>
        <w:t>lgG</w:t>
      </w:r>
      <w:r>
        <w:t>含量测定</w:t>
      </w:r>
    </w:p>
    <w:p w:rsidR="00D72363" w:rsidRDefault="002C224F" w:rsidP="007E66A3">
      <w:r>
        <w:t>9.</w:t>
      </w:r>
      <w:r>
        <w:t>宿主细胞蛋白质杂质检测</w:t>
      </w:r>
    </w:p>
    <w:p w:rsidR="00D72363" w:rsidRDefault="002C224F" w:rsidP="007E66A3">
      <w:r>
        <w:t>10.</w:t>
      </w:r>
      <w:r>
        <w:t>抗生素残留量检测</w:t>
      </w:r>
    </w:p>
    <w:p w:rsidR="00D72363" w:rsidRDefault="002C224F" w:rsidP="007E66A3">
      <w:r>
        <w:t>11.</w:t>
      </w:r>
      <w:r>
        <w:t>无菌检查</w:t>
      </w:r>
    </w:p>
    <w:p w:rsidR="00D72363" w:rsidRDefault="002C224F" w:rsidP="007E66A3">
      <w:r>
        <w:t>12.</w:t>
      </w:r>
      <w:r>
        <w:t>热原检查</w:t>
      </w:r>
    </w:p>
    <w:p w:rsidR="00D72363" w:rsidRDefault="002C224F" w:rsidP="007E66A3">
      <w:r>
        <w:t>13.</w:t>
      </w:r>
      <w:r>
        <w:t>细胞内毒素检查</w:t>
      </w:r>
    </w:p>
    <w:p w:rsidR="00D72363" w:rsidRDefault="002C224F" w:rsidP="007E66A3">
      <w:r>
        <w:t>14.</w:t>
      </w:r>
      <w:r>
        <w:t>异常毒性检查</w:t>
      </w:r>
    </w:p>
    <w:p w:rsidR="00D72363" w:rsidRDefault="00D72363" w:rsidP="007E66A3"/>
    <w:p w:rsidR="00D72363" w:rsidRDefault="002C224F" w:rsidP="007E66A3">
      <w:r>
        <w:t>第三节</w:t>
      </w:r>
      <w:r>
        <w:t>-</w:t>
      </w:r>
      <w:r>
        <w:t>细胞因子了类药物的含量和活性检测</w:t>
      </w:r>
    </w:p>
    <w:p w:rsidR="00D72363" w:rsidRDefault="002C224F" w:rsidP="007E66A3">
      <w:r>
        <w:t>一、细胞因子类药物的蛋白质含量测定</w:t>
      </w:r>
    </w:p>
    <w:p w:rsidR="00D72363" w:rsidRDefault="002C224F" w:rsidP="007E66A3">
      <w:r>
        <w:t>基因重组细胞因子类药物的本质为蛋白质，因此蛋白质的含量测定方法均适用于此，主要包括半微量凯氏定氮法、微量法</w:t>
      </w:r>
      <w:r>
        <w:t>(Lowry</w:t>
      </w:r>
      <w:r>
        <w:t>法</w:t>
      </w:r>
      <w:r>
        <w:t>)</w:t>
      </w:r>
      <w:r>
        <w:t>、双缩脲法。这些原理和测定方法在第九章中已介绍，不再重复。只是在半微量凯氏定氮法中，再细分为钨酸法和三氯乙酸法，即采用钨酸或者三氯乙酸使蛋白质沉淀，过滤后取滤液测总蛋白氮和非蛋白氮含量。</w:t>
      </w:r>
    </w:p>
    <w:p w:rsidR="00D72363" w:rsidRDefault="002C224F" w:rsidP="007E66A3">
      <w:r>
        <w:t>二、细胞因子类药物的生物学活性测定</w:t>
      </w:r>
    </w:p>
    <w:p w:rsidR="00D72363" w:rsidRDefault="002C224F" w:rsidP="007E66A3">
      <w:r>
        <w:t>生物制剂或生化制剂因受外界因素影响</w:t>
      </w:r>
      <w:r>
        <w:t>(</w:t>
      </w:r>
      <w:r>
        <w:t>温度、湿度、时间、生产过程的各环节等</w:t>
      </w:r>
      <w:r>
        <w:t>)</w:t>
      </w:r>
      <w:r>
        <w:t>而易导致其生物活性降低或全部丧失而失去药理作用，所以除要测定其蛋白质含量外，还要测定其生物学活性，以确定其是否具有体内或体外生理活性作用。因此，效价测定是基因重组细胞因子类药物质量的最重要指标之一。</w:t>
      </w:r>
    </w:p>
    <w:p w:rsidR="00D72363" w:rsidRDefault="002C224F" w:rsidP="007E66A3">
      <w:r>
        <w:t>效价测定采用国际或国家参考品，或经过国家检定机构认可的参考品，以体内或细胞法测定制品的生物学活性，并标明其活性单位。一般用免疫学方法测定的效价不能代替生物学效价，在测定效价的同时，应测定蛋白质含量，计算出特异比活性，以活性单位</w:t>
      </w:r>
      <w:r>
        <w:t xml:space="preserve">/mg </w:t>
      </w:r>
      <w:r>
        <w:t>蛋白质表示。</w:t>
      </w:r>
    </w:p>
    <w:p w:rsidR="00D72363" w:rsidRDefault="002C224F" w:rsidP="007E66A3">
      <w:r>
        <w:t>免疫学测定法是重组细胞因子类药物效价测定常用的一种方法。其基本原理就是利用免疫学上的抗原</w:t>
      </w:r>
      <w:r>
        <w:t>-</w:t>
      </w:r>
      <w:r>
        <w:t>抗体反应，应用酶标仪来定量测定样品的量。</w:t>
      </w:r>
    </w:p>
    <w:p w:rsidR="00D72363" w:rsidRDefault="002C224F" w:rsidP="007E66A3">
      <w:r>
        <w:t>1.</w:t>
      </w:r>
      <w:r>
        <w:t>细胞病变抑制法</w:t>
      </w:r>
    </w:p>
    <w:p w:rsidR="00D72363" w:rsidRDefault="002C224F" w:rsidP="007E66A3">
      <w:r>
        <w:t>该法主要用于干扰素效价的测定。干扰素具有保护细胞免受病毒攻击的作用，因此采用细胞病变抑制法</w:t>
      </w:r>
      <w:r>
        <w:t>(eytopathogeniceffect,CPE)</w:t>
      </w:r>
      <w:r>
        <w:t>来测定干扰素的生物效价，以国际单位</w:t>
      </w:r>
      <w:r>
        <w:t>(IU)</w:t>
      </w:r>
      <w:r>
        <w:t>表示。《中国药典》三部系依据干扰素可以保护人羊膜细胞</w:t>
      </w:r>
      <w:r>
        <w:t>(WISH)</w:t>
      </w:r>
      <w:r>
        <w:t>免受水泡性口炎病毒</w:t>
      </w:r>
      <w:r>
        <w:t>(VSV)</w:t>
      </w:r>
      <w:r>
        <w:t>破坏的作</w:t>
      </w:r>
      <w:r>
        <w:lastRenderedPageBreak/>
        <w:t>用，用结晶紫对存活的</w:t>
      </w:r>
      <w:r>
        <w:t>WISH</w:t>
      </w:r>
      <w:r>
        <w:t>细胞染色，在波长</w:t>
      </w:r>
      <w:r>
        <w:t>570nm</w:t>
      </w:r>
      <w:r>
        <w:t>处测定其吸光度，可得到干扰素对</w:t>
      </w:r>
      <w:r>
        <w:t>WISH</w:t>
      </w:r>
      <w:r>
        <w:t>细胞的保护效应曲线，以此测定干扰素生物学活性。实验所需要的试剂及操作均在无菌条件操作，溶液于</w:t>
      </w:r>
      <w:r>
        <w:t>4</w:t>
      </w:r>
      <w:r>
        <w:rPr>
          <w:rFonts w:ascii="Cambria Math" w:hAnsi="Cambria Math" w:cs="Cambria Math"/>
        </w:rPr>
        <w:t>℃</w:t>
      </w:r>
      <w:r>
        <w:t>避光保存。</w:t>
      </w:r>
    </w:p>
    <w:p w:rsidR="00D72363" w:rsidRDefault="002C224F" w:rsidP="007E66A3">
      <w:r>
        <w:t>2.MTT</w:t>
      </w:r>
      <w:r>
        <w:t>比色法</w:t>
      </w:r>
    </w:p>
    <w:p w:rsidR="00D72363" w:rsidRDefault="002C224F" w:rsidP="007E66A3">
      <w:r>
        <w:t>该法是通过比较待测样品刺激检测细胞增殖能力的强弱来确定样品的活性。细胞增殖反应能量代谢活跃，可产生大量的能量，供合成多种大分子物质和细胞分裂所需，细胞能量代谢的水平与细胞合成</w:t>
      </w:r>
      <w:r>
        <w:t>DNA</w:t>
      </w:r>
      <w:r>
        <w:t>水平基本平行，因此，测定细胞能量代谢的水平可以间接地反映细胞的增殖情况。</w:t>
      </w:r>
    </w:p>
    <w:p w:rsidR="00D72363" w:rsidRDefault="002C224F" w:rsidP="007E66A3">
      <w:r>
        <w:t>3.</w:t>
      </w:r>
      <w:r>
        <w:t>网织红细胞计数法</w:t>
      </w:r>
    </w:p>
    <w:p w:rsidR="00D72363" w:rsidRDefault="002C224F" w:rsidP="007E66A3">
      <w:r>
        <w:t>人促红细胞生成素</w:t>
      </w:r>
      <w:r>
        <w:t>(hEPO)</w:t>
      </w:r>
      <w:r>
        <w:t>具有刺激网织红细胞增殖的作用。给小鼠皮下注射</w:t>
      </w:r>
      <w:r>
        <w:t>hEPO</w:t>
      </w:r>
      <w:r>
        <w:t>后，其网织红细胞数量随</w:t>
      </w:r>
      <w:r>
        <w:t>hEPO</w:t>
      </w:r>
      <w:r>
        <w:t>注射剂量的增加而升高，利用网织红细胞数对红细胞数的比值变化，通过剂量反应平行线法检测</w:t>
      </w:r>
      <w:r>
        <w:t>hEPO</w:t>
      </w:r>
      <w:r>
        <w:t>体内生物学活性，这种方法即网织红细胞计数法，收载在《中国药典》</w:t>
      </w:r>
      <w:r>
        <w:t>(2020</w:t>
      </w:r>
      <w:r>
        <w:t>年版</w:t>
      </w:r>
      <w:r>
        <w:t>)</w:t>
      </w:r>
      <w:r>
        <w:t>通则中。</w:t>
      </w:r>
    </w:p>
    <w:p w:rsidR="00D72363" w:rsidRDefault="002C224F" w:rsidP="007E66A3">
      <w:r>
        <w:t>4.ELISA</w:t>
      </w:r>
      <w:r>
        <w:t>检定法</w:t>
      </w:r>
    </w:p>
    <w:p w:rsidR="00D72363" w:rsidRDefault="002C224F" w:rsidP="007E66A3">
      <w:r>
        <w:t>hEPO</w:t>
      </w:r>
      <w:r>
        <w:t>是造血系统的重要调节因子之一。</w:t>
      </w:r>
      <w:r>
        <w:t>hEPO</w:t>
      </w:r>
      <w:r>
        <w:t>产品的生物学检测，不仅包括体内活性的测定</w:t>
      </w:r>
      <w:r>
        <w:t>(</w:t>
      </w:r>
      <w:r>
        <w:t>网织红细胞计数法</w:t>
      </w:r>
      <w:r>
        <w:t>)</w:t>
      </w:r>
      <w:r>
        <w:t>法，还包括体外活性的测定。测定方法为简单、快速、敏感的</w:t>
      </w:r>
      <w:r>
        <w:t>ELISA</w:t>
      </w:r>
      <w:r>
        <w:t>试剂盒检测法。检测所用试剂盒的灵敏度应符合国家要求，按试剂盒说明书进行操作。</w:t>
      </w:r>
    </w:p>
    <w:p w:rsidR="00D72363" w:rsidRDefault="002C224F" w:rsidP="007E66A3">
      <w:r>
        <w:t>(1)</w:t>
      </w:r>
      <w:r>
        <w:t>分别将标准品和供试品初步稀释至活性为</w:t>
      </w:r>
      <w:r>
        <w:t>20</w:t>
      </w:r>
      <w:r>
        <w:t>～</w:t>
      </w:r>
      <w:r>
        <w:t>200mlU/ml(</w:t>
      </w:r>
      <w:r>
        <w:t>采用</w:t>
      </w:r>
      <w:r>
        <w:t>3</w:t>
      </w:r>
      <w:r>
        <w:t>步稀释法</w:t>
      </w:r>
      <w:r>
        <w:t>)</w:t>
      </w:r>
      <w:r>
        <w:t>。稀释后在微量振荡器上将样品混匀。</w:t>
      </w:r>
    </w:p>
    <w:p w:rsidR="00D72363" w:rsidRDefault="002C224F" w:rsidP="007E66A3">
      <w:r>
        <w:t>(2)</w:t>
      </w:r>
      <w:r>
        <w:t>在微孔板上每孔加</w:t>
      </w:r>
      <w:r>
        <w:t>100μl EPO</w:t>
      </w:r>
      <w:r>
        <w:t>稀释溶液。</w:t>
      </w:r>
    </w:p>
    <w:p w:rsidR="00D72363" w:rsidRDefault="002C224F" w:rsidP="007E66A3">
      <w:r>
        <w:t>(3)</w:t>
      </w:r>
      <w:r>
        <w:t>在上述微孔中分别加入</w:t>
      </w:r>
      <w:r>
        <w:t>100μl</w:t>
      </w:r>
      <w:r>
        <w:t>不同浓度的标准品溶液及稀释后的样品溶液。</w:t>
      </w:r>
    </w:p>
    <w:p w:rsidR="00D72363" w:rsidRDefault="002C224F" w:rsidP="007E66A3">
      <w:r>
        <w:t>(4)</w:t>
      </w:r>
      <w:r>
        <w:t>用薄膜封闭微孔，将微孔板置于室温孵育</w:t>
      </w:r>
      <w:r>
        <w:t>2h</w:t>
      </w:r>
      <w:r>
        <w:t>。</w:t>
      </w:r>
    </w:p>
    <w:p w:rsidR="00D72363" w:rsidRDefault="002C224F" w:rsidP="007E66A3">
      <w:r>
        <w:t>(5)</w:t>
      </w:r>
      <w:r>
        <w:t>吸去微孔中的液体，每孔加</w:t>
      </w:r>
      <w:r>
        <w:t>200μl</w:t>
      </w:r>
      <w:r>
        <w:t>结合液。</w:t>
      </w:r>
    </w:p>
    <w:p w:rsidR="00D72363" w:rsidRDefault="002C224F" w:rsidP="007E66A3">
      <w:r>
        <w:t>(6)</w:t>
      </w:r>
      <w:r>
        <w:t>用薄膜封闭微孔，将微孔板置于室温孵育</w:t>
      </w:r>
      <w:r>
        <w:t>2h</w:t>
      </w:r>
      <w:r>
        <w:t>。</w:t>
      </w:r>
    </w:p>
    <w:p w:rsidR="00D72363" w:rsidRDefault="002C224F" w:rsidP="007E66A3">
      <w:r>
        <w:t>(7)</w:t>
      </w:r>
      <w:r>
        <w:t>吸去微孔中的液体，每孔加</w:t>
      </w:r>
      <w:r>
        <w:t>300μl</w:t>
      </w:r>
      <w:r>
        <w:t>清洗液清洗</w:t>
      </w:r>
      <w:r>
        <w:t>4</w:t>
      </w:r>
      <w:r>
        <w:t>次。</w:t>
      </w:r>
    </w:p>
    <w:p w:rsidR="00D72363" w:rsidRDefault="002C224F" w:rsidP="007E66A3">
      <w:r>
        <w:t>(8)</w:t>
      </w:r>
      <w:r>
        <w:t>每孔加</w:t>
      </w:r>
      <w:r>
        <w:t>200μl</w:t>
      </w:r>
      <w:r>
        <w:t>基底溶液</w:t>
      </w:r>
      <w:r>
        <w:t>(substrate solution)(</w:t>
      </w:r>
      <w:r>
        <w:t>必须在配制后</w:t>
      </w:r>
      <w:r>
        <w:t>15min</w:t>
      </w:r>
      <w:r>
        <w:t>内使用</w:t>
      </w:r>
      <w:r>
        <w:t>),</w:t>
      </w:r>
      <w:r>
        <w:t>注意不要加出气泡。</w:t>
      </w:r>
    </w:p>
    <w:p w:rsidR="00D72363" w:rsidRDefault="002C224F" w:rsidP="007E66A3">
      <w:r>
        <w:t>(9)</w:t>
      </w:r>
      <w:r>
        <w:t>将微孔板置于室温孵育</w:t>
      </w:r>
      <w:r>
        <w:t>25min</w:t>
      </w:r>
      <w:r>
        <w:t>。</w:t>
      </w:r>
    </w:p>
    <w:p w:rsidR="00D72363" w:rsidRDefault="002C224F" w:rsidP="007E66A3">
      <w:r>
        <w:t>(10)</w:t>
      </w:r>
      <w:r>
        <w:t>每孔加</w:t>
      </w:r>
      <w:r>
        <w:t>100μl</w:t>
      </w:r>
      <w:r>
        <w:t>终止液终止反应。</w:t>
      </w:r>
    </w:p>
    <w:p w:rsidR="00D72363" w:rsidRDefault="002C224F" w:rsidP="007E66A3">
      <w:r>
        <w:t>(11)</w:t>
      </w:r>
      <w:r>
        <w:t>将微孔板置于酶标仪上，在</w:t>
      </w:r>
      <w:r>
        <w:t>450nm</w:t>
      </w:r>
      <w:r>
        <w:t>波长处测</w:t>
      </w:r>
      <w:r>
        <w:t>A</w:t>
      </w:r>
      <w:r>
        <w:t>值。根据标准品的浓度和</w:t>
      </w:r>
      <w:r>
        <w:t>A</w:t>
      </w:r>
      <w:r>
        <w:t>值求标准曲线方程，计算样品的浓度，即</w:t>
      </w:r>
      <w:r>
        <w:t>hEPO</w:t>
      </w:r>
      <w:r>
        <w:t>体外活性。</w:t>
      </w:r>
    </w:p>
    <w:p w:rsidR="00D72363" w:rsidRDefault="00D72363" w:rsidP="007E66A3"/>
    <w:p w:rsidR="00D72363" w:rsidRDefault="002C224F" w:rsidP="007E66A3">
      <w:r>
        <w:t>第四节</w:t>
      </w:r>
      <w:r>
        <w:t>-</w:t>
      </w:r>
      <w:r>
        <w:t>应用实例</w:t>
      </w:r>
    </w:p>
    <w:p w:rsidR="00D72363" w:rsidRDefault="002C224F" w:rsidP="007E66A3">
      <w:r>
        <w:t>一、干扰素</w:t>
      </w:r>
    </w:p>
    <w:p w:rsidR="00D72363" w:rsidRDefault="002C224F" w:rsidP="007E66A3">
      <w:r>
        <w:lastRenderedPageBreak/>
        <w:t>干扰素</w:t>
      </w:r>
      <w:r>
        <w:t>(interferon,IFN)</w:t>
      </w:r>
      <w:r>
        <w:t>是一组多功能的细胞因子，根据其结构和来源主要分三种。即干扰素</w:t>
      </w:r>
      <w:r>
        <w:t>α</w:t>
      </w:r>
      <w:r>
        <w:t>、干扰素</w:t>
      </w:r>
      <w:r>
        <w:t>β</w:t>
      </w:r>
      <w:r>
        <w:t>、干扰素</w:t>
      </w:r>
      <w:r>
        <w:t>γ,</w:t>
      </w:r>
      <w:r>
        <w:t>其中干扰素</w:t>
      </w:r>
      <w:r>
        <w:t>α</w:t>
      </w:r>
      <w:r>
        <w:t>又分许多亚型；干扰素</w:t>
      </w:r>
      <w:r>
        <w:t>α</w:t>
      </w:r>
      <w:r>
        <w:t>、干扰素</w:t>
      </w:r>
      <w:r>
        <w:t>β</w:t>
      </w:r>
      <w:r>
        <w:t>的结构和功能很类似，干扰素</w:t>
      </w:r>
      <w:r>
        <w:t>γ</w:t>
      </w:r>
      <w:r>
        <w:t>则与它们有很大的差异。在临床上广泛应用于抗病毒感染、治疗肿瘤和活化免疫细胞发挥免疫调节作用。</w:t>
      </w:r>
    </w:p>
    <w:p w:rsidR="00D72363" w:rsidRDefault="002C224F" w:rsidP="007E66A3">
      <w:r>
        <w:t>(</w:t>
      </w:r>
      <w:r>
        <w:t>一</w:t>
      </w:r>
      <w:r>
        <w:t>)</w:t>
      </w:r>
      <w:r>
        <w:t>名称</w:t>
      </w:r>
    </w:p>
    <w:p w:rsidR="00D72363" w:rsidRDefault="002C224F" w:rsidP="007E66A3">
      <w:r>
        <w:t>重组人干扰素</w:t>
      </w:r>
      <w:r>
        <w:t>a2a(Reombinant Human lnteferon a2a,HulFNo2a)</w:t>
      </w:r>
      <w:r>
        <w:t>。商品名有</w:t>
      </w:r>
      <w:r>
        <w:t>Refero.nA</w:t>
      </w:r>
      <w:r>
        <w:t>、因特芬、抗病肽、罗扰素等。</w:t>
      </w:r>
    </w:p>
    <w:p w:rsidR="00D72363" w:rsidRDefault="002C224F" w:rsidP="007E66A3">
      <w:r>
        <w:t>(</w:t>
      </w:r>
      <w:r>
        <w:t>二</w:t>
      </w:r>
      <w:r>
        <w:t>)</w:t>
      </w:r>
      <w:r>
        <w:t>结构与性质</w:t>
      </w:r>
    </w:p>
    <w:p w:rsidR="00D72363" w:rsidRDefault="002C224F" w:rsidP="007E66A3">
      <w:r>
        <w:t>由</w:t>
      </w:r>
      <w:r>
        <w:t>165</w:t>
      </w:r>
      <w:r>
        <w:t>个氨基酸残基组成的单链多肽，</w:t>
      </w:r>
      <w:r>
        <w:t>Cys‘</w:t>
      </w:r>
      <w:r>
        <w:t>和</w:t>
      </w:r>
      <w:r>
        <w:t>Cyg”</w:t>
      </w:r>
      <w:r>
        <w:t>、</w:t>
      </w:r>
      <w:r>
        <w:t>Cys”</w:t>
      </w:r>
      <w:r>
        <w:t>和</w:t>
      </w:r>
      <w:r>
        <w:t>Cys1</w:t>
      </w:r>
      <w:r>
        <w:t>《组成二条二硫键。其中</w:t>
      </w:r>
      <w:r>
        <w:t>Cy8²-Cys'*</w:t>
      </w:r>
      <w:r>
        <w:t>之间的二硫键对干扰素生物活性至关重要。在</w:t>
      </w:r>
      <w:r>
        <w:t>pH2.5</w:t>
      </w:r>
      <w:r>
        <w:t>的溶液稳定，对热也稳定。对各种蛋自酶敏感。分子量</w:t>
      </w:r>
      <w:r>
        <w:t>19219,</w:t>
      </w:r>
      <w:r>
        <w:t>等电点在</w:t>
      </w:r>
      <w:r>
        <w:t>5~6</w:t>
      </w:r>
      <w:r>
        <w:t>之间。分子中无糖，比活性可达</w:t>
      </w:r>
      <w:r>
        <w:t>2×10°1U/mg</w:t>
      </w:r>
      <w:r>
        <w:t>蛋白。</w:t>
      </w:r>
    </w:p>
    <w:p w:rsidR="00D72363" w:rsidRDefault="002C224F" w:rsidP="007E66A3">
      <w:r>
        <w:t>(</w:t>
      </w:r>
      <w:r>
        <w:t>三</w:t>
      </w:r>
      <w:r>
        <w:t>)</w:t>
      </w:r>
      <w:r>
        <w:t>鉴别</w:t>
      </w:r>
    </w:p>
    <w:p w:rsidR="00D72363" w:rsidRDefault="002C224F" w:rsidP="007E66A3">
      <w:r>
        <w:t>使用蛋白质印迹法或者免疫斑点法检测，显阳性。</w:t>
      </w:r>
    </w:p>
    <w:p w:rsidR="00D72363" w:rsidRDefault="002C224F" w:rsidP="007E66A3">
      <w:r>
        <w:t>(</w:t>
      </w:r>
      <w:r>
        <w:t>四</w:t>
      </w:r>
      <w:r>
        <w:t>)</w:t>
      </w:r>
      <w:r>
        <w:t>检查</w:t>
      </w:r>
    </w:p>
    <w:p w:rsidR="00D72363" w:rsidRDefault="002C224F" w:rsidP="007E66A3">
      <w:r>
        <w:t>1.</w:t>
      </w:r>
      <w:r>
        <w:t>纯度检测用非还原型</w:t>
      </w:r>
      <w:r>
        <w:t>SDS-PAGE</w:t>
      </w:r>
      <w:r>
        <w:t>电泳，分离胶浓度</w:t>
      </w:r>
      <w:r>
        <w:t>15%,</w:t>
      </w:r>
      <w:r>
        <w:t>加样量应不低于</w:t>
      </w:r>
      <w:r>
        <w:t>10μg (</w:t>
      </w:r>
      <w:r>
        <w:t>考马斯亮蓝</w:t>
      </w:r>
      <w:r>
        <w:t>R-250</w:t>
      </w:r>
      <w:r>
        <w:t>染色法</w:t>
      </w:r>
      <w:r>
        <w:t>)</w:t>
      </w:r>
      <w:r>
        <w:t>或</w:t>
      </w:r>
      <w:r>
        <w:t>5μg(</w:t>
      </w:r>
      <w:r>
        <w:t>银染法</w:t>
      </w:r>
      <w:r>
        <w:t>)</w:t>
      </w:r>
      <w:r>
        <w:t>。经扫描仪扫描，纯度应不低于</w:t>
      </w:r>
      <w:r>
        <w:t>95%</w:t>
      </w:r>
      <w:r>
        <w:t>。用</w:t>
      </w:r>
      <w:r>
        <w:t>HPLC</w:t>
      </w:r>
      <w:r>
        <w:t>法检测，色谱柱以适合分离分子量为</w:t>
      </w:r>
      <w:r>
        <w:t>5×10³~60×10³</w:t>
      </w:r>
      <w:r>
        <w:t>蛋白质的色谱用凝胶为填充剂，</w:t>
      </w:r>
      <w:r>
        <w:t>pH7.0;</w:t>
      </w:r>
      <w:r>
        <w:t>上样量应不低于</w:t>
      </w:r>
      <w:r>
        <w:t>20μg,</w:t>
      </w:r>
      <w:r>
        <w:t>在波长</w:t>
      </w:r>
      <w:r>
        <w:t>280nm</w:t>
      </w:r>
      <w:r>
        <w:t>处检测，以干扰素色谱峰计算的理论板数应不低于</w:t>
      </w:r>
      <w:r>
        <w:t>1000</w:t>
      </w:r>
      <w:r>
        <w:t>。按面积归一化法计算，干扰素主峰面积应不低于总面积的</w:t>
      </w:r>
      <w:r>
        <w:t>95.0%</w:t>
      </w:r>
      <w:r>
        <w:t>。</w:t>
      </w:r>
    </w:p>
    <w:p w:rsidR="00D72363" w:rsidRDefault="002C224F" w:rsidP="007E66A3">
      <w:r>
        <w:t>2.</w:t>
      </w:r>
      <w:r>
        <w:t>分子量用还原型</w:t>
      </w:r>
      <w:r>
        <w:t>SDS-PAGE</w:t>
      </w:r>
      <w:r>
        <w:t>法检查，分离胶浓度为</w:t>
      </w:r>
      <w:r>
        <w:t>15%,</w:t>
      </w:r>
      <w:r>
        <w:t>加样量应不低于</w:t>
      </w:r>
      <w:r>
        <w:t>1.0μg,</w:t>
      </w:r>
      <w:r>
        <w:t>制品的分子质量应在</w:t>
      </w:r>
      <w:r>
        <w:t>19.2kDa±1.9kDa</w:t>
      </w:r>
      <w:r>
        <w:t>。</w:t>
      </w:r>
    </w:p>
    <w:p w:rsidR="00D72363" w:rsidRDefault="002C224F" w:rsidP="007E66A3">
      <w:r>
        <w:t>3.</w:t>
      </w:r>
      <w:r>
        <w:t>外源</w:t>
      </w:r>
      <w:r>
        <w:t>DNA</w:t>
      </w:r>
      <w:r>
        <w:t>残留量每</w:t>
      </w:r>
      <w:r>
        <w:t>1</w:t>
      </w:r>
      <w:r>
        <w:t>次人用剂量应不高于</w:t>
      </w:r>
      <w:r>
        <w:t>10ng,</w:t>
      </w:r>
      <w:r>
        <w:t>采用</w:t>
      </w:r>
      <w:r>
        <w:t>DNA</w:t>
      </w:r>
      <w:r>
        <w:t>探针杂交法测定。</w:t>
      </w:r>
    </w:p>
    <w:p w:rsidR="00D72363" w:rsidRDefault="002C224F" w:rsidP="007E66A3">
      <w:r>
        <w:t>4.</w:t>
      </w:r>
      <w:r>
        <w:t>鼠</w:t>
      </w:r>
      <w:r>
        <w:t>lgG</w:t>
      </w:r>
      <w:r>
        <w:t>残余量适用于采用单克隆抗体亲和色谱法纯化工艺，应进行本项检定。每</w:t>
      </w:r>
      <w:r>
        <w:t>1</w:t>
      </w:r>
      <w:r>
        <w:t>次人用剂量应不高于</w:t>
      </w:r>
      <w:r>
        <w:t>100ng,</w:t>
      </w:r>
      <w:r>
        <w:t>采用酶联免疫法测定。</w:t>
      </w:r>
    </w:p>
    <w:p w:rsidR="00D72363" w:rsidRDefault="002C224F" w:rsidP="007E66A3">
      <w:r>
        <w:t>5.</w:t>
      </w:r>
      <w:r>
        <w:t>宿主菌蛋白残留应不高于蛋白质总量的</w:t>
      </w:r>
      <w:r>
        <w:t>0.1%,</w:t>
      </w:r>
      <w:r>
        <w:t>采用酶联免疫法测定。</w:t>
      </w:r>
    </w:p>
    <w:p w:rsidR="00D72363" w:rsidRDefault="002C224F" w:rsidP="007E66A3">
      <w:r>
        <w:t>6.</w:t>
      </w:r>
      <w:r>
        <w:t>残余抗生素活性不应有残余的氨苄西林或其他抗生素活性，采用管碟法测定。</w:t>
      </w:r>
    </w:p>
    <w:p w:rsidR="00D72363" w:rsidRDefault="002C224F" w:rsidP="007E66A3">
      <w:r>
        <w:t>7.</w:t>
      </w:r>
      <w:r>
        <w:t>细菌内毒素检查每</w:t>
      </w:r>
      <w:r>
        <w:t>300</w:t>
      </w:r>
      <w:r>
        <w:t>万</w:t>
      </w:r>
      <w:r>
        <w:t>IU</w:t>
      </w:r>
      <w:r>
        <w:t>应小于</w:t>
      </w:r>
      <w:r>
        <w:t>10EU,</w:t>
      </w:r>
      <w:r>
        <w:t>采用凝胶法检测。</w:t>
      </w:r>
    </w:p>
    <w:p w:rsidR="00D72363" w:rsidRDefault="002C224F" w:rsidP="007E66A3">
      <w:r>
        <w:t>8.</w:t>
      </w:r>
      <w:r>
        <w:t>等电点主区带应为</w:t>
      </w:r>
      <w:r>
        <w:t>5.5~6.8,</w:t>
      </w:r>
      <w:r>
        <w:t>且供试品的等电点图谱应与对照品一致，采用等电聚焦法检测。</w:t>
      </w:r>
    </w:p>
    <w:p w:rsidR="00D72363" w:rsidRDefault="002C224F" w:rsidP="007E66A3">
      <w:r>
        <w:t>9.</w:t>
      </w:r>
      <w:r>
        <w:t>紫外光谱用水或生理氯化钠溶液将供试品稀释至</w:t>
      </w:r>
      <w:r>
        <w:t>100</w:t>
      </w:r>
      <w:r>
        <w:t>～</w:t>
      </w:r>
      <w:r>
        <w:t>500μg/ml,</w:t>
      </w:r>
      <w:r>
        <w:t>在光路</w:t>
      </w:r>
      <w:r>
        <w:t>1cm</w:t>
      </w:r>
      <w:r>
        <w:t>、波长</w:t>
      </w:r>
      <w:r>
        <w:t>230</w:t>
      </w:r>
      <w:r>
        <w:t>～</w:t>
      </w:r>
      <w:r>
        <w:t>360nm</w:t>
      </w:r>
      <w:r>
        <w:t>下进行扫描，最大吸收波长应在</w:t>
      </w:r>
      <w:r>
        <w:t>278nm±3nm</w:t>
      </w:r>
      <w:r>
        <w:t>。</w:t>
      </w:r>
    </w:p>
    <w:p w:rsidR="00D72363" w:rsidRDefault="002C224F" w:rsidP="007E66A3">
      <w:r>
        <w:t>10.</w:t>
      </w:r>
      <w:r>
        <w:t>肽图应用胰蛋白酶裂解</w:t>
      </w:r>
      <w:r>
        <w:t>-</w:t>
      </w:r>
      <w:r>
        <w:t>反相</w:t>
      </w:r>
      <w:r>
        <w:t>HPLC</w:t>
      </w:r>
      <w:r>
        <w:t>法测定，与对照品图谱一致。</w:t>
      </w:r>
    </w:p>
    <w:p w:rsidR="00D72363" w:rsidRDefault="002C224F" w:rsidP="007E66A3">
      <w:r>
        <w:t>11.N</w:t>
      </w:r>
      <w:r>
        <w:t>端氨基酸序列用氨基酸序列分析仪测定，</w:t>
      </w:r>
      <w:r>
        <w:t>N</w:t>
      </w:r>
      <w:r>
        <w:t>端序列应为：</w:t>
      </w:r>
      <w:r>
        <w:t>(Met)-Cys-Asp-Leu-Pw-Cln-Thr-His-Ser-Leu-Gly-Ser-Arg-Arg-Thr-Leu</w:t>
      </w:r>
      <w:r>
        <w:t>。每年至少测定一次。</w:t>
      </w:r>
    </w:p>
    <w:p w:rsidR="00D72363" w:rsidRDefault="002C224F" w:rsidP="007E66A3">
      <w:r>
        <w:lastRenderedPageBreak/>
        <w:t>(</w:t>
      </w:r>
      <w:r>
        <w:t>五</w:t>
      </w:r>
      <w:r>
        <w:t>)</w:t>
      </w:r>
      <w:r>
        <w:t>蛋白质含量</w:t>
      </w:r>
    </w:p>
    <w:p w:rsidR="00D72363" w:rsidRDefault="002C224F" w:rsidP="007E66A3">
      <w:r>
        <w:t>(</w:t>
      </w:r>
      <w:r>
        <w:t>六</w:t>
      </w:r>
      <w:r>
        <w:t>)</w:t>
      </w:r>
      <w:r>
        <w:t>比活性</w:t>
      </w:r>
    </w:p>
    <w:p w:rsidR="00D72363" w:rsidRDefault="002C224F" w:rsidP="007E66A3">
      <w:r>
        <w:t>生物学活性测定采用细胞病变抑制法测定，比活性为生物学活性与蛋白质含量之比，每</w:t>
      </w:r>
      <w:r>
        <w:t>1mg</w:t>
      </w:r>
      <w:r>
        <w:t>蛋白质应不低于</w:t>
      </w:r>
      <w:r>
        <w:t>1.0×10</w:t>
      </w:r>
      <w:r>
        <w:rPr>
          <w:vertAlign w:val="superscript"/>
        </w:rPr>
        <w:t>8</w:t>
      </w:r>
      <w:r>
        <w:t>IU</w:t>
      </w:r>
      <w:r>
        <w:t>。</w:t>
      </w:r>
    </w:p>
    <w:p w:rsidR="00D72363" w:rsidRDefault="002C224F" w:rsidP="007E66A3">
      <w:r>
        <w:t>二、促红细胞生成素</w:t>
      </w:r>
    </w:p>
    <w:p w:rsidR="00D72363" w:rsidRDefault="002C224F" w:rsidP="007E66A3">
      <w:r>
        <w:t>断离、旱产儿和癌症的放化疗治疗。以《中国药典》</w:t>
      </w:r>
      <w:r>
        <w:t>(2020</w:t>
      </w:r>
      <w:r>
        <w:t>年版</w:t>
      </w:r>
      <w:r>
        <w:t>)</w:t>
      </w:r>
      <w:r>
        <w:t>三部收载的注射用重组人促红素</w:t>
      </w:r>
      <w:r>
        <w:t>(CHO)</w:t>
      </w:r>
      <w:r>
        <w:t>生产原液为例，说明其质量分析方法。</w:t>
      </w:r>
    </w:p>
    <w:p w:rsidR="00D72363" w:rsidRDefault="002C224F" w:rsidP="007E66A3">
      <w:r>
        <w:t>(</w:t>
      </w:r>
      <w:r>
        <w:t>一</w:t>
      </w:r>
      <w:r>
        <w:t>)</w:t>
      </w:r>
      <w:r>
        <w:t>名称</w:t>
      </w:r>
    </w:p>
    <w:p w:rsidR="00D72363" w:rsidRDefault="002C224F" w:rsidP="007E66A3">
      <w:r>
        <w:t>促红细胞生成素</w:t>
      </w:r>
      <w:r>
        <w:t>(neombinant human eythrgpwictin,rHuEPO),</w:t>
      </w:r>
      <w:r>
        <w:t>商晶名为怡泼津，</w:t>
      </w:r>
      <w:r>
        <w:t>EPO-CEN</w:t>
      </w:r>
      <w:r>
        <w:t>、</w:t>
      </w:r>
      <w:r>
        <w:t>ESPO</w:t>
      </w:r>
      <w:r>
        <w:t>。</w:t>
      </w:r>
    </w:p>
    <w:p w:rsidR="00D72363" w:rsidRDefault="002C224F" w:rsidP="007E66A3">
      <w:r>
        <w:t>(</w:t>
      </w:r>
      <w:r>
        <w:t>二</w:t>
      </w:r>
      <w:r>
        <w:t>)</w:t>
      </w:r>
      <w:r>
        <w:t>结构与性质</w:t>
      </w:r>
    </w:p>
    <w:p w:rsidR="00D72363" w:rsidRDefault="002C224F" w:rsidP="007E66A3">
      <w:r>
        <w:t>条二硫键</w:t>
      </w:r>
      <w:r>
        <w:t>(Cys⁷-Cys¹1,Cys</w:t>
      </w:r>
      <w:r>
        <w:rPr>
          <w:vertAlign w:val="superscript"/>
        </w:rPr>
        <w:t>29</w:t>
      </w:r>
      <w:r>
        <w:t>-Cys</w:t>
      </w:r>
      <w:r>
        <w:rPr>
          <w:vertAlign w:val="superscript"/>
        </w:rPr>
        <w:t>33</w:t>
      </w:r>
      <w:r>
        <w:t>)</w:t>
      </w:r>
      <w:r>
        <w:t>。分子量</w:t>
      </w:r>
      <w:r>
        <w:t>30400</w:t>
      </w:r>
      <w:r>
        <w:t>。其成分有约</w:t>
      </w:r>
      <w:r>
        <w:t>60%</w:t>
      </w:r>
      <w:r>
        <w:t>的蛋白质和</w:t>
      </w:r>
      <w:r>
        <w:t>40%</w:t>
      </w:r>
      <w:r>
        <w:t>的糖类。</w:t>
      </w:r>
      <w:r>
        <w:t>N</w:t>
      </w:r>
      <w:r>
        <w:t>端前</w:t>
      </w:r>
      <w:r>
        <w:t>27</w:t>
      </w:r>
      <w:r>
        <w:t>个高度疏水的氨基酸构成分泌前导肽。去唾液酸或去糖基化不影响其体外的生物学活性，但却缩短了其在体内的半衰期，使其完全丧失体内的活性，因此糖结构的存在是十分重要的。也就是说，只有在真核细胞内表达的</w:t>
      </w:r>
      <w:r>
        <w:t>EPO</w:t>
      </w:r>
      <w:r>
        <w:t>才具有体内生物学活性。本品对热稳定，</w:t>
      </w:r>
      <w:r>
        <w:t>80</w:t>
      </w:r>
      <w:r>
        <w:rPr>
          <w:rFonts w:ascii="Cambria Math" w:hAnsi="Cambria Math" w:cs="Cambria Math"/>
        </w:rPr>
        <w:t>℃</w:t>
      </w:r>
      <w:r>
        <w:t>不变性；耐有机溶剂。等电点为</w:t>
      </w:r>
      <w:r>
        <w:t>4.5,pH 3.5</w:t>
      </w:r>
      <w:r>
        <w:t>～</w:t>
      </w:r>
      <w:r>
        <w:t>10</w:t>
      </w:r>
      <w:r>
        <w:t>活性稳定。对蛋白水解酶、烷基化和碘化作用敏感。二硫键打开后生物学活性丧失。</w:t>
      </w:r>
    </w:p>
    <w:p w:rsidR="00D72363" w:rsidRDefault="002C224F" w:rsidP="007E66A3">
      <w:r>
        <w:t>(</w:t>
      </w:r>
      <w:r>
        <w:t>三</w:t>
      </w:r>
      <w:r>
        <w:t>)</w:t>
      </w:r>
      <w:r>
        <w:t>鉴别</w:t>
      </w:r>
    </w:p>
    <w:p w:rsidR="00D72363" w:rsidRDefault="002C224F" w:rsidP="007E66A3">
      <w:r>
        <w:t>使用蛋白质印迹法或者免疫斑点法检测，显阳性。</w:t>
      </w:r>
    </w:p>
    <w:p w:rsidR="00D72363" w:rsidRDefault="002C224F" w:rsidP="007E66A3">
      <w:r>
        <w:t>(</w:t>
      </w:r>
      <w:r>
        <w:t>四</w:t>
      </w:r>
      <w:r>
        <w:t>)</w:t>
      </w:r>
      <w:r>
        <w:t>检查</w:t>
      </w:r>
    </w:p>
    <w:p w:rsidR="00D72363" w:rsidRDefault="002C224F" w:rsidP="007E66A3">
      <w:r>
        <w:t>1.</w:t>
      </w:r>
      <w:r>
        <w:t>纯度检测用非还原型</w:t>
      </w:r>
      <w:r>
        <w:t>SDS-PAGE</w:t>
      </w:r>
      <w:r>
        <w:t>电泳</w:t>
      </w:r>
      <w:r>
        <w:t>,</w:t>
      </w:r>
      <w:r>
        <w:t>分离胶浓度</w:t>
      </w:r>
      <w:r>
        <w:t>12.5%,</w:t>
      </w:r>
      <w:r>
        <w:t>加样量应不低于</w:t>
      </w:r>
    </w:p>
    <w:p w:rsidR="00D72363" w:rsidRDefault="002C224F" w:rsidP="007E66A3">
      <w:r>
        <w:t>10μg,</w:t>
      </w:r>
      <w:r>
        <w:t>考马斯亮蓝</w:t>
      </w:r>
      <w:r>
        <w:t>R-250</w:t>
      </w:r>
      <w:r>
        <w:t>染色，经扫描仪扫描，纯度应不低于</w:t>
      </w:r>
      <w:r>
        <w:t>99%</w:t>
      </w:r>
      <w:r>
        <w:t>。用</w:t>
      </w:r>
      <w:r>
        <w:t>HPLC</w:t>
      </w:r>
      <w:r>
        <w:t>法检测，亲水硅胶体积排阻色谱柱，排阻极限</w:t>
      </w:r>
      <w:r>
        <w:t>300kDa,</w:t>
      </w:r>
      <w:r>
        <w:t>孔径</w:t>
      </w:r>
      <w:r>
        <w:t>24nm,</w:t>
      </w:r>
      <w:r>
        <w:t>粒度</w:t>
      </w:r>
      <w:r>
        <w:t>10μm,</w:t>
      </w:r>
      <w:r>
        <w:t>直径</w:t>
      </w:r>
      <w:r>
        <w:t>7.5mm,</w:t>
      </w:r>
      <w:r>
        <w:t>长</w:t>
      </w:r>
      <w:r>
        <w:t>30cm;</w:t>
      </w:r>
      <w:r>
        <w:t>流动相为</w:t>
      </w:r>
      <w:r>
        <w:t>3.2mmol/L</w:t>
      </w:r>
      <w:r>
        <w:t>磷酸氢二钠</w:t>
      </w:r>
      <w:r>
        <w:t>-1.5mmol/L</w:t>
      </w:r>
      <w:r>
        <w:t>磷酸二氢钾</w:t>
      </w:r>
      <w:r>
        <w:t>-400.4mmol/L</w:t>
      </w:r>
      <w:r>
        <w:t>氯化钠，</w:t>
      </w:r>
      <w:r>
        <w:t>pH7.3;</w:t>
      </w:r>
      <w:r>
        <w:t>上样量应为</w:t>
      </w:r>
      <w:r>
        <w:t>20</w:t>
      </w:r>
      <w:r>
        <w:t>～</w:t>
      </w:r>
      <w:r>
        <w:t>100μg,</w:t>
      </w:r>
      <w:r>
        <w:t>在波长</w:t>
      </w:r>
      <w:r>
        <w:t>280nm</w:t>
      </w:r>
      <w:r>
        <w:t>处检测，以</w:t>
      </w:r>
      <w:r>
        <w:t>EPO</w:t>
      </w:r>
      <w:r>
        <w:t>色谱峰计算的理论板数应不低于</w:t>
      </w:r>
      <w:r>
        <w:t>1500</w:t>
      </w:r>
      <w:r>
        <w:t>。按面积归一化法计算</w:t>
      </w:r>
      <w:r>
        <w:t>EPO</w:t>
      </w:r>
      <w:r>
        <w:t>纯度，应不低于</w:t>
      </w:r>
      <w:r>
        <w:t>98.0%</w:t>
      </w:r>
      <w:r>
        <w:t>。</w:t>
      </w:r>
    </w:p>
    <w:p w:rsidR="00D72363" w:rsidRDefault="002C224F" w:rsidP="007E66A3">
      <w:r>
        <w:t>2.</w:t>
      </w:r>
      <w:r>
        <w:t>分子量用还原型</w:t>
      </w:r>
      <w:r>
        <w:t>SDS-PAGE</w:t>
      </w:r>
      <w:r>
        <w:t>法检查</w:t>
      </w:r>
      <w:r>
        <w:t>,</w:t>
      </w:r>
      <w:r>
        <w:t>考马斯亮蓝染色。分离胶浓度为</w:t>
      </w:r>
      <w:r>
        <w:t>12.5%,</w:t>
      </w:r>
      <w:r>
        <w:t>加样量应不低于</w:t>
      </w:r>
      <w:r>
        <w:t>1μg,</w:t>
      </w:r>
      <w:r>
        <w:t>分子量应在</w:t>
      </w:r>
      <w:r>
        <w:t>36×10³~45×10³</w:t>
      </w:r>
      <w:r>
        <w:t>。</w:t>
      </w:r>
    </w:p>
    <w:p w:rsidR="00D72363" w:rsidRDefault="002C224F" w:rsidP="007E66A3">
      <w:r>
        <w:t>3.</w:t>
      </w:r>
      <w:r>
        <w:t>紫外光谱用水或生理氯化钠溶液将供试品稀释至</w:t>
      </w:r>
      <w:r>
        <w:t>0.5~2mg/ml,</w:t>
      </w:r>
      <w:r>
        <w:t>在光路</w:t>
      </w:r>
      <w:r>
        <w:t>1cm</w:t>
      </w:r>
      <w:r>
        <w:t>、波长</w:t>
      </w:r>
      <w:r>
        <w:t>230</w:t>
      </w:r>
      <w:r>
        <w:t>～</w:t>
      </w:r>
      <w:r>
        <w:t>360nm</w:t>
      </w:r>
      <w:r>
        <w:t>下进行扫描，最大吸收波长应在</w:t>
      </w:r>
      <w:r>
        <w:t>279nm'±2nm;</w:t>
      </w:r>
      <w:r>
        <w:t>最小吸收波长应在</w:t>
      </w:r>
      <w:r>
        <w:t>250nm±2nm;</w:t>
      </w:r>
      <w:r>
        <w:t>在</w:t>
      </w:r>
      <w:r>
        <w:t>320</w:t>
      </w:r>
      <w:r>
        <w:t>～</w:t>
      </w:r>
      <w:r>
        <w:t>360nm</w:t>
      </w:r>
      <w:r>
        <w:t>处应无吸收峰。</w:t>
      </w:r>
    </w:p>
    <w:p w:rsidR="00D72363" w:rsidRDefault="002C224F" w:rsidP="007E66A3">
      <w:r>
        <w:t>4.</w:t>
      </w:r>
      <w:r>
        <w:t>等电点在</w:t>
      </w:r>
      <w:r>
        <w:t>3.3</w:t>
      </w:r>
      <w:r>
        <w:t>～</w:t>
      </w:r>
      <w:r>
        <w:t>4.3</w:t>
      </w:r>
      <w:r>
        <w:t>之间。供试品的等电点图谱应与对照品一致。等电聚焦法检测。</w:t>
      </w:r>
    </w:p>
    <w:p w:rsidR="00D72363" w:rsidRDefault="002C224F" w:rsidP="007E66A3">
      <w:r>
        <w:t>5.</w:t>
      </w:r>
      <w:r>
        <w:t>唾液酸含量每</w:t>
      </w:r>
      <w:r>
        <w:t>1mol EPO</w:t>
      </w:r>
      <w:r>
        <w:t>应不低于</w:t>
      </w:r>
      <w:r>
        <w:t>10.0mmol</w:t>
      </w:r>
      <w:r>
        <w:t>。间苯二酚显色法测定。</w:t>
      </w:r>
    </w:p>
    <w:p w:rsidR="00D72363" w:rsidRDefault="002C224F" w:rsidP="007E66A3">
      <w:r>
        <w:t>6.</w:t>
      </w:r>
      <w:r>
        <w:t>外源</w:t>
      </w:r>
      <w:r>
        <w:t>DNA</w:t>
      </w:r>
      <w:r>
        <w:t>残留量每</w:t>
      </w:r>
      <w:r>
        <w:t>10000IU EPO</w:t>
      </w:r>
      <w:r>
        <w:t>应不高于</w:t>
      </w:r>
      <w:r>
        <w:t>100pg</w:t>
      </w:r>
      <w:r>
        <w:t>。</w:t>
      </w:r>
      <w:r>
        <w:t>DNA</w:t>
      </w:r>
      <w:r>
        <w:t>探针杂交法测定。</w:t>
      </w:r>
    </w:p>
    <w:p w:rsidR="00D72363" w:rsidRDefault="002C224F" w:rsidP="007E66A3">
      <w:r>
        <w:lastRenderedPageBreak/>
        <w:t>7.CHO</w:t>
      </w:r>
      <w:r>
        <w:t>细胞蛋白残留应不高于蛋白质总量的</w:t>
      </w:r>
      <w:r>
        <w:t>0.05%</w:t>
      </w:r>
      <w:r>
        <w:t>。双抗体夹心酶联免疫法测定。</w:t>
      </w:r>
    </w:p>
    <w:p w:rsidR="00D72363" w:rsidRDefault="002C224F" w:rsidP="007E66A3">
      <w:r>
        <w:t>8.</w:t>
      </w:r>
      <w:r>
        <w:t>细菌内毒素检查每</w:t>
      </w:r>
      <w:r>
        <w:t>1000IUEPO</w:t>
      </w:r>
      <w:r>
        <w:t>应小于</w:t>
      </w:r>
      <w:r>
        <w:t>2EU</w:t>
      </w:r>
      <w:r>
        <w:t>。凝胶法检测。</w:t>
      </w:r>
    </w:p>
    <w:p w:rsidR="00D72363" w:rsidRDefault="002C224F" w:rsidP="007E66A3">
      <w:r>
        <w:t>9.</w:t>
      </w:r>
      <w:r>
        <w:t>牛血清白蛋白残留应不高于蛋白质总量的</w:t>
      </w:r>
      <w:r>
        <w:t>0,01%</w:t>
      </w:r>
      <w:r>
        <w:t>。酶联免疫法测定。</w:t>
      </w:r>
    </w:p>
    <w:p w:rsidR="00D72363" w:rsidRDefault="002C224F" w:rsidP="007E66A3">
      <w:r>
        <w:t>10.</w:t>
      </w:r>
      <w:r>
        <w:t>肽图供试品经透析、冻干后，用</w:t>
      </w:r>
      <w:r>
        <w:t>1%</w:t>
      </w:r>
      <w:r>
        <w:t>碳酸氢铵溶液溶解并稀释至</w:t>
      </w:r>
      <w:r>
        <w:t>1.5mg/ml,</w:t>
      </w:r>
      <w:r>
        <w:t>应用胰蛋白酶裂解</w:t>
      </w:r>
      <w:r>
        <w:t>-</w:t>
      </w:r>
      <w:r>
        <w:t>反相</w:t>
      </w:r>
      <w:r>
        <w:t>HPLC</w:t>
      </w:r>
      <w:r>
        <w:t>法测定，应与对照品一致。</w:t>
      </w:r>
    </w:p>
    <w:p w:rsidR="00D72363" w:rsidRDefault="002C224F" w:rsidP="007E66A3">
      <w:r>
        <w:t>11.N</w:t>
      </w:r>
      <w:r>
        <w:t>端氨基酸序列用氨基酸序列分析仪测定，</w:t>
      </w:r>
      <w:r>
        <w:t>N</w:t>
      </w:r>
      <w:r>
        <w:t>端序列应为：</w:t>
      </w:r>
      <w:r>
        <w:t>Ala-Pro-Pro-Arg-Leu-lle-Cys-Asp-Ser-Arg-Val-Leu-Glu-Arg-Tyr</w:t>
      </w:r>
      <w:r>
        <w:t>。每年至少测定一次。</w:t>
      </w:r>
    </w:p>
    <w:p w:rsidR="00D72363" w:rsidRDefault="002C224F" w:rsidP="007E66A3">
      <w:r>
        <w:t>(</w:t>
      </w:r>
      <w:r>
        <w:t>五</w:t>
      </w:r>
      <w:r>
        <w:t>)</w:t>
      </w:r>
      <w:r>
        <w:t>蛋白质含量</w:t>
      </w:r>
    </w:p>
    <w:p w:rsidR="00D72363" w:rsidRDefault="002C224F" w:rsidP="007E66A3">
      <w:r>
        <w:t>用</w:t>
      </w:r>
      <w:r>
        <w:t>4g/L</w:t>
      </w:r>
      <w:r>
        <w:t>碳酸氢铵溶液将供试品稀释至</w:t>
      </w:r>
      <w:r>
        <w:t>0.5~2mg/ml,</w:t>
      </w:r>
      <w:r>
        <w:t>作为供试品溶液。以</w:t>
      </w:r>
      <w:r>
        <w:t>4g/L</w:t>
      </w:r>
      <w:r>
        <w:t>碳酸氢铵溶液空白，测定供试品溶液在</w:t>
      </w:r>
      <w:r>
        <w:t>320nm</w:t>
      </w:r>
      <w:r>
        <w:t>、</w:t>
      </w:r>
      <w:r>
        <w:t>325nm</w:t>
      </w:r>
      <w:r>
        <w:t>、</w:t>
      </w:r>
      <w:r>
        <w:t>330nm</w:t>
      </w:r>
      <w:r>
        <w:t>、</w:t>
      </w:r>
      <w:r>
        <w:t>335nm</w:t>
      </w:r>
      <w:r>
        <w:t>、</w:t>
      </w:r>
      <w:r>
        <w:t>340nm</w:t>
      </w:r>
      <w:r>
        <w:t>、</w:t>
      </w:r>
      <w:r>
        <w:t>345nm</w:t>
      </w:r>
      <w:r>
        <w:t>、</w:t>
      </w:r>
      <w:r>
        <w:t xml:space="preserve">350nm </w:t>
      </w:r>
      <w:r>
        <w:t>的吸光度值。用读出的吸光度的对数与其对应波长的对数作线性回归，求得回归方程。紫外</w:t>
      </w:r>
      <w:r>
        <w:t>-</w:t>
      </w:r>
      <w:r>
        <w:t>可见分光光度法，在波长</w:t>
      </w:r>
      <w:r>
        <w:t>276~280nm</w:t>
      </w:r>
      <w:r>
        <w:t>处，测定供试品溶液最大吸光度</w:t>
      </w:r>
      <w:r>
        <w:t>Am.,</w:t>
      </w:r>
      <w:r>
        <w:t>将</w:t>
      </w:r>
      <w:r>
        <w:t>A.</w:t>
      </w:r>
      <w:r>
        <w:t>对应波长代人归回方程，求得供试品溶液由于光散射产生的吸光度</w:t>
      </w:r>
      <w:r>
        <w:t>(4</w:t>
      </w:r>
      <w:r>
        <w:t>光版谢</w:t>
      </w:r>
      <w:r>
        <w:t>)</w:t>
      </w:r>
      <w:r>
        <w:t>。按下列公式计算供试品蛋白质含量，应不低于</w:t>
      </w:r>
      <w:r>
        <w:t>0.5mg/ml</w:t>
      </w:r>
      <w:r>
        <w:t>。</w:t>
      </w:r>
    </w:p>
    <w:p w:rsidR="00D72363" w:rsidRDefault="00D72363" w:rsidP="007E66A3"/>
    <w:p w:rsidR="00D72363" w:rsidRDefault="002C224F" w:rsidP="007E66A3">
      <w:pPr>
        <w:rPr>
          <w:color w:val="000000" w:themeColor="text1"/>
          <w:kern w:val="0"/>
        </w:rPr>
      </w:pPr>
      <w:r>
        <w:rPr>
          <w:noProof/>
        </w:rPr>
        <w:drawing>
          <wp:anchor distT="0" distB="0" distL="114300" distR="114300" simplePos="0" relativeHeight="251708416" behindDoc="0" locked="0" layoutInCell="1" allowOverlap="1">
            <wp:simplePos x="0" y="0"/>
            <wp:positionH relativeFrom="column">
              <wp:posOffset>1332230</wp:posOffset>
            </wp:positionH>
            <wp:positionV relativeFrom="paragraph">
              <wp:posOffset>-83820</wp:posOffset>
            </wp:positionV>
            <wp:extent cx="2876550" cy="266700"/>
            <wp:effectExtent l="0" t="0" r="0" b="0"/>
            <wp:wrapTopAndBottom/>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57"/>
                    <a:stretch>
                      <a:fillRect/>
                    </a:stretch>
                  </pic:blipFill>
                  <pic:spPr>
                    <a:xfrm>
                      <a:off x="0" y="0"/>
                      <a:ext cx="2876550" cy="266700"/>
                    </a:xfrm>
                    <a:prstGeom prst="rect">
                      <a:avLst/>
                    </a:prstGeom>
                    <a:noFill/>
                    <a:ln>
                      <a:noFill/>
                    </a:ln>
                  </pic:spPr>
                </pic:pic>
              </a:graphicData>
            </a:graphic>
          </wp:anchor>
        </w:drawing>
      </w:r>
    </w:p>
    <w:p w:rsidR="00D72363" w:rsidRDefault="002C224F" w:rsidP="007E66A3">
      <w:r>
        <w:t>(</w:t>
      </w:r>
      <w:r>
        <w:t>六</w:t>
      </w:r>
      <w:r>
        <w:t>)</w:t>
      </w:r>
      <w:r>
        <w:t>比活性</w:t>
      </w:r>
    </w:p>
    <w:p w:rsidR="00D72363" w:rsidRDefault="002C224F" w:rsidP="007E66A3">
      <w:r>
        <w:rPr>
          <w:lang/>
        </w:rPr>
        <w:t>ELISA</w:t>
      </w:r>
      <w:r>
        <w:rPr>
          <w:lang/>
        </w:rPr>
        <w:t>测定法测定</w:t>
      </w:r>
      <w:r>
        <w:rPr>
          <w:lang/>
        </w:rPr>
        <w:t>EPO</w:t>
      </w:r>
      <w:r>
        <w:rPr>
          <w:lang/>
        </w:rPr>
        <w:t>体外生物学活性；网织红细胞法测定</w:t>
      </w:r>
      <w:r>
        <w:rPr>
          <w:lang/>
        </w:rPr>
        <w:t>EPO</w:t>
      </w:r>
      <w:r>
        <w:rPr>
          <w:lang/>
        </w:rPr>
        <w:t>体内生物学活性。体内比活性为体内生物学活性与蛋白质含量之比，每</w:t>
      </w:r>
      <w:r>
        <w:rPr>
          <w:lang/>
        </w:rPr>
        <w:t>1mg</w:t>
      </w:r>
      <w:r>
        <w:rPr>
          <w:lang/>
        </w:rPr>
        <w:t>蛋白质应不低于</w:t>
      </w:r>
      <w:r>
        <w:rPr>
          <w:lang/>
        </w:rPr>
        <w:t>1.0×10⁵1U</w:t>
      </w:r>
      <w:r>
        <w:rPr>
          <w:lang/>
        </w:rPr>
        <w:t>。</w:t>
      </w:r>
    </w:p>
    <w:p w:rsidR="00D72363" w:rsidRDefault="00D72363" w:rsidP="007E66A3"/>
    <w:p w:rsidR="00D72363" w:rsidRDefault="002C224F" w:rsidP="007E66A3">
      <w:r>
        <w:rPr>
          <w:noProof/>
        </w:rPr>
        <w:drawing>
          <wp:anchor distT="0" distB="0" distL="114300" distR="114300" simplePos="0" relativeHeight="251707392" behindDoc="0" locked="0" layoutInCell="1" allowOverlap="1">
            <wp:simplePos x="0" y="0"/>
            <wp:positionH relativeFrom="column">
              <wp:posOffset>572135</wp:posOffset>
            </wp:positionH>
            <wp:positionV relativeFrom="paragraph">
              <wp:posOffset>431165</wp:posOffset>
            </wp:positionV>
            <wp:extent cx="3052445" cy="2451735"/>
            <wp:effectExtent l="0" t="0" r="5080" b="5715"/>
            <wp:wrapTopAndBottom/>
            <wp:docPr id="6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descr="IMG_256"/>
                    <pic:cNvPicPr>
                      <a:picLocks noChangeAspect="1"/>
                    </pic:cNvPicPr>
                  </pic:nvPicPr>
                  <pic:blipFill>
                    <a:blip r:embed="rId58"/>
                    <a:stretch>
                      <a:fillRect/>
                    </a:stretch>
                  </pic:blipFill>
                  <pic:spPr>
                    <a:xfrm>
                      <a:off x="0" y="0"/>
                      <a:ext cx="3052445" cy="2451735"/>
                    </a:xfrm>
                    <a:prstGeom prst="rect">
                      <a:avLst/>
                    </a:prstGeom>
                    <a:noFill/>
                    <a:ln w="9525">
                      <a:noFill/>
                    </a:ln>
                  </pic:spPr>
                </pic:pic>
              </a:graphicData>
            </a:graphic>
          </wp:anchor>
        </w:drawing>
      </w:r>
      <w:r>
        <w:t>【重点小结】</w:t>
      </w:r>
    </w:p>
    <w:p w:rsidR="00D72363" w:rsidRDefault="00D72363" w:rsidP="007E66A3"/>
    <w:p w:rsidR="00D72363" w:rsidRDefault="002C224F" w:rsidP="007E66A3">
      <w:bookmarkStart w:id="19" w:name="OLE_LINK25"/>
      <w:r>
        <w:t>作业：</w:t>
      </w:r>
    </w:p>
    <w:p w:rsidR="00D72363" w:rsidRDefault="002C224F" w:rsidP="007E66A3">
      <w:r>
        <w:t>1.</w:t>
      </w:r>
      <w:r>
        <w:t>细胞因子类药物的分析。</w:t>
      </w:r>
    </w:p>
    <w:p w:rsidR="00D72363" w:rsidRDefault="002C224F" w:rsidP="007E66A3">
      <w:r>
        <w:t>2.</w:t>
      </w:r>
      <w:r>
        <w:t>试比较几种细胞因子类药物。</w:t>
      </w:r>
    </w:p>
    <w:p w:rsidR="00D72363" w:rsidRDefault="002C224F" w:rsidP="007E66A3">
      <w:r>
        <w:t>3.</w:t>
      </w:r>
      <w:r>
        <w:t>复习基因工程药物</w:t>
      </w:r>
    </w:p>
    <w:p w:rsidR="00D72363" w:rsidRDefault="002C224F" w:rsidP="007E66A3">
      <w:r>
        <w:t>参考书：</w:t>
      </w:r>
    </w:p>
    <w:p w:rsidR="00D72363" w:rsidRDefault="002C224F" w:rsidP="007E66A3">
      <w:r>
        <w:t>1.</w:t>
      </w:r>
      <w:r>
        <w:t>《生物药物分析》张怡轩中国医药科技出版社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bookmarkEnd w:id="19"/>
    <w:p w:rsidR="00F459A0" w:rsidRDefault="00F459A0">
      <w:pPr>
        <w:widowControl/>
        <w:spacing w:line="240" w:lineRule="auto"/>
        <w:jc w:val="left"/>
      </w:pPr>
      <w:r>
        <w:br w:type="page"/>
      </w:r>
    </w:p>
    <w:p w:rsidR="00D72363" w:rsidRDefault="00D72363" w:rsidP="007E66A3"/>
    <w:tbl>
      <w:tblPr>
        <w:tblpPr w:leftFromText="180" w:rightFromText="180" w:vertAnchor="text" w:horzAnchor="margin" w:tblpX="-86" w:tblpY="157"/>
        <w:tblW w:w="8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5"/>
        <w:gridCol w:w="2480"/>
        <w:gridCol w:w="1730"/>
        <w:gridCol w:w="1200"/>
        <w:gridCol w:w="1410"/>
        <w:gridCol w:w="886"/>
      </w:tblGrid>
      <w:tr w:rsidR="00D72363">
        <w:trPr>
          <w:cantSplit/>
          <w:trHeight w:val="302"/>
        </w:trPr>
        <w:tc>
          <w:tcPr>
            <w:tcW w:w="1095" w:type="dxa"/>
            <w:vAlign w:val="center"/>
          </w:tcPr>
          <w:p w:rsidR="00D72363" w:rsidRDefault="002C224F" w:rsidP="007E66A3">
            <w:bookmarkStart w:id="20" w:name="OLE_LINK17"/>
            <w:r>
              <w:t>授课题目</w:t>
            </w:r>
          </w:p>
        </w:tc>
        <w:tc>
          <w:tcPr>
            <w:tcW w:w="4210" w:type="dxa"/>
            <w:gridSpan w:val="2"/>
            <w:vAlign w:val="center"/>
          </w:tcPr>
          <w:p w:rsidR="00D72363" w:rsidRDefault="002C224F" w:rsidP="007E66A3">
            <w:r>
              <w:t>第十三章</w:t>
            </w:r>
            <w:bookmarkStart w:id="21" w:name="OLE_LINK24"/>
            <w:r>
              <w:t>抗体类药物的分析</w:t>
            </w:r>
            <w:bookmarkEnd w:id="21"/>
          </w:p>
        </w:tc>
        <w:tc>
          <w:tcPr>
            <w:tcW w:w="1200" w:type="dxa"/>
            <w:vAlign w:val="center"/>
          </w:tcPr>
          <w:p w:rsidR="00D72363" w:rsidRDefault="002C224F" w:rsidP="007E66A3">
            <w:r>
              <w:t>授课日期</w:t>
            </w:r>
          </w:p>
        </w:tc>
        <w:tc>
          <w:tcPr>
            <w:tcW w:w="2296" w:type="dxa"/>
            <w:gridSpan w:val="2"/>
            <w:vAlign w:val="center"/>
          </w:tcPr>
          <w:p w:rsidR="00D72363" w:rsidRDefault="002C224F" w:rsidP="00F459A0">
            <w:r>
              <w:t>202</w:t>
            </w:r>
            <w:r w:rsidR="00F459A0">
              <w:rPr>
                <w:rFonts w:hint="eastAsia"/>
              </w:rPr>
              <w:t>5</w:t>
            </w:r>
            <w:r>
              <w:t>年</w:t>
            </w:r>
            <w:r w:rsidR="00F459A0">
              <w:rPr>
                <w:rFonts w:hint="eastAsia"/>
              </w:rPr>
              <w:t>4</w:t>
            </w:r>
            <w:r>
              <w:t>月</w:t>
            </w:r>
            <w:r w:rsidR="00F459A0">
              <w:rPr>
                <w:rFonts w:hint="eastAsia"/>
              </w:rPr>
              <w:t>15</w:t>
            </w:r>
            <w:r>
              <w:t>、</w:t>
            </w:r>
            <w:r w:rsidR="00F459A0">
              <w:rPr>
                <w:rFonts w:hint="eastAsia"/>
              </w:rPr>
              <w:t>17</w:t>
            </w:r>
            <w:r>
              <w:t>日</w:t>
            </w:r>
          </w:p>
        </w:tc>
      </w:tr>
      <w:tr w:rsidR="00D72363">
        <w:trPr>
          <w:trHeight w:val="292"/>
        </w:trPr>
        <w:tc>
          <w:tcPr>
            <w:tcW w:w="1095" w:type="dxa"/>
            <w:vAlign w:val="center"/>
          </w:tcPr>
          <w:p w:rsidR="00D72363" w:rsidRDefault="002C224F" w:rsidP="007E66A3">
            <w:r>
              <w:t>授课班级</w:t>
            </w:r>
          </w:p>
        </w:tc>
        <w:tc>
          <w:tcPr>
            <w:tcW w:w="2480" w:type="dxa"/>
            <w:vAlign w:val="center"/>
          </w:tcPr>
          <w:p w:rsidR="00D72363" w:rsidRDefault="002C224F" w:rsidP="00F459A0">
            <w:r>
              <w:t>生药</w:t>
            </w:r>
            <w:r>
              <w:t>202</w:t>
            </w:r>
            <w:r w:rsidR="00F459A0">
              <w:rPr>
                <w:rFonts w:hint="eastAsia"/>
              </w:rPr>
              <w:t>2</w:t>
            </w:r>
            <w:r w:rsidR="00F459A0">
              <w:rPr>
                <w:rFonts w:hint="eastAsia"/>
              </w:rPr>
              <w:t>、</w:t>
            </w:r>
            <w:r w:rsidR="00F459A0">
              <w:rPr>
                <w:rFonts w:hint="eastAsia"/>
              </w:rPr>
              <w:t>1-2</w:t>
            </w:r>
            <w:r>
              <w:t>班</w:t>
            </w:r>
          </w:p>
        </w:tc>
        <w:tc>
          <w:tcPr>
            <w:tcW w:w="1730" w:type="dxa"/>
            <w:vAlign w:val="center"/>
          </w:tcPr>
          <w:p w:rsidR="00D72363" w:rsidRDefault="002C224F" w:rsidP="007E66A3">
            <w:r>
              <w:t>授课时数</w:t>
            </w:r>
          </w:p>
        </w:tc>
        <w:tc>
          <w:tcPr>
            <w:tcW w:w="1200" w:type="dxa"/>
            <w:vAlign w:val="center"/>
          </w:tcPr>
          <w:p w:rsidR="00D72363" w:rsidRDefault="00F459A0" w:rsidP="007E66A3">
            <w:r>
              <w:rPr>
                <w:rFonts w:hint="eastAsia"/>
              </w:rPr>
              <w:t>2</w:t>
            </w:r>
          </w:p>
        </w:tc>
        <w:tc>
          <w:tcPr>
            <w:tcW w:w="1410" w:type="dxa"/>
            <w:vAlign w:val="center"/>
          </w:tcPr>
          <w:p w:rsidR="00D72363" w:rsidRDefault="002C224F" w:rsidP="007E66A3">
            <w:r>
              <w:t>授课方式</w:t>
            </w:r>
          </w:p>
        </w:tc>
        <w:tc>
          <w:tcPr>
            <w:tcW w:w="886" w:type="dxa"/>
            <w:vAlign w:val="center"/>
          </w:tcPr>
          <w:p w:rsidR="00D72363" w:rsidRDefault="002C224F" w:rsidP="007E66A3">
            <w:r>
              <w:t>理论课</w:t>
            </w:r>
          </w:p>
        </w:tc>
      </w:tr>
      <w:bookmarkEnd w:id="20"/>
    </w:tbl>
    <w:p w:rsidR="00D72363" w:rsidRDefault="00D72363" w:rsidP="007E66A3"/>
    <w:p w:rsidR="00D72363" w:rsidRDefault="002C224F" w:rsidP="007E66A3">
      <w:r>
        <w:rPr>
          <w:color w:val="000000" w:themeColor="text1"/>
        </w:rPr>
        <w:t>【教学目标】</w:t>
      </w:r>
      <w:r>
        <w:rPr>
          <w:color w:val="000000" w:themeColor="text1"/>
        </w:rPr>
        <w:br/>
      </w:r>
      <w:r>
        <w:t>1.</w:t>
      </w:r>
      <w:r>
        <w:t>掌握抗体类药物的概念、分类，抗体类药物质量监控的要点。</w:t>
      </w:r>
    </w:p>
    <w:p w:rsidR="00D72363" w:rsidRDefault="002C224F" w:rsidP="007E66A3">
      <w:r>
        <w:t>2.</w:t>
      </w:r>
      <w:r>
        <w:t>熟悉</w:t>
      </w:r>
      <w:bookmarkStart w:id="22" w:name="OLE_LINK18"/>
      <w:r>
        <w:t>抗体类药物物理化学检定、抗体类药物生物学检定</w:t>
      </w:r>
      <w:bookmarkEnd w:id="22"/>
      <w:r>
        <w:t>。</w:t>
      </w:r>
    </w:p>
    <w:p w:rsidR="00D72363" w:rsidRDefault="002C224F" w:rsidP="007E66A3">
      <w:r>
        <w:t>3.</w:t>
      </w:r>
      <w:r>
        <w:t>了解抗体类药物的发展概况和进展，抗体类药物质量监控的目的与意义，抗体类药物的用途，《中国药典》对抗体类药物的质控要求。</w:t>
      </w:r>
    </w:p>
    <w:p w:rsidR="00D72363" w:rsidRDefault="00D72363" w:rsidP="007E66A3"/>
    <w:p w:rsidR="00D72363" w:rsidRDefault="002C224F" w:rsidP="007E66A3">
      <w:r>
        <w:t>【重点和难点】</w:t>
      </w:r>
    </w:p>
    <w:p w:rsidR="00D72363" w:rsidRDefault="002C224F" w:rsidP="007E66A3">
      <w:pPr>
        <w:rPr>
          <w:color w:val="000000" w:themeColor="text1"/>
        </w:rPr>
      </w:pPr>
      <w:r>
        <w:rPr>
          <w:color w:val="000000" w:themeColor="text1"/>
        </w:rPr>
        <w:t>1</w:t>
      </w:r>
      <w:r>
        <w:rPr>
          <w:color w:val="000000" w:themeColor="text1"/>
        </w:rPr>
        <w:t>、</w:t>
      </w:r>
      <w:r>
        <w:t>抗体类药物物理化学检定、抗体类药物生物学检定</w:t>
      </w:r>
    </w:p>
    <w:p w:rsidR="00D72363" w:rsidRDefault="002C224F" w:rsidP="007E66A3">
      <w:pPr>
        <w:rPr>
          <w:color w:val="000000" w:themeColor="text1"/>
        </w:rPr>
      </w:pPr>
      <w:r>
        <w:rPr>
          <w:color w:val="000000" w:themeColor="text1"/>
        </w:rPr>
        <w:t>2</w:t>
      </w:r>
      <w:r>
        <w:rPr>
          <w:color w:val="000000" w:themeColor="text1"/>
        </w:rPr>
        <w:t>、</w:t>
      </w:r>
      <w:r>
        <w:t>抗体类药物质量监控的要点</w:t>
      </w:r>
    </w:p>
    <w:p w:rsidR="00D72363" w:rsidRDefault="002C224F" w:rsidP="007E66A3">
      <w:pPr>
        <w:rPr>
          <w:color w:val="000000" w:themeColor="text1"/>
        </w:rPr>
      </w:pPr>
      <w:r>
        <w:rPr>
          <w:color w:val="000000" w:themeColor="text1"/>
        </w:rPr>
        <w:t>3</w:t>
      </w:r>
      <w:r>
        <w:rPr>
          <w:color w:val="000000" w:themeColor="text1"/>
        </w:rPr>
        <w:t>、</w:t>
      </w:r>
      <w:r>
        <w:t>抗体类药物的用途，《中国药典》对抗体类药物的质控要求</w:t>
      </w:r>
    </w:p>
    <w:p w:rsidR="00D72363" w:rsidRDefault="002C224F" w:rsidP="007E66A3">
      <w:r>
        <w:t>【教学内容】</w:t>
      </w:r>
    </w:p>
    <w:p w:rsidR="00D72363" w:rsidRDefault="002C224F" w:rsidP="007E66A3">
      <w:r>
        <w:t>第一节</w:t>
      </w:r>
      <w:r>
        <w:t>-</w:t>
      </w:r>
      <w:r>
        <w:t>抗体类药物的概述</w:t>
      </w:r>
    </w:p>
    <w:p w:rsidR="00D72363" w:rsidRDefault="002C224F" w:rsidP="007E66A3">
      <w:r>
        <w:t>第二节</w:t>
      </w:r>
      <w:r>
        <w:t>-</w:t>
      </w:r>
      <w:r>
        <w:t>抗体类药物的质量监控</w:t>
      </w:r>
    </w:p>
    <w:p w:rsidR="00D72363" w:rsidRDefault="002C224F" w:rsidP="007E66A3">
      <w:r>
        <w:t>第三节</w:t>
      </w:r>
      <w:r>
        <w:t>-</w:t>
      </w:r>
      <w:r>
        <w:t>应用实例</w:t>
      </w:r>
    </w:p>
    <w:p w:rsidR="00D72363" w:rsidRDefault="002C224F" w:rsidP="007E66A3">
      <w:r>
        <w:t>教具︰教学多媒体</w:t>
      </w:r>
    </w:p>
    <w:p w:rsidR="00D72363" w:rsidRDefault="002C224F" w:rsidP="007E66A3">
      <w:pPr>
        <w:rPr>
          <w:sz w:val="24"/>
        </w:rPr>
      </w:pPr>
      <w:r>
        <w:rPr>
          <w:kern w:val="0"/>
        </w:rPr>
        <w:t>教学方法：</w:t>
      </w:r>
      <w:r>
        <w:t>多媒体教学结合讲授</w:t>
      </w:r>
    </w:p>
    <w:p w:rsidR="00D72363" w:rsidRDefault="002C224F" w:rsidP="007E66A3">
      <w:pPr>
        <w:rPr>
          <w:kern w:val="0"/>
          <w:szCs w:val="21"/>
        </w:rPr>
      </w:pPr>
      <w:r>
        <w:t>教学具体过程：</w:t>
      </w:r>
    </w:p>
    <w:p w:rsidR="00D72363" w:rsidRDefault="002C224F" w:rsidP="007E66A3">
      <w:r>
        <w:t>第一节</w:t>
      </w:r>
      <w:r>
        <w:t>-</w:t>
      </w:r>
      <w:r>
        <w:t>抗体类药物的概述</w:t>
      </w:r>
    </w:p>
    <w:p w:rsidR="00D72363" w:rsidRDefault="002C224F" w:rsidP="007E66A3">
      <w:r>
        <w:t>一、抗体类药物的概念、分类及用途</w:t>
      </w:r>
    </w:p>
    <w:p w:rsidR="00D72363" w:rsidRDefault="002C224F" w:rsidP="007E66A3">
      <w:r>
        <w:t>(</w:t>
      </w:r>
      <w:r>
        <w:t>一</w:t>
      </w:r>
      <w:r>
        <w:t>)</w:t>
      </w:r>
      <w:r>
        <w:t>概念</w:t>
      </w:r>
    </w:p>
    <w:p w:rsidR="00D72363" w:rsidRDefault="002C224F" w:rsidP="007E66A3">
      <w:r>
        <w:t>抗体药物是以细胞工程技术和基因工程技术为主体的抗体工程技术制备的药物，具有特异性高、性质均一、可针对特定靶点定向制备等优点，在各种疾病治疗、特别是对肿瘤治疗的应用前景备受关注。当前，抗体药物的研究与开发已成为生物制药领域研究的热点，居近年来所有医药生物技术产品之首。</w:t>
      </w:r>
    </w:p>
    <w:p w:rsidR="00D72363" w:rsidRDefault="002C224F" w:rsidP="007E66A3">
      <w:r>
        <w:t>(</w:t>
      </w:r>
      <w:r>
        <w:t>二</w:t>
      </w:r>
      <w:r>
        <w:t>)</w:t>
      </w:r>
      <w:r>
        <w:t>分类及用途</w:t>
      </w:r>
    </w:p>
    <w:p w:rsidR="00D72363" w:rsidRDefault="002C224F" w:rsidP="007E66A3">
      <w:r>
        <w:t>目前抗体类药物可依据不同的分类方法加以分类。若按照抗体的来源可分为人源抗体和动物来源抗体；根据有效成分可分为抗体与免疫偶联物，其中抗体又可分为完全抗体、双特异性抗体、抗体片段与基因工程抗体片段；免疫偶联物则可分为放射免疫偶联物、化学免疫偶联物和免疫毒素；在实际工作中一般按照抗体的构成、组成成分、制备原理分为多克隆抗体，</w:t>
      </w:r>
      <w:r>
        <w:lastRenderedPageBreak/>
        <w:t>单克隆抗体，基因工程抗体。</w:t>
      </w:r>
    </w:p>
    <w:p w:rsidR="00D72363" w:rsidRDefault="002C224F" w:rsidP="007E66A3">
      <w:r>
        <w:t>1.</w:t>
      </w:r>
      <w:r>
        <w:t>多克隆抗体</w:t>
      </w:r>
    </w:p>
    <w:p w:rsidR="00D72363" w:rsidRDefault="002C224F" w:rsidP="007E66A3">
      <w:r>
        <w:t>多克隆抗体有两层含义</w:t>
      </w:r>
      <w:r>
        <w:t>:</w:t>
      </w:r>
      <w:r>
        <w:t>首先是指由含有多抗原表位大分子抗原刺激产生的、识别不同抗原表位的各种抗体；其次是指由体内不同淋巴细胞产生的、可针对同一抗原表位的多克隆抗体。</w:t>
      </w:r>
    </w:p>
    <w:p w:rsidR="00D72363" w:rsidRDefault="002C224F" w:rsidP="007E66A3">
      <w:r>
        <w:t>2.</w:t>
      </w:r>
      <w:r>
        <w:t>单克隆抗体</w:t>
      </w:r>
    </w:p>
    <w:p w:rsidR="00D72363" w:rsidRDefault="002C224F" w:rsidP="007E66A3">
      <w:r>
        <w:t>单克隆抗体是指仅识别抗原分子上同一抗原表位的由同一克隆细胞产生的抗体。单克隆抗体的最大特点是特异性高、均一性好，产品质量易于控制，是目前抗体分子学研究及应用研究领域备受重视的分子，亦被广泛地应用于检测和医疗领域。</w:t>
      </w:r>
    </w:p>
    <w:p w:rsidR="00D72363" w:rsidRDefault="002C224F" w:rsidP="007E66A3">
      <w:r>
        <w:t>3.</w:t>
      </w:r>
      <w:r>
        <w:t>基因工程抗体</w:t>
      </w:r>
    </w:p>
    <w:p w:rsidR="00D72363" w:rsidRDefault="002C224F" w:rsidP="007E66A3">
      <w:r>
        <w:t>基因工程抗体是利用</w:t>
      </w:r>
      <w:r>
        <w:t>DNA</w:t>
      </w:r>
      <w:r>
        <w:t>重组技术，通过对抗体分子基因结构与功能的了解，有目的地在基因水平上对抗体分子进行切割、拼接或修饰，或者直接合成基因序列，再将基因导入细胞表达产生的一类抗体。这类抗体虽然在化学结构特点上相同于单克隆抗体，但其摆脱了传统的细胞水平，而是在分子的基因水平上进行研究。基因工程抗体的研究主要包括对鼠源单克隆抗体人源化改造、小分子抗体、人源性抗体、双</w:t>
      </w:r>
      <w:r>
        <w:t>(</w:t>
      </w:r>
      <w:r>
        <w:t>多</w:t>
      </w:r>
      <w:r>
        <w:t>)</w:t>
      </w:r>
      <w:r>
        <w:t>价及双特异抗体、抗体融合蛋白等的开发研究，并不断有产品被批准上市，如尼妥珠单抗注射液、曲妥珠单抗注射液等。</w:t>
      </w:r>
    </w:p>
    <w:p w:rsidR="00D72363" w:rsidRDefault="002C224F" w:rsidP="007E66A3">
      <w:r>
        <w:t>二、抗体类药物的发展概况和进展</w:t>
      </w:r>
    </w:p>
    <w:p w:rsidR="00D72363" w:rsidRDefault="002C224F" w:rsidP="007E66A3">
      <w:r>
        <w:t>第一代抗体类药物，其药物源于动物多价血清，主要用于一些细菌感染性疾病的早期被动免疫治疗。</w:t>
      </w:r>
    </w:p>
    <w:p w:rsidR="00D72363" w:rsidRDefault="002C224F" w:rsidP="007E66A3">
      <w:r>
        <w:t>第二代抗体药物是利用杂交瘤技术制备的单克隆抗体及其衍生物。</w:t>
      </w:r>
      <w:r>
        <w:t>939</w:t>
      </w:r>
      <w:r>
        <w:t>年</w:t>
      </w:r>
      <w:r>
        <w:t>Tiselius</w:t>
      </w:r>
      <w:r>
        <w:t>等人发现了抗体结构域，</w:t>
      </w:r>
      <w:r>
        <w:t>1958</w:t>
      </w:r>
      <w:r>
        <w:t>年</w:t>
      </w:r>
      <w:r>
        <w:t>Rodney</w:t>
      </w:r>
      <w:r>
        <w:t>对于抗体</w:t>
      </w:r>
      <w:r>
        <w:t>Fab</w:t>
      </w:r>
      <w:r>
        <w:t>和</w:t>
      </w:r>
      <w:r>
        <w:t>Fc</w:t>
      </w:r>
      <w:r>
        <w:t>片段的发现，以及</w:t>
      </w:r>
      <w:r>
        <w:t>1959</w:t>
      </w:r>
      <w:r>
        <w:t>年</w:t>
      </w:r>
      <w:r>
        <w:t xml:space="preserve">Porter </w:t>
      </w:r>
      <w:r>
        <w:t>和</w:t>
      </w:r>
      <w:r>
        <w:t>Edelman</w:t>
      </w:r>
      <w:r>
        <w:t>对抗体结构的进一步解析，使得抗体结构在人类面前彻底地被揭开了面纱。以此为基础，</w:t>
      </w:r>
      <w:r>
        <w:t>1975</w:t>
      </w:r>
      <w:r>
        <w:t>年</w:t>
      </w:r>
      <w:r>
        <w:t>Milstein</w:t>
      </w:r>
      <w:r>
        <w:t>等人建立了</w:t>
      </w:r>
      <w:r>
        <w:t>B</w:t>
      </w:r>
      <w:r>
        <w:t>淋巴细胞杂交瘤技术，这是抗体研究历史上的重大技术革命。这一技术使得人类制造更加高效、特异的单克降抗体成为可能。所以在随后的几年里，许多抗体类药物进入研发与临床研究阶段。</w:t>
      </w:r>
      <w:r>
        <w:t>1986</w:t>
      </w:r>
      <w:r>
        <w:t>年，第一种符合现代医学标准的治疗性抗体</w:t>
      </w:r>
      <w:r>
        <w:t>Orthoclone OKT3</w:t>
      </w:r>
      <w:r>
        <w:t>上市。随后，用于治疗各种疾病的治疗性抗体如雨后春笋般面世。</w:t>
      </w:r>
    </w:p>
    <w:p w:rsidR="00D72363" w:rsidRDefault="002C224F" w:rsidP="007E66A3">
      <w:r>
        <w:t>第三代抗体药物，即基因工程抗体药物。</w:t>
      </w:r>
      <w:r>
        <w:t>DNA</w:t>
      </w:r>
      <w:r>
        <w:t>重组技术开始用于抗体的改造，人们可以根据需要对以往的鼠抗体进行相应的改造，以消除抗体应用不利性状或增加新的生物学功能，还可用新的技术重新制备各种形式的重组抗体</w:t>
      </w:r>
    </w:p>
    <w:p w:rsidR="00D72363" w:rsidRDefault="002C224F" w:rsidP="007E66A3">
      <w:r>
        <w:t>三、抗体类药物质量监控的目的与意义</w:t>
      </w:r>
    </w:p>
    <w:p w:rsidR="00D72363" w:rsidRDefault="002C224F" w:rsidP="007E66A3">
      <w:r>
        <w:t>与其他类药物的质量监控类似，抗体类药物作为药物的一种，必须符合安全有效的原则。</w:t>
      </w:r>
    </w:p>
    <w:p w:rsidR="00D72363" w:rsidRDefault="002C224F" w:rsidP="007E66A3">
      <w:r>
        <w:t>相对于传统药物，抗体类药物的主要有效成分是蛋白质，而蛋白质类产品在稳定性、生物活性、有效期、纯度等方面均有着更加苛刻的要求。</w:t>
      </w:r>
    </w:p>
    <w:p w:rsidR="00D72363" w:rsidRDefault="00D72363" w:rsidP="007E66A3"/>
    <w:p w:rsidR="00D72363" w:rsidRDefault="002C224F" w:rsidP="007E66A3">
      <w:r>
        <w:t>第二节抗体类药物的质量监控</w:t>
      </w:r>
    </w:p>
    <w:p w:rsidR="00D72363" w:rsidRDefault="002C224F" w:rsidP="007E66A3">
      <w:r>
        <w:lastRenderedPageBreak/>
        <w:t>一、抗体类药物的质量监控要点</w:t>
      </w:r>
    </w:p>
    <w:p w:rsidR="00D72363" w:rsidRDefault="002C224F" w:rsidP="007E66A3">
      <w:r>
        <w:t>抗体类药物的质量监控与药物本身的特性密切相关。首先，抗体类药物因其本身的独特性而具有复杂的质量属性，其生产质量监控必须建立在充分了解产品质量属性的基础上，并以此确认产品的关键质量属性从而加以监控；其次，作为一种生物制品类药物，抗体类药物还应按照《生物制品生产用原材料及辅料质量控制规程》进行监控；此外，抗体类药物还应符合生物制品分批、分装、冻干以及包装相关规程的要求。</w:t>
      </w:r>
    </w:p>
    <w:p w:rsidR="00D72363" w:rsidRDefault="002C224F" w:rsidP="007E66A3">
      <w:r>
        <w:t>(</w:t>
      </w:r>
      <w:r>
        <w:t>一</w:t>
      </w:r>
      <w:r>
        <w:t>)</w:t>
      </w:r>
      <w:r>
        <w:t>抗体类药物质量监控的基本要求</w:t>
      </w:r>
    </w:p>
    <w:p w:rsidR="00D72363" w:rsidRDefault="002C224F" w:rsidP="007E66A3">
      <w:r>
        <w:t>由于抗体类药物复杂的质量属性，故而其质量监控需要以</w:t>
      </w:r>
      <w:r>
        <w:t>“</w:t>
      </w:r>
      <w:r>
        <w:t>质量源于设计</w:t>
      </w:r>
      <w:r>
        <w:t>”“</w:t>
      </w:r>
      <w:r>
        <w:t>风险评估</w:t>
      </w:r>
      <w:r>
        <w:t>”</w:t>
      </w:r>
      <w:r>
        <w:t>的原则和理念，制定相应的质量控制策略，并通过建立有效的质量管理体系，保证产品质量可控。抗体类药物的制造主要包括基因克隆、表达载体的制备、工程细胞的筛选及细胞库的建立、发酵或细胞培养及收获、目标蛋白的提取、纯化和制剂等过程。细胞株的来源、管理及检定应符合</w:t>
      </w:r>
      <w:r>
        <w:t>“</w:t>
      </w:r>
      <w:r>
        <w:t>生物制品生产检定用菌毒种管理规程</w:t>
      </w:r>
      <w:r>
        <w:t>”</w:t>
      </w:r>
      <w:r>
        <w:t>和</w:t>
      </w:r>
      <w:r>
        <w:t>“</w:t>
      </w:r>
      <w:r>
        <w:t>生物制品生产检定用动物细胞基质制备及检定规程</w:t>
      </w:r>
      <w:r>
        <w:t>”</w:t>
      </w:r>
      <w:r>
        <w:t>的相关要求。生产质量管理应符合现行版《药品生产质量管理规范》的要求。</w:t>
      </w:r>
    </w:p>
    <w:p w:rsidR="00D72363" w:rsidRDefault="002C224F" w:rsidP="007E66A3">
      <w:r>
        <w:t>1.</w:t>
      </w:r>
      <w:r>
        <w:t>工艺验证</w:t>
      </w:r>
    </w:p>
    <w:p w:rsidR="00D72363" w:rsidRDefault="002C224F" w:rsidP="007E66A3">
      <w:r>
        <w:t>应采用经验证的生产工艺进行生产，并依据产品的关键质量属性，确定关键工艺参数及其范围，以确保工艺过程的重现性以及产品质量的批间一致性。</w:t>
      </w:r>
    </w:p>
    <w:p w:rsidR="00D72363" w:rsidRDefault="002C224F" w:rsidP="007E66A3">
      <w:r>
        <w:t>生产工艺验证应至少包括生产工艺的一致性、感染性因子灭活或去除、非内毒素热原、产品相关杂质和工艺相关杂质的去除、纯化用材料</w:t>
      </w:r>
      <w:r>
        <w:t>(</w:t>
      </w:r>
      <w:r>
        <w:t>如色谱柱填料</w:t>
      </w:r>
      <w:r>
        <w:t>)</w:t>
      </w:r>
      <w:r>
        <w:t>的重复使用性的可接受限度、产品质量属性批间一致性、抗体偶联药物的偶联方法</w:t>
      </w:r>
    </w:p>
    <w:p w:rsidR="00D72363" w:rsidRDefault="002C224F" w:rsidP="007E66A3">
      <w:r>
        <w:t>2.</w:t>
      </w:r>
      <w:r>
        <w:t>特性分析</w:t>
      </w:r>
    </w:p>
    <w:p w:rsidR="00D72363" w:rsidRDefault="002C224F" w:rsidP="007E66A3">
      <w:r>
        <w:t>应采用现有先进的分析手段，从物理化学、免疫学、生物学等角度对产品进行全面的分析，并提供尽可能详尽的信息以反映目标产品内在的天然质量属性。</w:t>
      </w:r>
    </w:p>
    <w:p w:rsidR="00D72363" w:rsidRDefault="002C224F" w:rsidP="007E66A3">
      <w:r>
        <w:t>3.</w:t>
      </w:r>
      <w:r>
        <w:t>生物学活性测定</w:t>
      </w:r>
    </w:p>
    <w:p w:rsidR="00D72363" w:rsidRDefault="002C224F" w:rsidP="007E66A3">
      <w:r>
        <w:t>依据单克隆抗体预期的作用机制或模式</w:t>
      </w:r>
      <w:r>
        <w:t>(</w:t>
      </w:r>
      <w:r>
        <w:t>不限于一种</w:t>
      </w:r>
      <w:r>
        <w:t>),</w:t>
      </w:r>
      <w:r>
        <w:t>建立相应生物学分析方法。</w:t>
      </w:r>
    </w:p>
    <w:p w:rsidR="00D72363" w:rsidRDefault="002C224F" w:rsidP="007E66A3">
      <w:r>
        <w:t>4.</w:t>
      </w:r>
      <w:r>
        <w:t>参比品</w:t>
      </w:r>
    </w:p>
    <w:p w:rsidR="00D72363" w:rsidRDefault="002C224F" w:rsidP="007E66A3">
      <w:r>
        <w:t>选择已证明足够稳定且适合临床试验的一个</w:t>
      </w:r>
      <w:r>
        <w:t>/</w:t>
      </w:r>
      <w:r>
        <w:t>多个批次</w:t>
      </w:r>
      <w:r>
        <w:t>,</w:t>
      </w:r>
      <w:r>
        <w:t>或用一个代表批次作为参比品，用于鉴别、理化和生物学活性等各种分析，并应按特性分析要求进行全面分析鉴定。</w:t>
      </w:r>
    </w:p>
    <w:p w:rsidR="00D72363" w:rsidRDefault="002C224F" w:rsidP="007E66A3">
      <w:r>
        <w:t>5.</w:t>
      </w:r>
      <w:r>
        <w:t>中间工艺</w:t>
      </w:r>
    </w:p>
    <w:p w:rsidR="00D72363" w:rsidRDefault="002C224F" w:rsidP="007E66A3">
      <w:r>
        <w:t>生产工艺的设定应优先采用连续不间断的生产方式，如需储存中间产物，应对中间产物的贮存条件进行验证，证明该贮存条件不影响后续工艺用物料的质量指标和产品在有效期内的稳定性；所需验证通常包括将各中间产物置于拟设定的最苛刻的贮存条件下，至少应取三批由这些中间产物制成的成品进行加速稳定性和长期稳定性验证。</w:t>
      </w:r>
    </w:p>
    <w:p w:rsidR="00D72363" w:rsidRDefault="002C224F" w:rsidP="007E66A3">
      <w:r>
        <w:t>6.</w:t>
      </w:r>
      <w:r>
        <w:t>批次的确定</w:t>
      </w:r>
    </w:p>
    <w:p w:rsidR="00D72363" w:rsidRDefault="002C224F" w:rsidP="007E66A3">
      <w:r>
        <w:t>制品批次的确定应符合</w:t>
      </w:r>
      <w:r>
        <w:t>“</w:t>
      </w:r>
      <w:r>
        <w:t>生物制品分批规程</w:t>
      </w:r>
      <w:r>
        <w:t>”,</w:t>
      </w:r>
      <w:r>
        <w:t>制品的批次应贯穿整个工艺过程并易于追溯，以</w:t>
      </w:r>
      <w:r>
        <w:lastRenderedPageBreak/>
        <w:t>保证每批制品的加工处理过程是一致的。</w:t>
      </w:r>
    </w:p>
    <w:p w:rsidR="00D72363" w:rsidRDefault="002C224F" w:rsidP="007E66A3">
      <w:r>
        <w:t>7.</w:t>
      </w:r>
      <w:r>
        <w:t>工艺变更</w:t>
      </w:r>
    </w:p>
    <w:p w:rsidR="00D72363" w:rsidRDefault="002C224F" w:rsidP="007E66A3">
      <w:r>
        <w:t>生产工艺变更应符合国家药品注册管理的相关要求。应对变更前后的产品进行比较和评估，以证明变更前后产品的特性高度相似，并确保任何质量属性方面的改变对产品安全性和有效性无负面影响。</w:t>
      </w:r>
    </w:p>
    <w:p w:rsidR="00D72363" w:rsidRDefault="002C224F" w:rsidP="007E66A3">
      <w:r>
        <w:t>(</w:t>
      </w:r>
      <w:r>
        <w:t>二</w:t>
      </w:r>
      <w:r>
        <w:t>)</w:t>
      </w:r>
      <w:r>
        <w:t>抗体类药物制造的质量控制</w:t>
      </w:r>
    </w:p>
    <w:p w:rsidR="00D72363" w:rsidRDefault="002C224F" w:rsidP="007E66A3">
      <w:r>
        <w:t>1.</w:t>
      </w:r>
      <w:r>
        <w:t>工程细胞的控制</w:t>
      </w:r>
    </w:p>
    <w:p w:rsidR="00D72363" w:rsidRDefault="002C224F" w:rsidP="007E66A3">
      <w:r>
        <w:t>应分别建立主细胞库、工作细胞库的两级管理细胞库。</w:t>
      </w:r>
    </w:p>
    <w:p w:rsidR="00D72363" w:rsidRDefault="002C224F" w:rsidP="007E66A3">
      <w:r>
        <w:t>2.</w:t>
      </w:r>
      <w:r>
        <w:t>细胞培养和收获</w:t>
      </w:r>
    </w:p>
    <w:p w:rsidR="00D72363" w:rsidRDefault="002C224F" w:rsidP="007E66A3">
      <w:r>
        <w:t>细胞培养和收获可采用限定细胞传代至与其稳定性相符的最高代次后，单次收获产物的方式；也可采用限定细胞培养时间连续传代培养并多次收获的方式。在整个培养过程中，两种方式均需监测细胞的生长状况，并根据生产系统的特点确定监测频率及检测指标。</w:t>
      </w:r>
    </w:p>
    <w:p w:rsidR="00D72363" w:rsidRDefault="002C224F" w:rsidP="007E66A3">
      <w:r>
        <w:t>3.</w:t>
      </w:r>
      <w:r>
        <w:t>纯化</w:t>
      </w:r>
    </w:p>
    <w:p w:rsidR="00D72363" w:rsidRDefault="002C224F" w:rsidP="007E66A3">
      <w:r>
        <w:t>可将多次收获的产物合并后进行纯化。纯化工艺应经验证</w:t>
      </w:r>
      <w:r>
        <w:t>,</w:t>
      </w:r>
      <w:r>
        <w:t>以证明能够有效去除和</w:t>
      </w:r>
      <w:r>
        <w:t>/</w:t>
      </w:r>
      <w:r>
        <w:t>或灭活可能存在的感染性因子，并能将产品相关杂质与工艺相关杂质去除或降低至可接受的水平。</w:t>
      </w:r>
    </w:p>
    <w:p w:rsidR="00D72363" w:rsidRDefault="002C224F" w:rsidP="007E66A3">
      <w:r>
        <w:t>4.</w:t>
      </w:r>
      <w:r>
        <w:t>原液</w:t>
      </w:r>
    </w:p>
    <w:p w:rsidR="00D72363" w:rsidRDefault="002C224F" w:rsidP="007E66A3">
      <w:r>
        <w:t>纯化的单克隆抗体经无菌过滤分装于中间贮存容器中，即成为原液。原液的贮存应考虑原液与容器的相容性、原液的稳定性及保存时间，应通过验证确定贮存条件和有效期。</w:t>
      </w:r>
    </w:p>
    <w:p w:rsidR="00D72363" w:rsidRDefault="002C224F" w:rsidP="007E66A3">
      <w:r>
        <w:t>5.</w:t>
      </w:r>
      <w:r>
        <w:t>半成品</w:t>
      </w:r>
    </w:p>
    <w:p w:rsidR="00D72363" w:rsidRDefault="002C224F" w:rsidP="007E66A3">
      <w:r>
        <w:t>制备成品前，如需对原液进行稀释或加入其他辅料制成半成品，应确定半成品的质量控制要求，包括检定项目和可接受的标准。</w:t>
      </w:r>
    </w:p>
    <w:p w:rsidR="00D72363" w:rsidRDefault="002C224F" w:rsidP="007E66A3">
      <w:r>
        <w:t>6.</w:t>
      </w:r>
      <w:r>
        <w:t>成品</w:t>
      </w:r>
    </w:p>
    <w:p w:rsidR="00D72363" w:rsidRDefault="002C224F" w:rsidP="007E66A3">
      <w:r>
        <w:t>原液或半成品经除菌过滤后分装于无菌终容器中并经包装后即为成品。将分装后的无菌容器密封，以防污染，如需冷冻干燥，先进行冷冻干燥再密封。</w:t>
      </w:r>
    </w:p>
    <w:p w:rsidR="00D72363" w:rsidRDefault="002C224F" w:rsidP="007E66A3">
      <w:r>
        <w:t>(</w:t>
      </w:r>
      <w:r>
        <w:t>三</w:t>
      </w:r>
      <w:r>
        <w:t>)</w:t>
      </w:r>
      <w:r>
        <w:t>抗体类药物生产用原材料及辅料的质量控制</w:t>
      </w:r>
    </w:p>
    <w:p w:rsidR="00D72363" w:rsidRDefault="002C224F" w:rsidP="007E66A3">
      <w:r>
        <w:t>抗体类药物的生产工艺复杂且易受多种因素影响，生产过程中使用的各种材料来源复杂，可能引入外源因子或毒性化学材料；产品组成成分复杂且一般不能进行终端灭菌，产品的质量控制仅靠成品检定难以保证其安全性和有效性。因此，对抗体类药物生产用原材料和辅料进行严格的质量控制，是降低制品中外源因子或有毒杂质污染风险，保证抗体类药物安全有效的必要措施。</w:t>
      </w:r>
    </w:p>
    <w:p w:rsidR="00D72363" w:rsidRDefault="002C224F" w:rsidP="007E66A3">
      <w:r>
        <w:t>1.</w:t>
      </w:r>
      <w:r>
        <w:t>抗体类药物生产用原材料</w:t>
      </w:r>
    </w:p>
    <w:p w:rsidR="00D72363" w:rsidRDefault="002C224F" w:rsidP="007E66A3">
      <w:r>
        <w:t>(1)</w:t>
      </w:r>
      <w:r>
        <w:t>分类</w:t>
      </w:r>
    </w:p>
    <w:p w:rsidR="00D72363" w:rsidRDefault="002C224F" w:rsidP="007E66A3">
      <w:r>
        <w:t>按照来源可将生产用原材料分为两大类：一类为生物原材料，主要包括来源于微生物、人和动物的细胞、组织、体液成分以及采用重组技术或生物合成技术生产的生物原材料等；另一</w:t>
      </w:r>
      <w:r>
        <w:lastRenderedPageBreak/>
        <w:t>类为化学原材料，包括无机和有机化学材料。</w:t>
      </w:r>
    </w:p>
    <w:p w:rsidR="00D72363" w:rsidRDefault="002C224F" w:rsidP="007E66A3">
      <w:r>
        <w:t>(2)</w:t>
      </w:r>
      <w:r>
        <w:t>风险等级分级及用于生产的质量控制要求</w:t>
      </w:r>
    </w:p>
    <w:p w:rsidR="00D72363" w:rsidRDefault="002C224F" w:rsidP="007E66A3">
      <w:r>
        <w:t>根据原材料的来源、生产以及对抗体类药物潜在的毒性和外源因子污染风险等将生产用原材料按风险级别从低到高分为以下四级，各级原材料至少应进行的质量控制要求。对于不同风险级别原材料的质量控制，应充分考虑来源于动物</w:t>
      </w:r>
      <w:r>
        <w:t>(</w:t>
      </w:r>
      <w:r>
        <w:t>或人</w:t>
      </w:r>
      <w:r>
        <w:t>)</w:t>
      </w:r>
      <w:r>
        <w:t>的生物原材料可能带来的外源因子污染的安全性风险。生产过程中应避免使用毒性较大的化学原材料，有机溶剂的使用应符合《中国药典》</w:t>
      </w:r>
      <w:r>
        <w:t xml:space="preserve">(2020 </w:t>
      </w:r>
      <w:r>
        <w:t>年版</w:t>
      </w:r>
      <w:r>
        <w:t>)</w:t>
      </w:r>
      <w:r>
        <w:t>通则</w:t>
      </w:r>
      <w:r>
        <w:t>“</w:t>
      </w:r>
      <w:r>
        <w:t>残留溶剂测定法</w:t>
      </w:r>
      <w:r>
        <w:t>”</w:t>
      </w:r>
      <w:r>
        <w:t>的相关要求。对于高风险等级的原材料，应在产品研发的早期评价使用这些原材料的必要性，并寻找其他替代物或替代来源。</w:t>
      </w:r>
    </w:p>
    <w:p w:rsidR="00D72363" w:rsidRDefault="002C224F" w:rsidP="007E66A3">
      <w:r>
        <w:t>(3)</w:t>
      </w:r>
      <w:r>
        <w:t>残留物的去除及限度要求</w:t>
      </w:r>
    </w:p>
    <w:p w:rsidR="00D72363" w:rsidRDefault="002C224F" w:rsidP="007E66A3">
      <w:r>
        <w:t>生产用原材料的残留物可能因其直接的毒性反应、外源因子污染或有害的免疫应答，引发受者产生不良反应或影响产品效力，应采取相应措施对这些原材料予以去除和</w:t>
      </w:r>
      <w:r>
        <w:t>/</w:t>
      </w:r>
      <w:r>
        <w:t>或灭活，去除和</w:t>
      </w:r>
      <w:r>
        <w:t>/</w:t>
      </w:r>
      <w:r>
        <w:t>或灭活工艺应进行验证。应通过验证结果评价生产工艺对已知毒性原材料去除的一致性，或采用批放行检测，以证实所去除的毒性原材料已达到安全水平，残留有机溶剂应符合《中国药典》</w:t>
      </w:r>
      <w:r>
        <w:t>(2020</w:t>
      </w:r>
      <w:r>
        <w:t>年版</w:t>
      </w:r>
      <w:r>
        <w:t>)</w:t>
      </w:r>
      <w:r>
        <w:t>通则</w:t>
      </w:r>
      <w:r>
        <w:t>“</w:t>
      </w:r>
      <w:r>
        <w:t>残留溶剂测定法</w:t>
      </w:r>
      <w:r>
        <w:t>”</w:t>
      </w:r>
      <w:r>
        <w:t>的相关要求；应尽可能采用经去除和</w:t>
      </w:r>
      <w:r>
        <w:t>/</w:t>
      </w:r>
      <w:r>
        <w:t>或灭活外源因子的生物原材料，或通过验证结果评价生产工艺去除和</w:t>
      </w:r>
      <w:r>
        <w:t>/</w:t>
      </w:r>
      <w:r>
        <w:t>或灭活原材料中可能存在的外源因子、致病物质或者与该材料相关的特定污染物的一致性，以确保产品的安全性。</w:t>
      </w:r>
    </w:p>
    <w:p w:rsidR="00D72363" w:rsidRDefault="002C224F" w:rsidP="007E66A3">
      <w:r>
        <w:t>2.</w:t>
      </w:r>
      <w:r>
        <w:t>抗体类药物生产用辅料</w:t>
      </w:r>
    </w:p>
    <w:p w:rsidR="00D72363" w:rsidRDefault="002C224F" w:rsidP="007E66A3">
      <w:r>
        <w:t>(1)</w:t>
      </w:r>
      <w:r>
        <w:t>抗体类药物生产用常用辅料及分类</w:t>
      </w:r>
    </w:p>
    <w:p w:rsidR="00D72363" w:rsidRDefault="002C224F" w:rsidP="007E66A3">
      <w:r>
        <w:t>根据用途可分为如下几类。</w:t>
      </w:r>
      <w:r>
        <w:t>①</w:t>
      </w:r>
      <w:r>
        <w:t>佐剂</w:t>
      </w:r>
      <w:r>
        <w:t>:</w:t>
      </w:r>
      <w:r>
        <w:t>是与一种疫苗抗原结合，以增强</w:t>
      </w:r>
      <w:r>
        <w:t>(</w:t>
      </w:r>
      <w:r>
        <w:t>如加强、加快和延长</w:t>
      </w:r>
      <w:r>
        <w:t>)</w:t>
      </w:r>
      <w:r>
        <w:t>其特异性免疫反应和疫苗临床效果的一种或多种成分混合的物质；</w:t>
      </w:r>
      <w:r>
        <w:t>②</w:t>
      </w:r>
      <w:r>
        <w:t>稳定剂或保护剂：用于稳定或保护其有效成分、防止其降解或失去活性的物质；</w:t>
      </w:r>
      <w:r>
        <w:t>③</w:t>
      </w:r>
      <w:r>
        <w:t>防腐剂：用于抑制微生物生长、防止微生物污染的物质；</w:t>
      </w:r>
      <w:r>
        <w:t>④</w:t>
      </w:r>
      <w:r>
        <w:t>赋形剂：用于冻干制品中使药品成型、起支架作用的物质；</w:t>
      </w:r>
      <w:r>
        <w:t>⑤</w:t>
      </w:r>
      <w:r>
        <w:t>助溶剂：用于增加药品溶解性的物质；</w:t>
      </w:r>
      <w:r>
        <w:t>⑥</w:t>
      </w:r>
      <w:r>
        <w:t>矫味剂：用于改善口服药品口感的物质；</w:t>
      </w:r>
      <w:r>
        <w:t>⑦</w:t>
      </w:r>
      <w:r>
        <w:t>稀释剂、缓冲剂：用于溶解、稀释制品，调整制品酸碱度的溶剂，如注射用水、氯化钠注射液、磷酸盐缓冲液</w:t>
      </w:r>
      <w:r>
        <w:t>(PBS)</w:t>
      </w:r>
      <w:r>
        <w:t>等。</w:t>
      </w:r>
    </w:p>
    <w:p w:rsidR="00D72363" w:rsidRDefault="002C224F" w:rsidP="007E66A3">
      <w:r>
        <w:t>(2)</w:t>
      </w:r>
      <w:r>
        <w:t>风险等级分级及用于生产的质量控制要求</w:t>
      </w:r>
    </w:p>
    <w:p w:rsidR="00D72363" w:rsidRDefault="002C224F" w:rsidP="007E66A3">
      <w:r>
        <w:t>根据辅料的来源、生产以及对抗体类药物潜在的毒性和安全性的影响等将辅料按风险级别从低到高分为四级，各级抗体类药物辅料至少应进行的质量控制</w:t>
      </w:r>
    </w:p>
    <w:p w:rsidR="00D72363" w:rsidRDefault="002C224F" w:rsidP="007E66A3">
      <w:r>
        <w:t>(3)</w:t>
      </w:r>
      <w:r>
        <w:t>辅料限度控制</w:t>
      </w:r>
    </w:p>
    <w:p w:rsidR="00D72363" w:rsidRDefault="002C224F" w:rsidP="007E66A3">
      <w:r>
        <w:t>应根据抗体类药物制剂工艺和产品的安全性、有效性研究结果，以发挥有效作用的最小加量确定制剂配方中辅料的加量。</w:t>
      </w:r>
    </w:p>
    <w:p w:rsidR="00D72363" w:rsidRDefault="00D72363" w:rsidP="007E66A3"/>
    <w:p w:rsidR="00D72363" w:rsidRDefault="002C224F" w:rsidP="007E66A3">
      <w:r>
        <w:t>(</w:t>
      </w:r>
      <w:r>
        <w:t>四</w:t>
      </w:r>
      <w:r>
        <w:t>)</w:t>
      </w:r>
      <w:r>
        <w:t>抗体类药物分批、分装、冻干以及包装的质量控制</w:t>
      </w:r>
    </w:p>
    <w:p w:rsidR="00D72363" w:rsidRDefault="002C224F" w:rsidP="007E66A3">
      <w:r>
        <w:t>1.</w:t>
      </w:r>
      <w:r>
        <w:t>抗体类药物分批规程</w:t>
      </w:r>
    </w:p>
    <w:p w:rsidR="00D72363" w:rsidRDefault="002C224F" w:rsidP="007E66A3">
      <w:r>
        <w:lastRenderedPageBreak/>
        <w:t>抗体类药物分批规程具体内容如下：批号系用以区分和识别产品批的标志。为避免混淆和误差，各抗体类药物之成品均应按照本规程分批和编批。有专门规定者除外。</w:t>
      </w:r>
    </w:p>
    <w:p w:rsidR="00D72363" w:rsidRDefault="002C224F" w:rsidP="007E66A3">
      <w:r>
        <w:t>2.</w:t>
      </w:r>
      <w:r>
        <w:t>抗体类药物分装和冻干规程</w:t>
      </w:r>
    </w:p>
    <w:p w:rsidR="00D72363" w:rsidRDefault="002C224F" w:rsidP="007E66A3">
      <w:r>
        <w:t>抗体类药物分装和冻干规程具体内容包括：</w:t>
      </w:r>
      <w:r>
        <w:t>(1)</w:t>
      </w:r>
      <w:r>
        <w:t>质量保证部门认可、</w:t>
      </w:r>
      <w:r>
        <w:rPr>
          <w:lang/>
        </w:rPr>
        <w:t>(2)</w:t>
      </w:r>
      <w:r>
        <w:rPr>
          <w:lang/>
        </w:rPr>
        <w:t>分装、冻干用容器及用具、</w:t>
      </w:r>
      <w:r>
        <w:rPr>
          <w:lang/>
        </w:rPr>
        <w:t>(3)</w:t>
      </w:r>
      <w:r>
        <w:rPr>
          <w:lang/>
        </w:rPr>
        <w:t>分装、冻干车间及设施、</w:t>
      </w:r>
      <w:r>
        <w:rPr>
          <w:lang/>
        </w:rPr>
        <w:t>(4)</w:t>
      </w:r>
      <w:r>
        <w:rPr>
          <w:lang/>
        </w:rPr>
        <w:t>人员直接参加分装、冻干的人员，每年至少应做一次健康检查、</w:t>
      </w:r>
      <w:r>
        <w:rPr>
          <w:lang/>
        </w:rPr>
        <w:t>(5)</w:t>
      </w:r>
      <w:r>
        <w:rPr>
          <w:lang/>
        </w:rPr>
        <w:t>待分装半成品的规定、</w:t>
      </w:r>
      <w:r>
        <w:rPr>
          <w:lang/>
        </w:rPr>
        <w:t>(6)</w:t>
      </w:r>
      <w:r>
        <w:rPr>
          <w:lang/>
        </w:rPr>
        <w:t>分装要求、</w:t>
      </w:r>
      <w:r>
        <w:rPr>
          <w:lang/>
        </w:rPr>
        <w:t>(7)</w:t>
      </w:r>
      <w:r>
        <w:rPr>
          <w:lang/>
        </w:rPr>
        <w:t>冻干要求、</w:t>
      </w:r>
      <w:r>
        <w:rPr>
          <w:lang/>
        </w:rPr>
        <w:t>(8)</w:t>
      </w:r>
      <w:r>
        <w:rPr>
          <w:lang/>
        </w:rPr>
        <w:t>分装、冻干卡片和记录、</w:t>
      </w:r>
      <w:r>
        <w:rPr>
          <w:lang/>
        </w:rPr>
        <w:t>(9)</w:t>
      </w:r>
      <w:r>
        <w:rPr>
          <w:lang/>
        </w:rPr>
        <w:t>抽样、检定分装、冻干后制品应每批抽样进行全检。</w:t>
      </w:r>
    </w:p>
    <w:p w:rsidR="00D72363" w:rsidRDefault="002C224F" w:rsidP="007E66A3">
      <w:r>
        <w:t>3.</w:t>
      </w:r>
      <w:r>
        <w:t>抗体类药物包装规程</w:t>
      </w:r>
    </w:p>
    <w:p w:rsidR="00D72363" w:rsidRDefault="002C224F" w:rsidP="007E66A3">
      <w:r>
        <w:t>抗体类药物包装规程具体内容主要包括：</w:t>
      </w:r>
      <w:r>
        <w:rPr>
          <w:lang/>
        </w:rPr>
        <w:t>(1)</w:t>
      </w:r>
      <w:r>
        <w:rPr>
          <w:lang/>
        </w:rPr>
        <w:t>总则、</w:t>
      </w:r>
      <w:r>
        <w:rPr>
          <w:lang/>
        </w:rPr>
        <w:t>(2)</w:t>
      </w:r>
      <w:r>
        <w:rPr>
          <w:lang/>
        </w:rPr>
        <w:t>透视检查、</w:t>
      </w:r>
      <w:r>
        <w:rPr>
          <w:lang/>
        </w:rPr>
        <w:t>(3)</w:t>
      </w:r>
      <w:r>
        <w:rPr>
          <w:lang/>
        </w:rPr>
        <w:t>标签、</w:t>
      </w:r>
      <w:r>
        <w:rPr>
          <w:lang/>
        </w:rPr>
        <w:t>(4)</w:t>
      </w:r>
      <w:r>
        <w:rPr>
          <w:lang/>
        </w:rPr>
        <w:t>包装、</w:t>
      </w:r>
      <w:r>
        <w:rPr>
          <w:lang/>
        </w:rPr>
        <w:t>(5)</w:t>
      </w:r>
      <w:r>
        <w:rPr>
          <w:lang/>
        </w:rPr>
        <w:t>药品说明书</w:t>
      </w:r>
    </w:p>
    <w:p w:rsidR="00D72363" w:rsidRDefault="002C224F" w:rsidP="007E66A3">
      <w:r>
        <w:t>二、抗体类药物的物理化学检定</w:t>
      </w:r>
    </w:p>
    <w:p w:rsidR="00D72363" w:rsidRDefault="002C224F" w:rsidP="007E66A3">
      <w:r>
        <w:t>根据抗体类药物关键质量属性、对产品和工艺理解认识的积累和风险评估的原则，制定相应质量控制策略。物理化学检定采用的检测方法应经验证并符合要求。纳人质量标准的检定项目、可接受标准限度，应结合来自于临床前和</w:t>
      </w:r>
      <w:r>
        <w:t>/</w:t>
      </w:r>
      <w:r>
        <w:t>或临床研究时多批样品的数据、用于证明生产一致性批次的数据、稳定性等研究数据来综合确定。抗体类药物的物理化学检定应至少包括：（</w:t>
      </w:r>
      <w:r>
        <w:t>1</w:t>
      </w:r>
      <w:r>
        <w:t>）鉴别、（</w:t>
      </w:r>
      <w:r>
        <w:t>2</w:t>
      </w:r>
      <w:r>
        <w:t>）糖基化修饰分析、（</w:t>
      </w:r>
      <w:r>
        <w:t>3</w:t>
      </w:r>
      <w:r>
        <w:t>）分子量大小变异体、（</w:t>
      </w:r>
      <w:r>
        <w:t>4</w:t>
      </w:r>
      <w:r>
        <w:t>）</w:t>
      </w:r>
      <w:r>
        <w:rPr>
          <w:lang/>
        </w:rPr>
        <w:t>电荷变异体、（</w:t>
      </w:r>
      <w:r>
        <w:rPr>
          <w:lang/>
        </w:rPr>
        <w:t>5</w:t>
      </w:r>
      <w:r>
        <w:rPr>
          <w:lang/>
        </w:rPr>
        <w:t>）制品相关杂质、（</w:t>
      </w:r>
      <w:r>
        <w:rPr>
          <w:lang/>
        </w:rPr>
        <w:t>6</w:t>
      </w:r>
      <w:r>
        <w:rPr>
          <w:lang/>
        </w:rPr>
        <w:t>）工艺相关杂质</w:t>
      </w:r>
      <w:r>
        <w:t>、（</w:t>
      </w:r>
      <w:r>
        <w:t>7</w:t>
      </w:r>
      <w:r>
        <w:t>）含量、（</w:t>
      </w:r>
      <w:r>
        <w:t>8</w:t>
      </w:r>
      <w:r>
        <w:t>）外观及性状、（</w:t>
      </w:r>
      <w:r>
        <w:t>9</w:t>
      </w:r>
      <w:r>
        <w:t>）</w:t>
      </w:r>
      <w:r>
        <w:rPr>
          <w:lang/>
        </w:rPr>
        <w:t>复溶时间、（</w:t>
      </w:r>
      <w:r>
        <w:rPr>
          <w:lang/>
        </w:rPr>
        <w:t>10</w:t>
      </w:r>
      <w:r>
        <w:rPr>
          <w:lang/>
        </w:rPr>
        <w:t>）</w:t>
      </w:r>
      <w:r>
        <w:rPr>
          <w:lang/>
        </w:rPr>
        <w:t>pH</w:t>
      </w:r>
      <w:r>
        <w:rPr>
          <w:lang/>
        </w:rPr>
        <w:t>值、（</w:t>
      </w:r>
      <w:r>
        <w:rPr>
          <w:lang/>
        </w:rPr>
        <w:t>11</w:t>
      </w:r>
      <w:r>
        <w:rPr>
          <w:lang/>
        </w:rPr>
        <w:t>）渗透压、（</w:t>
      </w:r>
      <w:r>
        <w:rPr>
          <w:lang/>
        </w:rPr>
        <w:t>12</w:t>
      </w:r>
      <w:r>
        <w:rPr>
          <w:lang/>
        </w:rPr>
        <w:t>）装量</w:t>
      </w:r>
      <w:r>
        <w:rPr>
          <w:lang/>
        </w:rPr>
        <w:t>/</w:t>
      </w:r>
      <w:r>
        <w:rPr>
          <w:lang/>
        </w:rPr>
        <w:t>装量差异、（</w:t>
      </w:r>
      <w:r>
        <w:rPr>
          <w:lang/>
        </w:rPr>
        <w:t>13</w:t>
      </w:r>
      <w:r>
        <w:rPr>
          <w:lang/>
        </w:rPr>
        <w:t>）不溶性微粒检查、（</w:t>
      </w:r>
      <w:r>
        <w:rPr>
          <w:lang/>
        </w:rPr>
        <w:t>14</w:t>
      </w:r>
      <w:r>
        <w:rPr>
          <w:lang/>
        </w:rPr>
        <w:t>）可见异物检查、（</w:t>
      </w:r>
      <w:r>
        <w:rPr>
          <w:lang/>
        </w:rPr>
        <w:t>15</w:t>
      </w:r>
      <w:r>
        <w:rPr>
          <w:lang/>
        </w:rPr>
        <w:t>）水分测定、（</w:t>
      </w:r>
      <w:r>
        <w:rPr>
          <w:lang/>
        </w:rPr>
        <w:t>16</w:t>
      </w:r>
      <w:r>
        <w:rPr>
          <w:lang/>
        </w:rPr>
        <w:t>）无菌检查、（</w:t>
      </w:r>
      <w:r>
        <w:rPr>
          <w:lang/>
        </w:rPr>
        <w:t>17</w:t>
      </w:r>
      <w:r>
        <w:rPr>
          <w:lang/>
        </w:rPr>
        <w:t>）细菌内毒素检查、（</w:t>
      </w:r>
      <w:r>
        <w:rPr>
          <w:lang/>
        </w:rPr>
        <w:t>18</w:t>
      </w:r>
      <w:r>
        <w:rPr>
          <w:lang/>
        </w:rPr>
        <w:t>）异常毒性检查。</w:t>
      </w:r>
    </w:p>
    <w:p w:rsidR="00D72363" w:rsidRDefault="002C224F" w:rsidP="007E66A3">
      <w:r>
        <w:t>三、抗体类药物的生物学检定</w:t>
      </w:r>
    </w:p>
    <w:p w:rsidR="00D72363" w:rsidRDefault="002C224F" w:rsidP="007E66A3">
      <w:r>
        <w:t>(</w:t>
      </w:r>
      <w:r>
        <w:t>一</w:t>
      </w:r>
      <w:r>
        <w:t>)</w:t>
      </w:r>
      <w:r>
        <w:t>抗体生物学活性检定</w:t>
      </w:r>
    </w:p>
    <w:p w:rsidR="00D72363" w:rsidRDefault="002C224F" w:rsidP="007E66A3">
      <w:r>
        <w:t>由于目前抗体类药物种类较多，因此抗体生物学活性检定需要依据不同抗体，其本身预期、潜在的作用机制和工作模式</w:t>
      </w:r>
      <w:r>
        <w:t>(</w:t>
      </w:r>
      <w:r>
        <w:t>可能不限于一种</w:t>
      </w:r>
      <w:r>
        <w:t>)</w:t>
      </w:r>
      <w:r>
        <w:t>的不同，采用相应的生物学测定方法</w:t>
      </w:r>
      <w:r>
        <w:t>(</w:t>
      </w:r>
      <w:r>
        <w:t>如固相酶联免疫法或放射免疫法</w:t>
      </w:r>
      <w:r>
        <w:t>)</w:t>
      </w:r>
      <w:r>
        <w:t>和数据分析模式，并将供试品与参比品进行比较。</w:t>
      </w:r>
    </w:p>
    <w:p w:rsidR="00D72363" w:rsidRDefault="002C224F" w:rsidP="007E66A3">
      <w:r>
        <w:t>而各种单抗类药物或者基因工程抗体类药物，往往是针对某一种细胞，因此其生物学活性的测定多根据目的效应细胞在药物与对照品中生长情况的差异来判断药物的生物学活性。因此，对于抗体类药物生物学活性检定的具体方法，将根据具体实例中相应的内容进行介绍。</w:t>
      </w:r>
    </w:p>
    <w:p w:rsidR="00D72363" w:rsidRDefault="002C224F" w:rsidP="007E66A3">
      <w:r>
        <w:t>(</w:t>
      </w:r>
      <w:r>
        <w:t>二</w:t>
      </w:r>
      <w:r>
        <w:t>)</w:t>
      </w:r>
      <w:r>
        <w:t>抗体结合活性检定</w:t>
      </w:r>
    </w:p>
    <w:p w:rsidR="00D72363" w:rsidRDefault="002C224F" w:rsidP="007E66A3">
      <w:r>
        <w:t>与抗体的生物学活性检定相同，抗体结合活性的检定也应依据抗体预期的作用靶点和作用机制，采用相应的结合活性测定方法和数据分析模式，并将供试品与参比品进行比较。目前用以检测抗体结合力的方法主要有：电泳条带迁移法、竞争</w:t>
      </w:r>
      <w:r>
        <w:t>ELISA</w:t>
      </w:r>
      <w:r>
        <w:t>法、表面等离子共振法、噬菌体抗体片段亲和力的石英晶体微天平测定法、硫氰酸盐洗脱法等多种方法，但是使用最为广泛、操作简便可靠的是竞争</w:t>
      </w:r>
      <w:r>
        <w:t>ELISA</w:t>
      </w:r>
      <w:r>
        <w:t>法。</w:t>
      </w:r>
    </w:p>
    <w:p w:rsidR="00D72363" w:rsidRDefault="00D72363" w:rsidP="007E66A3"/>
    <w:p w:rsidR="00D72363" w:rsidRDefault="002C224F" w:rsidP="007E66A3">
      <w:r>
        <w:lastRenderedPageBreak/>
        <w:t>第三节应用实例</w:t>
      </w:r>
    </w:p>
    <w:p w:rsidR="00D72363" w:rsidRDefault="002C224F" w:rsidP="007E66A3">
      <w:r>
        <w:t>一、破伤风人免疫球蛋白</w:t>
      </w:r>
    </w:p>
    <w:p w:rsidR="00D72363" w:rsidRDefault="002C224F" w:rsidP="007E66A3">
      <w:r>
        <w:t>破伤风是一种极为严重的疾病，病死率高，其病因通常是破伤风杆菌经由皮肤或黏膜伤口侵入人体并在缺氧环境下生长繁殖、产生毒素而引起阵发性肌痉挛的一种特异性感染。除了可能发生在各种创伤后，还可能发生于不洁条件下分娩的产妇和新生儿。破伤风典型症状是在肌紧张性收缩</w:t>
      </w:r>
      <w:r>
        <w:t>(</w:t>
      </w:r>
      <w:r>
        <w:t>肌强直、发硬</w:t>
      </w:r>
      <w:r>
        <w:t>)</w:t>
      </w:r>
      <w:r>
        <w:t>的基础上，阵发性强烈痉挛，形成</w:t>
      </w:r>
      <w:r>
        <w:t>“</w:t>
      </w:r>
      <w:r>
        <w:t>角弓反张</w:t>
      </w:r>
      <w:r>
        <w:t>”</w:t>
      </w:r>
      <w:r>
        <w:t>或</w:t>
      </w:r>
      <w:r>
        <w:t>“</w:t>
      </w:r>
      <w:r>
        <w:t>侧弓反张</w:t>
      </w:r>
      <w:r>
        <w:t>”,</w:t>
      </w:r>
      <w:r>
        <w:t>可出现呼吸暂停，严重者可导致患者死亡。上述症状发作可因轻微的刺激，如光、声、接触、饮水等而诱发。</w:t>
      </w:r>
    </w:p>
    <w:p w:rsidR="00D72363" w:rsidRDefault="002C224F" w:rsidP="007E66A3">
      <w:r>
        <w:t>破伤风人免疫球蛋白系用人用破伤风疫苗免疫供血浆者，采集含高效价破伤风抗体的血浆，经低温乙醇蛋白质分离法，或经批准的其他分离法分离纯化，并经病毒灭活处理制成。含适宜稳定剂，不含防腐剂和抗生素。</w:t>
      </w:r>
    </w:p>
    <w:p w:rsidR="00D72363" w:rsidRDefault="002C224F" w:rsidP="007E66A3">
      <w:r>
        <w:t>(</w:t>
      </w:r>
      <w:r>
        <w:t>一</w:t>
      </w:r>
      <w:r>
        <w:t>)</w:t>
      </w:r>
      <w:r>
        <w:t>基本要求</w:t>
      </w:r>
    </w:p>
    <w:p w:rsidR="00D72363" w:rsidRDefault="002C224F" w:rsidP="007E66A3">
      <w:r>
        <w:t>生产和检定用设施、原料及辅料、水、器具、动物等应符合</w:t>
      </w:r>
      <w:r>
        <w:t>“</w:t>
      </w:r>
      <w:r>
        <w:t>药典凡例</w:t>
      </w:r>
      <w:r>
        <w:t>”</w:t>
      </w:r>
      <w:r>
        <w:t>的有关要求。生产过程中不得加入防腐剂或抗生素。</w:t>
      </w:r>
    </w:p>
    <w:p w:rsidR="00D72363" w:rsidRDefault="002C224F" w:rsidP="007E66A3">
      <w:r>
        <w:t>(</w:t>
      </w:r>
      <w:r>
        <w:t>二</w:t>
      </w:r>
      <w:r>
        <w:t>)</w:t>
      </w:r>
      <w:r>
        <w:t>制造</w:t>
      </w:r>
    </w:p>
    <w:p w:rsidR="00D72363" w:rsidRDefault="002C224F" w:rsidP="007E66A3">
      <w:r>
        <w:t>制造主要包括：</w:t>
      </w:r>
      <w:r>
        <w:t>1.</w:t>
      </w:r>
      <w:r>
        <w:t>原料血浆的制取、</w:t>
      </w:r>
      <w:r>
        <w:t>2.</w:t>
      </w:r>
      <w:r>
        <w:t>原液获得、</w:t>
      </w:r>
      <w:r>
        <w:t>3.</w:t>
      </w:r>
      <w:r>
        <w:t>获得半成品、</w:t>
      </w:r>
      <w:r>
        <w:t>4.</w:t>
      </w:r>
      <w:r>
        <w:t>成品获得、</w:t>
      </w:r>
      <w:r>
        <w:t>5.</w:t>
      </w:r>
      <w:r>
        <w:t>对成品进行病毒去除和灭活等步骤。</w:t>
      </w:r>
    </w:p>
    <w:p w:rsidR="00D72363" w:rsidRDefault="002C224F" w:rsidP="007E66A3">
      <w:r>
        <w:t>（三）鉴定</w:t>
      </w:r>
    </w:p>
    <w:p w:rsidR="00D72363" w:rsidRDefault="002C224F" w:rsidP="007E66A3">
      <w:r>
        <w:t>鉴定主要针对对获得的原液的鉴定、半成品与成品的检验等三步。</w:t>
      </w:r>
    </w:p>
    <w:p w:rsidR="00D72363" w:rsidRDefault="002C224F" w:rsidP="007E66A3">
      <w:r>
        <w:t>（四）保存、运输及有效期</w:t>
      </w:r>
    </w:p>
    <w:p w:rsidR="00D72363" w:rsidRDefault="002C224F" w:rsidP="007E66A3">
      <w:r>
        <w:t>于</w:t>
      </w:r>
      <w:r>
        <w:t>2~8</w:t>
      </w:r>
      <w:r>
        <w:rPr>
          <w:rFonts w:ascii="Cambria Math" w:hAnsi="Cambria Math" w:cs="Cambria Math"/>
        </w:rPr>
        <w:t>℃</w:t>
      </w:r>
      <w:r>
        <w:t>避光保存和运输。自生产之日起，按批准的有效期执行。</w:t>
      </w:r>
    </w:p>
    <w:p w:rsidR="00D72363" w:rsidRDefault="00D72363" w:rsidP="007E66A3"/>
    <w:p w:rsidR="00D72363" w:rsidRDefault="002C224F" w:rsidP="007E66A3">
      <w:r>
        <w:t>二、尼妥珠单抗注射液</w:t>
      </w:r>
    </w:p>
    <w:p w:rsidR="00D72363" w:rsidRDefault="002C224F" w:rsidP="007E66A3">
      <w:r>
        <w:t>癌症是威胁人类生存的三大疾病之一，根据世界卫生组织预测，到</w:t>
      </w:r>
      <w:r>
        <w:t>2020</w:t>
      </w:r>
      <w:r>
        <w:t>年癌症将成为危害人类生命的第一杀手。传统治疗方案因化药的副作用大、易耐药而导致效果不佳，而抗肿瘤的抗体类药物的研发使得更安全有效的个体化治疗方案成为了可能。中国在这一领域起步较晚，现有抗体类药物多为国外进口。而</w:t>
      </w:r>
      <w:r>
        <w:t>2005</w:t>
      </w:r>
      <w:r>
        <w:t>年尼妥珠单抗注射液获得原国家食品药品监督管理局颁发的生物</w:t>
      </w:r>
      <w:r>
        <w:t>I</w:t>
      </w:r>
      <w:r>
        <w:t>类新药证书，填补了这一空白。尼妥珠单抗注射液是中国第一个抗癌单克隆抗体药，其针对鼻咽癌有较好的疗效。</w:t>
      </w:r>
    </w:p>
    <w:p w:rsidR="00D72363" w:rsidRDefault="002C224F" w:rsidP="007E66A3">
      <w:r>
        <w:t>尼妥珠单抗注射液的有效成分为人源化抗表皮生长因子受体的单克隆抗体。表皮生长因子受体</w:t>
      </w:r>
      <w:r>
        <w:t>(EGFR)</w:t>
      </w:r>
      <w:r>
        <w:t>是介导上皮细胞线粒体效应的一种跨膜糖蛋白，在多种不同的人类肿瘤中都有过度表达，并与癌症的恶性程度和预后直接相关。</w:t>
      </w:r>
    </w:p>
    <w:p w:rsidR="00D72363" w:rsidRDefault="002C224F" w:rsidP="007E66A3">
      <w:r>
        <w:t>(</w:t>
      </w:r>
      <w:r>
        <w:t>二</w:t>
      </w:r>
      <w:r>
        <w:t>)</w:t>
      </w:r>
      <w:r>
        <w:t>制造</w:t>
      </w:r>
    </w:p>
    <w:p w:rsidR="00D72363" w:rsidRDefault="002C224F" w:rsidP="007E66A3">
      <w:r>
        <w:t>制造主要包括：</w:t>
      </w:r>
      <w:r>
        <w:t>1.</w:t>
      </w:r>
      <w:r>
        <w:t>工程细胞制取、</w:t>
      </w:r>
      <w:r>
        <w:t>2.</w:t>
      </w:r>
      <w:r>
        <w:t>原液获得、</w:t>
      </w:r>
      <w:r>
        <w:t>3.</w:t>
      </w:r>
      <w:r>
        <w:t>获得半成品、</w:t>
      </w:r>
      <w:r>
        <w:t>4.</w:t>
      </w:r>
      <w:r>
        <w:t>成品获得。</w:t>
      </w:r>
    </w:p>
    <w:p w:rsidR="00D72363" w:rsidRDefault="002C224F" w:rsidP="007E66A3">
      <w:r>
        <w:lastRenderedPageBreak/>
        <w:t>（三）鉴定</w:t>
      </w:r>
    </w:p>
    <w:p w:rsidR="00D72363" w:rsidRDefault="002C224F" w:rsidP="007E66A3">
      <w:r>
        <w:t>鉴定主要针对对获得的原液的鉴定、半成品与成品的检验等三步。</w:t>
      </w:r>
    </w:p>
    <w:p w:rsidR="00D72363" w:rsidRDefault="002C224F" w:rsidP="007E66A3">
      <w:r>
        <w:t>（四）保存、运输及有效期</w:t>
      </w:r>
    </w:p>
    <w:p w:rsidR="00D72363" w:rsidRDefault="002C224F" w:rsidP="007E66A3">
      <w:r>
        <w:t>于</w:t>
      </w:r>
      <w:r>
        <w:t>2~8</w:t>
      </w:r>
      <w:r>
        <w:rPr>
          <w:rFonts w:ascii="Cambria Math" w:hAnsi="Cambria Math" w:cs="Cambria Math"/>
        </w:rPr>
        <w:t>℃</w:t>
      </w:r>
      <w:r>
        <w:t>避光保存和运输。自生产之日起，按批准的有效期执行。</w:t>
      </w:r>
    </w:p>
    <w:p w:rsidR="00D72363" w:rsidRDefault="00D72363" w:rsidP="007E66A3"/>
    <w:p w:rsidR="00D72363" w:rsidRDefault="002C224F" w:rsidP="007E66A3">
      <w:pPr>
        <w:rPr>
          <w:b/>
        </w:rPr>
      </w:pPr>
      <w:r>
        <w:t>【章节重点小结】</w:t>
      </w:r>
    </w:p>
    <w:p w:rsidR="00D72363" w:rsidRDefault="002C224F" w:rsidP="007E66A3">
      <w:pPr>
        <w:rPr>
          <w:color w:val="000000" w:themeColor="text1"/>
          <w:kern w:val="0"/>
        </w:rPr>
      </w:pPr>
      <w:r>
        <w:rPr>
          <w:noProof/>
        </w:rPr>
        <w:drawing>
          <wp:anchor distT="0" distB="0" distL="114300" distR="114300" simplePos="0" relativeHeight="251709440" behindDoc="0" locked="0" layoutInCell="1" allowOverlap="1">
            <wp:simplePos x="0" y="0"/>
            <wp:positionH relativeFrom="column">
              <wp:posOffset>608965</wp:posOffset>
            </wp:positionH>
            <wp:positionV relativeFrom="paragraph">
              <wp:posOffset>44450</wp:posOffset>
            </wp:positionV>
            <wp:extent cx="3456305" cy="1886585"/>
            <wp:effectExtent l="0" t="0" r="1270" b="8890"/>
            <wp:wrapTopAndBottom/>
            <wp:docPr id="62"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descr="IMG_256"/>
                    <pic:cNvPicPr>
                      <a:picLocks noChangeAspect="1"/>
                    </pic:cNvPicPr>
                  </pic:nvPicPr>
                  <pic:blipFill>
                    <a:blip r:embed="rId59"/>
                    <a:stretch>
                      <a:fillRect/>
                    </a:stretch>
                  </pic:blipFill>
                  <pic:spPr>
                    <a:xfrm>
                      <a:off x="0" y="0"/>
                      <a:ext cx="3456305" cy="1886585"/>
                    </a:xfrm>
                    <a:prstGeom prst="rect">
                      <a:avLst/>
                    </a:prstGeom>
                    <a:noFill/>
                    <a:ln w="9525">
                      <a:noFill/>
                    </a:ln>
                  </pic:spPr>
                </pic:pic>
              </a:graphicData>
            </a:graphic>
          </wp:anchor>
        </w:drawing>
      </w:r>
    </w:p>
    <w:p w:rsidR="00D72363" w:rsidRDefault="00D72363" w:rsidP="007E66A3"/>
    <w:p w:rsidR="00D72363" w:rsidRDefault="002C224F" w:rsidP="007E66A3">
      <w:r>
        <w:t>作业：</w:t>
      </w:r>
    </w:p>
    <w:p w:rsidR="00D72363" w:rsidRDefault="002C224F" w:rsidP="007E66A3">
      <w:r>
        <w:t>1.</w:t>
      </w:r>
      <w:r>
        <w:t>抗体类药物的分析。</w:t>
      </w:r>
    </w:p>
    <w:p w:rsidR="00D72363" w:rsidRDefault="002C224F" w:rsidP="007E66A3">
      <w:r>
        <w:t>2.</w:t>
      </w:r>
      <w:r>
        <w:t>试比较几种抗体类药物。</w:t>
      </w:r>
    </w:p>
    <w:p w:rsidR="00D72363" w:rsidRDefault="00D72363" w:rsidP="007E66A3"/>
    <w:p w:rsidR="00D72363" w:rsidRDefault="002C224F" w:rsidP="007E66A3">
      <w:r>
        <w:t>参考书：</w:t>
      </w:r>
    </w:p>
    <w:p w:rsidR="00D72363" w:rsidRDefault="002C224F" w:rsidP="007E66A3">
      <w:r>
        <w:t>1.</w:t>
      </w:r>
      <w:r>
        <w:t>《生物药物分析》张怡轩中国医药科技出版社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tbl>
      <w:tblPr>
        <w:tblpPr w:leftFromText="180" w:rightFromText="180" w:vertAnchor="text" w:horzAnchor="margin" w:tblpX="-509" w:tblpY="157"/>
        <w:tblW w:w="8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18"/>
        <w:gridCol w:w="2180"/>
        <w:gridCol w:w="1338"/>
        <w:gridCol w:w="1270"/>
        <w:gridCol w:w="1574"/>
        <w:gridCol w:w="1021"/>
      </w:tblGrid>
      <w:tr w:rsidR="00D72363">
        <w:trPr>
          <w:cantSplit/>
          <w:trHeight w:val="302"/>
        </w:trPr>
        <w:tc>
          <w:tcPr>
            <w:tcW w:w="1518" w:type="dxa"/>
            <w:vAlign w:val="center"/>
          </w:tcPr>
          <w:p w:rsidR="00D72363" w:rsidRDefault="002C224F" w:rsidP="007E66A3">
            <w:r>
              <w:t>授课题目</w:t>
            </w:r>
          </w:p>
        </w:tc>
        <w:tc>
          <w:tcPr>
            <w:tcW w:w="3518" w:type="dxa"/>
            <w:gridSpan w:val="2"/>
            <w:vAlign w:val="center"/>
          </w:tcPr>
          <w:p w:rsidR="00D72363" w:rsidRDefault="002C224F" w:rsidP="007E66A3">
            <w:r>
              <w:t>第十四章疫苗类药物的分析</w:t>
            </w:r>
          </w:p>
        </w:tc>
        <w:tc>
          <w:tcPr>
            <w:tcW w:w="1270" w:type="dxa"/>
            <w:vAlign w:val="center"/>
          </w:tcPr>
          <w:p w:rsidR="00D72363" w:rsidRDefault="002C224F" w:rsidP="007E66A3">
            <w:r>
              <w:t>授课日期</w:t>
            </w:r>
          </w:p>
        </w:tc>
        <w:tc>
          <w:tcPr>
            <w:tcW w:w="2595" w:type="dxa"/>
            <w:gridSpan w:val="2"/>
            <w:vAlign w:val="center"/>
          </w:tcPr>
          <w:p w:rsidR="00D72363" w:rsidRDefault="002C224F" w:rsidP="00F459A0">
            <w:r>
              <w:t>202</w:t>
            </w:r>
            <w:r w:rsidR="00F459A0">
              <w:rPr>
                <w:rFonts w:hint="eastAsia"/>
              </w:rPr>
              <w:t>5</w:t>
            </w:r>
            <w:r>
              <w:t>年</w:t>
            </w:r>
            <w:r w:rsidR="00F459A0">
              <w:rPr>
                <w:rFonts w:hint="eastAsia"/>
              </w:rPr>
              <w:t>4</w:t>
            </w:r>
            <w:r>
              <w:t>月</w:t>
            </w:r>
            <w:r w:rsidR="00F459A0">
              <w:rPr>
                <w:rFonts w:hint="eastAsia"/>
              </w:rPr>
              <w:t>17</w:t>
            </w:r>
            <w:r>
              <w:t>、</w:t>
            </w:r>
            <w:r w:rsidR="00F459A0">
              <w:rPr>
                <w:rFonts w:hint="eastAsia"/>
              </w:rPr>
              <w:t>22</w:t>
            </w:r>
            <w:r>
              <w:t>日</w:t>
            </w:r>
          </w:p>
        </w:tc>
      </w:tr>
      <w:tr w:rsidR="00D72363">
        <w:trPr>
          <w:trHeight w:val="292"/>
        </w:trPr>
        <w:tc>
          <w:tcPr>
            <w:tcW w:w="1518" w:type="dxa"/>
            <w:vAlign w:val="center"/>
          </w:tcPr>
          <w:p w:rsidR="00D72363" w:rsidRDefault="002C224F" w:rsidP="007E66A3">
            <w:r>
              <w:t>授课班级</w:t>
            </w:r>
          </w:p>
        </w:tc>
        <w:tc>
          <w:tcPr>
            <w:tcW w:w="2180" w:type="dxa"/>
            <w:vAlign w:val="center"/>
          </w:tcPr>
          <w:p w:rsidR="00D72363" w:rsidRDefault="002C224F" w:rsidP="00F459A0">
            <w:pPr>
              <w:rPr>
                <w:b/>
              </w:rPr>
            </w:pPr>
            <w:r>
              <w:t>生药</w:t>
            </w:r>
            <w:r>
              <w:t>202</w:t>
            </w:r>
            <w:r w:rsidR="00F459A0">
              <w:rPr>
                <w:rFonts w:hint="eastAsia"/>
              </w:rPr>
              <w:t>2</w:t>
            </w:r>
            <w:r w:rsidR="00F459A0">
              <w:rPr>
                <w:rFonts w:hint="eastAsia"/>
              </w:rPr>
              <w:t>、</w:t>
            </w:r>
            <w:r w:rsidR="00F459A0">
              <w:rPr>
                <w:rFonts w:hint="eastAsia"/>
              </w:rPr>
              <w:t>1-2</w:t>
            </w:r>
            <w:r>
              <w:t>班</w:t>
            </w:r>
          </w:p>
        </w:tc>
        <w:tc>
          <w:tcPr>
            <w:tcW w:w="1338" w:type="dxa"/>
            <w:vAlign w:val="center"/>
          </w:tcPr>
          <w:p w:rsidR="00D72363" w:rsidRDefault="002C224F" w:rsidP="007E66A3">
            <w:r>
              <w:t>授课时数</w:t>
            </w:r>
          </w:p>
        </w:tc>
        <w:tc>
          <w:tcPr>
            <w:tcW w:w="1270" w:type="dxa"/>
            <w:vAlign w:val="center"/>
          </w:tcPr>
          <w:p w:rsidR="00D72363" w:rsidRDefault="00F459A0" w:rsidP="007E66A3">
            <w:r>
              <w:rPr>
                <w:rFonts w:hint="eastAsia"/>
              </w:rPr>
              <w:t>2</w:t>
            </w:r>
          </w:p>
        </w:tc>
        <w:tc>
          <w:tcPr>
            <w:tcW w:w="1574" w:type="dxa"/>
            <w:vAlign w:val="center"/>
          </w:tcPr>
          <w:p w:rsidR="00D72363" w:rsidRDefault="002C224F" w:rsidP="007E66A3">
            <w:r>
              <w:t>授课方式</w:t>
            </w:r>
          </w:p>
        </w:tc>
        <w:tc>
          <w:tcPr>
            <w:tcW w:w="1021" w:type="dxa"/>
            <w:vAlign w:val="center"/>
          </w:tcPr>
          <w:p w:rsidR="00D72363" w:rsidRDefault="002C224F" w:rsidP="007E66A3">
            <w:r>
              <w:t>理论课</w:t>
            </w:r>
          </w:p>
        </w:tc>
      </w:tr>
    </w:tbl>
    <w:p w:rsidR="00D72363" w:rsidRDefault="002C224F" w:rsidP="007E66A3">
      <w:r>
        <w:t>【教学目标】</w:t>
      </w:r>
    </w:p>
    <w:p w:rsidR="00D72363" w:rsidRDefault="002C224F" w:rsidP="007E66A3">
      <w:r>
        <w:t>1.</w:t>
      </w:r>
      <w:r>
        <w:t>掌握疫苗类药物的概念、分类、用途以及研究进展，疫苗类药物质量监控的程序和标准以及检定的原理和方法。</w:t>
      </w:r>
    </w:p>
    <w:p w:rsidR="00D72363" w:rsidRDefault="002C224F" w:rsidP="007E66A3">
      <w:r>
        <w:t>2.</w:t>
      </w:r>
      <w:r>
        <w:t>熟悉疫苗类药物质量监控的标准和检定方法等。</w:t>
      </w:r>
    </w:p>
    <w:p w:rsidR="00D72363" w:rsidRDefault="002C224F" w:rsidP="007E66A3">
      <w:r>
        <w:t>3.</w:t>
      </w:r>
      <w:r>
        <w:t>了解疫苗类药物质量监控的主要检定方法。</w:t>
      </w:r>
    </w:p>
    <w:p w:rsidR="00D72363" w:rsidRDefault="00D72363" w:rsidP="007E66A3"/>
    <w:p w:rsidR="00D72363" w:rsidRDefault="002C224F" w:rsidP="007E66A3">
      <w:r>
        <w:t>【重点和难点】</w:t>
      </w:r>
    </w:p>
    <w:p w:rsidR="00D72363" w:rsidRDefault="002C224F" w:rsidP="007E66A3">
      <w:r>
        <w:t>1</w:t>
      </w:r>
      <w:r>
        <w:t>、掌握疫苗类药物的分析方法</w:t>
      </w:r>
    </w:p>
    <w:p w:rsidR="00D72363" w:rsidRDefault="002C224F" w:rsidP="007E66A3">
      <w:r>
        <w:t>2</w:t>
      </w:r>
      <w:r>
        <w:t>、熟悉疫苗类药物</w:t>
      </w:r>
    </w:p>
    <w:p w:rsidR="00D72363" w:rsidRDefault="002C224F" w:rsidP="007E66A3">
      <w:r>
        <w:t>3</w:t>
      </w:r>
      <w:r>
        <w:t>、了解几种疫苗制品类药物的质量分析</w:t>
      </w:r>
    </w:p>
    <w:p w:rsidR="00D72363" w:rsidRDefault="00D72363" w:rsidP="007E66A3">
      <w:bookmarkStart w:id="23" w:name="OLE_LINK26"/>
    </w:p>
    <w:bookmarkEnd w:id="23"/>
    <w:p w:rsidR="00D72363" w:rsidRDefault="002C224F" w:rsidP="007E66A3">
      <w:r>
        <w:t>【教学内容】</w:t>
      </w:r>
    </w:p>
    <w:p w:rsidR="00D72363" w:rsidRDefault="002C224F" w:rsidP="007E66A3">
      <w:r>
        <w:t>第一节</w:t>
      </w:r>
      <w:r>
        <w:t>-</w:t>
      </w:r>
      <w:r>
        <w:t>概述</w:t>
      </w:r>
    </w:p>
    <w:p w:rsidR="00D72363" w:rsidRDefault="002C224F" w:rsidP="007E66A3">
      <w:r>
        <w:t>第二节</w:t>
      </w:r>
      <w:r>
        <w:t>-</w:t>
      </w:r>
      <w:r>
        <w:t>疫苗的质量监控</w:t>
      </w:r>
    </w:p>
    <w:p w:rsidR="00D72363" w:rsidRDefault="002C224F" w:rsidP="007E66A3">
      <w:r>
        <w:t>第三节</w:t>
      </w:r>
      <w:r>
        <w:t>-</w:t>
      </w:r>
      <w:r>
        <w:t>应用实例</w:t>
      </w:r>
    </w:p>
    <w:p w:rsidR="00D72363" w:rsidRDefault="00D72363" w:rsidP="007E66A3"/>
    <w:p w:rsidR="00D72363" w:rsidRDefault="002C224F" w:rsidP="007E66A3">
      <w:r>
        <w:t>教具︰教学多媒体</w:t>
      </w:r>
    </w:p>
    <w:p w:rsidR="00D72363" w:rsidRDefault="002C224F" w:rsidP="007E66A3">
      <w:r>
        <w:rPr>
          <w:b/>
          <w:kern w:val="0"/>
        </w:rPr>
        <w:t>教学方法：</w:t>
      </w:r>
      <w:r>
        <w:t>多媒体教学结合讲授</w:t>
      </w:r>
    </w:p>
    <w:p w:rsidR="00D72363" w:rsidRDefault="002C224F" w:rsidP="007E66A3">
      <w:r>
        <w:t>教学具体过程：</w:t>
      </w:r>
    </w:p>
    <w:p w:rsidR="00D72363" w:rsidRDefault="00D72363" w:rsidP="007E66A3"/>
    <w:p w:rsidR="00D72363" w:rsidRDefault="002C224F" w:rsidP="007E66A3">
      <w:r>
        <w:t>第一节概述</w:t>
      </w:r>
    </w:p>
    <w:p w:rsidR="00D72363" w:rsidRDefault="002C224F" w:rsidP="007E66A3">
      <w:r>
        <w:t>一、疫苗的概念、分类及用途</w:t>
      </w:r>
    </w:p>
    <w:p w:rsidR="00D72363" w:rsidRDefault="002C224F" w:rsidP="007E66A3">
      <w:r>
        <w:t>疫苗的发明和应用是人类自身发展史上具有里程碑意义的事件。从某种意义上来说，人类繁衍生息的历史就是人类不断同疾病和自然灾害斗争的历史，控制疾病危害最主要和有效的手段是预防，而接种疫苗又是最有效的预防措施。</w:t>
      </w:r>
    </w:p>
    <w:p w:rsidR="00D72363" w:rsidRDefault="002C224F" w:rsidP="007E66A3">
      <w:r>
        <w:t>1.</w:t>
      </w:r>
      <w:r>
        <w:t>概念</w:t>
      </w:r>
    </w:p>
    <w:p w:rsidR="00D72363" w:rsidRDefault="002C224F" w:rsidP="007E66A3">
      <w:r>
        <w:t>《中国药典》</w:t>
      </w:r>
      <w:r>
        <w:t>(2020</w:t>
      </w:r>
      <w:r>
        <w:t>年版</w:t>
      </w:r>
      <w:r>
        <w:t>)</w:t>
      </w:r>
      <w:r>
        <w:t>规定，疫苗是以病原微生物或其组成成分、代谢产物为起始材料，采用生物技术制备而成，用于预防、治疗人类相应疾病的生物制品。疫苗接种人体后可刺激免疫系统产生特异性体液免疫和</w:t>
      </w:r>
      <w:r>
        <w:t>/</w:t>
      </w:r>
      <w:r>
        <w:t>或细胞免疫应答，使人体获得对相应病原微生物的免疫力。</w:t>
      </w:r>
    </w:p>
    <w:p w:rsidR="00D72363" w:rsidRDefault="002C224F" w:rsidP="007E66A3">
      <w:r>
        <w:t>2.</w:t>
      </w:r>
      <w:r>
        <w:t>分类及用途</w:t>
      </w:r>
    </w:p>
    <w:p w:rsidR="00D72363" w:rsidRDefault="002C224F" w:rsidP="007E66A3">
      <w:r>
        <w:lastRenderedPageBreak/>
        <w:t>本章所述疫苗系指用于传染病预防的人用疫苗</w:t>
      </w:r>
      <w:r>
        <w:t>,</w:t>
      </w:r>
      <w:r>
        <w:t>按其组成成分及用途和生产工艺可分为以下类型：</w:t>
      </w:r>
      <w:r>
        <w:t>(1)</w:t>
      </w:r>
      <w:r>
        <w:t>灭活疫苗、</w:t>
      </w:r>
      <w:r>
        <w:t>(2)</w:t>
      </w:r>
      <w:r>
        <w:t>减毒活疫苗、</w:t>
      </w:r>
      <w:r>
        <w:t>(3)</w:t>
      </w:r>
      <w:r>
        <w:t>亚单位疫苗、</w:t>
      </w:r>
      <w:r>
        <w:t>(4)</w:t>
      </w:r>
      <w:r>
        <w:t>基因工程重组蛋白疫苗、</w:t>
      </w:r>
      <w:r>
        <w:t>(5)</w:t>
      </w:r>
      <w:r>
        <w:t>其他类疫苗。</w:t>
      </w:r>
    </w:p>
    <w:p w:rsidR="00D72363" w:rsidRDefault="002C224F" w:rsidP="007E66A3">
      <w:r>
        <w:t>二、疫苗的发展概况</w:t>
      </w:r>
    </w:p>
    <w:p w:rsidR="00D72363" w:rsidRDefault="002C224F" w:rsidP="007E66A3">
      <w:r>
        <w:t>三、疫苗质量监控的目的与意义</w:t>
      </w:r>
      <w:r>
        <w:rPr>
          <w:noProof/>
        </w:rPr>
        <w:drawing>
          <wp:anchor distT="0" distB="0" distL="114300" distR="114300" simplePos="0" relativeHeight="251710464" behindDoc="0" locked="0" layoutInCell="1" allowOverlap="1">
            <wp:simplePos x="0" y="0"/>
            <wp:positionH relativeFrom="column">
              <wp:posOffset>-504825</wp:posOffset>
            </wp:positionH>
            <wp:positionV relativeFrom="paragraph">
              <wp:posOffset>107315</wp:posOffset>
            </wp:positionV>
            <wp:extent cx="6085205" cy="3668395"/>
            <wp:effectExtent l="0" t="0" r="1270" b="8255"/>
            <wp:wrapTopAndBottom/>
            <wp:docPr id="6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 descr="IMG_256"/>
                    <pic:cNvPicPr>
                      <a:picLocks noChangeAspect="1"/>
                    </pic:cNvPicPr>
                  </pic:nvPicPr>
                  <pic:blipFill>
                    <a:blip r:embed="rId60"/>
                    <a:stretch>
                      <a:fillRect/>
                    </a:stretch>
                  </pic:blipFill>
                  <pic:spPr>
                    <a:xfrm>
                      <a:off x="0" y="0"/>
                      <a:ext cx="6085205" cy="3668395"/>
                    </a:xfrm>
                    <a:prstGeom prst="rect">
                      <a:avLst/>
                    </a:prstGeom>
                    <a:noFill/>
                    <a:ln w="9525">
                      <a:noFill/>
                    </a:ln>
                  </pic:spPr>
                </pic:pic>
              </a:graphicData>
            </a:graphic>
          </wp:anchor>
        </w:drawing>
      </w:r>
    </w:p>
    <w:p w:rsidR="00D72363" w:rsidRDefault="002C224F" w:rsidP="007E66A3">
      <w:r>
        <w:t>随着疫苗的广泛应用，人类得以根除天花，控制住了白喉、百日咳、麻疹、脊髓灰质炎等传染性疾病的传播，同时也显著降低了许多传染性疾病的发病率和病死率。因此，接种疫苗被认为是最经济、最有效的医学干预手段。然而人类对疫苗的应用过程并不是一帆风顺的，在开发、生产和使用过程中，受限于当时对疫苗研究和生产工艺特殊性的认知程度，由于减毒不彻底、脱毒方法不正确、安全性检验不健全、生产过程不严谨等原因，曾多次发生疫苗灾难性事故，并付出了惨痛的代价。科学家从事故和灾难中总结经验、吸取教训，逐步建立和完善了疫苗质量控制、安全性评价及有效性检定方法，并不断应用新的监测手段，形成完整的疫苗质量控制和评价体系，更好地保障疫苗的质量。</w:t>
      </w:r>
    </w:p>
    <w:p w:rsidR="00D72363" w:rsidRDefault="002C224F" w:rsidP="007E66A3">
      <w:r>
        <w:t>疫苗的质量监控主要有以下两点作用：</w:t>
      </w:r>
      <w:r>
        <w:t>①</w:t>
      </w:r>
      <w:r>
        <w:t>有助于提高疫苗的质量，保证人民的身体健康，这是最根本、最重要的一点；</w:t>
      </w:r>
      <w:r>
        <w:t>②</w:t>
      </w:r>
      <w:r>
        <w:t>可以辅助控制、改进工艺，加快新疫苗的问世。</w:t>
      </w:r>
    </w:p>
    <w:p w:rsidR="00D72363" w:rsidRDefault="002C224F" w:rsidP="007E66A3">
      <w:r>
        <w:t>四、疫苗质量监控的标准与执行机构</w:t>
      </w:r>
    </w:p>
    <w:p w:rsidR="00D72363" w:rsidRDefault="002C224F" w:rsidP="007E66A3">
      <w:r>
        <w:t>(</w:t>
      </w:r>
      <w:r>
        <w:t>一</w:t>
      </w:r>
      <w:r>
        <w:t>)</w:t>
      </w:r>
      <w:r>
        <w:t>疫苗质量监控的标准</w:t>
      </w:r>
    </w:p>
    <w:p w:rsidR="00D72363" w:rsidRDefault="002C224F" w:rsidP="007E66A3">
      <w:r>
        <w:t>《中华人民共和国药品管理法》、《中华人民共和国药品管理法实施条例》、《药品生产质量管理规范》</w:t>
      </w:r>
      <w:r>
        <w:t>(GMP)</w:t>
      </w:r>
      <w:r>
        <w:t>、《药物非临床试验质量管理规范》</w:t>
      </w:r>
      <w:r>
        <w:t>(GLP)</w:t>
      </w:r>
      <w:r>
        <w:t>、《药品临床试验质量管理</w:t>
      </w:r>
      <w:r>
        <w:lastRenderedPageBreak/>
        <w:t>规范》</w:t>
      </w:r>
      <w:r>
        <w:t>(GCP)</w:t>
      </w:r>
      <w:r>
        <w:t>、《中华人民共和国药典》、《生物制品批签发管理办法》、《药品不良反应报告和监督管理方法》、《药品生产监督管理办法》。此外，</w:t>
      </w:r>
      <w:r>
        <w:t>NMPA</w:t>
      </w:r>
      <w:r>
        <w:t>根据《药品管理法》及《实施条例》制定颁布了《新生物制品审批办法》《药品注册管理办法》</w:t>
      </w:r>
      <w:r>
        <w:t>,</w:t>
      </w:r>
      <w:r>
        <w:t>该办法确定了药品注册的标准及具体组织实施注册的管理办法。</w:t>
      </w:r>
      <w:r>
        <w:t>2019</w:t>
      </w:r>
      <w:r>
        <w:t>年</w:t>
      </w:r>
      <w:r>
        <w:t>6</w:t>
      </w:r>
      <w:r>
        <w:t>月十三届全国人大常委会第十一次会议表决通过了《中华人民共和国疫苗管理法》</w:t>
      </w:r>
      <w:r>
        <w:t>,</w:t>
      </w:r>
      <w:r>
        <w:t>它是疫苗流通、疫苗接种、保障措施、预防接种异常反应的处理、监督方法、法律责任等方面的重要法规。</w:t>
      </w:r>
    </w:p>
    <w:p w:rsidR="00D72363" w:rsidRDefault="002C224F" w:rsidP="007E66A3">
      <w:r>
        <w:t>(</w:t>
      </w:r>
      <w:r>
        <w:t>二</w:t>
      </w:r>
      <w:r>
        <w:t>)</w:t>
      </w:r>
      <w:r>
        <w:t>疫苗质量监控的国家技术监督管理机构</w:t>
      </w:r>
    </w:p>
    <w:p w:rsidR="00D72363" w:rsidRDefault="002C224F" w:rsidP="007E66A3">
      <w:r>
        <w:t>1.</w:t>
      </w:r>
      <w:r>
        <w:t>中国食品药品检定研究院以下简称中检院、</w:t>
      </w:r>
      <w:r>
        <w:t>2.</w:t>
      </w:r>
      <w:r>
        <w:t>国家药典委员会生物制品专业委员会、</w:t>
      </w:r>
      <w:r>
        <w:t>3.</w:t>
      </w:r>
      <w:r>
        <w:t>国家药品监督管理局药品审评中心、</w:t>
      </w:r>
      <w:r>
        <w:t>4.</w:t>
      </w:r>
      <w:r>
        <w:t>中国疾病预防控制中心、</w:t>
      </w:r>
      <w:r>
        <w:t>5.</w:t>
      </w:r>
      <w:r>
        <w:t>国家药品监督管理局药品评价中心</w:t>
      </w:r>
      <w:r>
        <w:t>(</w:t>
      </w:r>
      <w:r>
        <w:t>国家药品不良反应监测中心</w:t>
      </w:r>
      <w:r>
        <w:t>)</w:t>
      </w:r>
      <w:r>
        <w:t>。</w:t>
      </w:r>
    </w:p>
    <w:p w:rsidR="00D72363" w:rsidRDefault="00D72363" w:rsidP="007E66A3"/>
    <w:p w:rsidR="00D72363" w:rsidRDefault="002C224F" w:rsidP="007E66A3">
      <w:r>
        <w:t>第二节疫苗的质量监控</w:t>
      </w:r>
    </w:p>
    <w:p w:rsidR="00D72363" w:rsidRDefault="002C224F" w:rsidP="007E66A3">
      <w:r>
        <w:t>一、疫苗质量监控要点</w:t>
      </w:r>
    </w:p>
    <w:p w:rsidR="00D72363" w:rsidRDefault="002C224F" w:rsidP="007E66A3">
      <w:r>
        <w:t>产出具有药理活性高、针对性强、毒性低、副作用小、疗效可靠等特点的安全、高效的疫苗制品。为此，必须进行原材料、生产过程和最终产品的全程质量控制，以确保产品符合质量标准要求。疫苗的质量分析与监控项目众多，但按照其监控对象不同，主要分为：</w:t>
      </w:r>
      <w:r>
        <w:t>(1)</w:t>
      </w:r>
      <w:r>
        <w:t>全过程质量控制、</w:t>
      </w:r>
      <w:r>
        <w:t>(2)</w:t>
      </w:r>
      <w:r>
        <w:t>批间一致性的控制和</w:t>
      </w:r>
      <w:r>
        <w:t>(3)</w:t>
      </w:r>
      <w:r>
        <w:t>目标成分及非目标成分的控制。</w:t>
      </w:r>
    </w:p>
    <w:p w:rsidR="00D72363" w:rsidRDefault="002C224F" w:rsidP="007E66A3">
      <w:r>
        <w:t>(</w:t>
      </w:r>
      <w:r>
        <w:t>一</w:t>
      </w:r>
      <w:r>
        <w:t>)</w:t>
      </w:r>
      <w:r>
        <w:t>疫苗生产原材料的质量控制</w:t>
      </w:r>
    </w:p>
    <w:p w:rsidR="00D72363" w:rsidRDefault="002C224F" w:rsidP="007E66A3">
      <w:r>
        <w:t>疫苗生产应用的所有原材料一定要具有可靠的来源，并满足确定的规格，主要包括：</w:t>
      </w:r>
    </w:p>
    <w:p w:rsidR="00D72363" w:rsidRDefault="002C224F" w:rsidP="007E66A3">
      <w:r>
        <w:t>1.</w:t>
      </w:r>
      <w:r>
        <w:t>毒种、菌种的要求生产用菌毒种筛选原则均应该遵守《生物制品生产检定用菌毒种管理规范》的管理，检定项目包括菌毒种无菌检查、外源性因子检查、鉴别试验、特性和型别、感染性滴度、抗原性、免疫原性、减毒特性</w:t>
      </w:r>
      <w:r>
        <w:t>(</w:t>
      </w:r>
      <w:r>
        <w:t>减毒疫苗</w:t>
      </w:r>
      <w:r>
        <w:t>)</w:t>
      </w:r>
      <w:r>
        <w:t>、传代稳定性。</w:t>
      </w:r>
    </w:p>
    <w:p w:rsidR="00D72363" w:rsidRDefault="002C224F" w:rsidP="007E66A3">
      <w:r>
        <w:t>2.</w:t>
      </w:r>
      <w:r>
        <w:t>细胞基质的特征描述除病毒安全性试验之外</w:t>
      </w:r>
      <w:r>
        <w:t>,</w:t>
      </w:r>
      <w:r>
        <w:t>细胞库和批应该进行以下项目的检验，包括鉴别试验、无菌检查、支原体检查，并确定无外源病毒因子污染。</w:t>
      </w:r>
    </w:p>
    <w:p w:rsidR="00D72363" w:rsidRDefault="002C224F" w:rsidP="007E66A3">
      <w:r>
        <w:t>3.</w:t>
      </w:r>
      <w:r>
        <w:t>物料列出疫苗生产过程中应用的所有物质，包括培养基、缓冲溶液、器具、柱填料及其他纯化介质、化学物质、色谱柱等，应按照新的细胞基质要求进行评价。</w:t>
      </w:r>
    </w:p>
    <w:p w:rsidR="00D72363" w:rsidRDefault="002C224F" w:rsidP="007E66A3">
      <w:r>
        <w:t>(</w:t>
      </w:r>
      <w:r>
        <w:t>二</w:t>
      </w:r>
      <w:r>
        <w:t>)</w:t>
      </w:r>
      <w:r>
        <w:t>疫苗生产过程的质量控制</w:t>
      </w:r>
    </w:p>
    <w:p w:rsidR="00D72363" w:rsidRDefault="002C224F" w:rsidP="007E66A3">
      <w:r>
        <w:t>1.</w:t>
      </w:r>
      <w:r>
        <w:t>疫苗制品的质量</w:t>
      </w:r>
    </w:p>
    <w:p w:rsidR="00D72363" w:rsidRDefault="002C224F" w:rsidP="007E66A3">
      <w:r>
        <w:t>是由从原材料投入到产品出厂的整个生产过程中的一系列因素所决定的，所以疫苗的质量是生产出来的，检定只是客观地反映所监督疫苗的质量水平。因此，疫苗生产过程要求执行现行版</w:t>
      </w:r>
      <w:r>
        <w:t>GMP</w:t>
      </w:r>
      <w:r>
        <w:t>及《中国药典》</w:t>
      </w:r>
      <w:r>
        <w:t>(2020</w:t>
      </w:r>
      <w:r>
        <w:t>年版</w:t>
      </w:r>
      <w:r>
        <w:t>),</w:t>
      </w:r>
      <w:r>
        <w:t>生产符合批准的生产工艺过程，操作严格按照标准操作规程，对生产全过程的每一个环节做最大可能的控制，才可能使产品符合所有质量要求。</w:t>
      </w:r>
    </w:p>
    <w:p w:rsidR="00D72363" w:rsidRDefault="002C224F" w:rsidP="007E66A3">
      <w:r>
        <w:t>2.</w:t>
      </w:r>
      <w:r>
        <w:t>疫苗生产质量控制的影响因素</w:t>
      </w:r>
    </w:p>
    <w:p w:rsidR="00D72363" w:rsidRDefault="002C224F" w:rsidP="007E66A3">
      <w:r>
        <w:t>包括：</w:t>
      </w:r>
      <w:r>
        <w:t>①</w:t>
      </w:r>
      <w:r>
        <w:t>菌毒种的全部特征与遗传稳定性</w:t>
      </w:r>
      <w:r>
        <w:t>;②</w:t>
      </w:r>
      <w:r>
        <w:t>细胞基质研究的全部特征，对于细胞来源的生</w:t>
      </w:r>
      <w:r>
        <w:lastRenderedPageBreak/>
        <w:t>物制品的质量，关注的焦点在于外来污染物的进入或用于生产产品的性质；</w:t>
      </w:r>
      <w:r>
        <w:t>③</w:t>
      </w:r>
      <w:r>
        <w:t>原料的选择方面，防止病毒和其他外源引入的污染；</w:t>
      </w:r>
      <w:r>
        <w:t>④</w:t>
      </w:r>
      <w:r>
        <w:t>生产认证研究、杂质的去除和病毒的去除，包括细胞培养时期的生产认证、纯化时期的生产认证、生产相关的杂质认证等；</w:t>
      </w:r>
      <w:r>
        <w:t>⑤</w:t>
      </w:r>
      <w:r>
        <w:t>设施的控制，环境检测控制与设施应用。</w:t>
      </w:r>
    </w:p>
    <w:p w:rsidR="00D72363" w:rsidRDefault="002C224F" w:rsidP="007E66A3">
      <w:r>
        <w:t>3.</w:t>
      </w:r>
      <w:r>
        <w:t>生产过程质量控制要点</w:t>
      </w:r>
    </w:p>
    <w:p w:rsidR="00D72363" w:rsidRDefault="002C224F" w:rsidP="007E66A3">
      <w:r>
        <w:t>疫苗的生产包括：</w:t>
      </w:r>
      <w:r>
        <w:t>①</w:t>
      </w:r>
      <w:r>
        <w:t>在生产过程中所有原料的接收和质量控制；</w:t>
      </w:r>
      <w:r>
        <w:t>②</w:t>
      </w:r>
      <w:r>
        <w:t>被纯化的大量批抗原的生产；</w:t>
      </w:r>
      <w:r>
        <w:t>③</w:t>
      </w:r>
      <w:r>
        <w:t>最终大量批剂型的制备；</w:t>
      </w:r>
      <w:r>
        <w:t>④</w:t>
      </w:r>
      <w:r>
        <w:t>根据产品的成分，无菌灌装、贴标签、最终产品的包装；</w:t>
      </w:r>
      <w:r>
        <w:t>⑤</w:t>
      </w:r>
      <w:r>
        <w:t>根据要求，对于评价产品的分析能力；</w:t>
      </w:r>
      <w:r>
        <w:t>⑥</w:t>
      </w:r>
      <w:r>
        <w:t>适当的储存和分发。</w:t>
      </w:r>
    </w:p>
    <w:p w:rsidR="00D72363" w:rsidRDefault="00D72363" w:rsidP="007E66A3"/>
    <w:p w:rsidR="00D72363" w:rsidRDefault="002C224F" w:rsidP="007E66A3">
      <w:r>
        <w:t>(</w:t>
      </w:r>
      <w:r>
        <w:t>三</w:t>
      </w:r>
      <w:r>
        <w:t>)</w:t>
      </w:r>
      <w:r>
        <w:t>疫苗类药物的质量控制</w:t>
      </w:r>
    </w:p>
    <w:p w:rsidR="00D72363" w:rsidRDefault="002C224F" w:rsidP="007E66A3">
      <w:r>
        <w:t>1.</w:t>
      </w:r>
      <w:r>
        <w:t>疫苗类药物的质量控制特点</w:t>
      </w:r>
    </w:p>
    <w:p w:rsidR="00D72363" w:rsidRDefault="002C224F" w:rsidP="007E66A3">
      <w:r>
        <w:t>主要包括：</w:t>
      </w:r>
      <w:r>
        <w:rPr>
          <w:lang/>
        </w:rPr>
        <w:t>(1)</w:t>
      </w:r>
      <w:r>
        <w:rPr>
          <w:lang/>
        </w:rPr>
        <w:t>分子量测定、</w:t>
      </w:r>
      <w:r>
        <w:rPr>
          <w:lang/>
        </w:rPr>
        <w:t>(2)</w:t>
      </w:r>
      <w:r>
        <w:rPr>
          <w:lang/>
        </w:rPr>
        <w:t>生化结构确证、</w:t>
      </w:r>
      <w:r>
        <w:rPr>
          <w:lang/>
        </w:rPr>
        <w:t>(3)</w:t>
      </w:r>
      <w:r>
        <w:rPr>
          <w:lang/>
        </w:rPr>
        <w:t>生物活性检查、</w:t>
      </w:r>
      <w:r>
        <w:rPr>
          <w:lang/>
        </w:rPr>
        <w:t>(4)</w:t>
      </w:r>
      <w:r>
        <w:rPr>
          <w:lang/>
        </w:rPr>
        <w:t>安全性检查、</w:t>
      </w:r>
      <w:r>
        <w:rPr>
          <w:lang/>
        </w:rPr>
        <w:t>(5)</w:t>
      </w:r>
      <w:r>
        <w:rPr>
          <w:lang/>
        </w:rPr>
        <w:t>效价测定。</w:t>
      </w:r>
    </w:p>
    <w:p w:rsidR="00D72363" w:rsidRDefault="002C224F" w:rsidP="007E66A3">
      <w:r>
        <w:t>2.</w:t>
      </w:r>
      <w:r>
        <w:t>疫苗类药物的质量检定方法</w:t>
      </w:r>
    </w:p>
    <w:p w:rsidR="00D72363" w:rsidRDefault="002C224F" w:rsidP="007E66A3">
      <w:r>
        <w:t>疫苗类药物质量控制一般包括原液、半成品、成品检测，通常依据疫苗品种的不同制定不同的检验方法。</w:t>
      </w:r>
    </w:p>
    <w:p w:rsidR="00D72363" w:rsidRDefault="00D72363" w:rsidP="007E66A3"/>
    <w:p w:rsidR="00D72363" w:rsidRDefault="002C224F" w:rsidP="007E66A3">
      <w:r>
        <w:t>(</w:t>
      </w:r>
      <w:r>
        <w:t>四</w:t>
      </w:r>
      <w:r>
        <w:t>)</w:t>
      </w:r>
      <w:r>
        <w:t>疫苗制品的贮存和运输</w:t>
      </w:r>
    </w:p>
    <w:p w:rsidR="00D72363" w:rsidRDefault="002C224F" w:rsidP="007E66A3">
      <w:r>
        <w:t>1.</w:t>
      </w:r>
      <w:r>
        <w:t>疫苗贮存</w:t>
      </w:r>
    </w:p>
    <w:p w:rsidR="00D72363" w:rsidRDefault="002C224F" w:rsidP="007E66A3">
      <w:r>
        <w:t>贮存是指疫苗中间产物或成品，在规定条件下</w:t>
      </w:r>
      <w:r>
        <w:t>(</w:t>
      </w:r>
      <w:r>
        <w:t>包括容器、环境和时间等</w:t>
      </w:r>
      <w:r>
        <w:t>)</w:t>
      </w:r>
      <w:r>
        <w:t>的存放过程。</w:t>
      </w:r>
    </w:p>
    <w:p w:rsidR="00D72363" w:rsidRDefault="002C224F" w:rsidP="007E66A3">
      <w:r>
        <w:t>(1)</w:t>
      </w:r>
      <w:r>
        <w:t>中间产物的贮存在疫苗生产全过程中的不同阶段产生的中间产物，因工艺或生产过程控制的需要</w:t>
      </w:r>
      <w:r>
        <w:t>(</w:t>
      </w:r>
      <w:r>
        <w:t>如等待检验结果、多价或联合疫苗的序贯生产等</w:t>
      </w:r>
      <w:r>
        <w:t>),</w:t>
      </w:r>
      <w:r>
        <w:t>不能连续投人下一道工艺步骤，应在适宜的条件下保存。</w:t>
      </w:r>
    </w:p>
    <w:p w:rsidR="00D72363" w:rsidRDefault="002C224F" w:rsidP="007E66A3">
      <w:r>
        <w:t>(2)</w:t>
      </w:r>
      <w:r>
        <w:t>成品的贮存成品贮存包括疫苗完成包装工序送人成品库贮存至销售出库的过程</w:t>
      </w:r>
      <w:r>
        <w:t>(</w:t>
      </w:r>
      <w:r>
        <w:t>不包括疫苗运输、使用过程中的贮存</w:t>
      </w:r>
      <w:r>
        <w:t>)</w:t>
      </w:r>
      <w:r>
        <w:t>。贮存过程应设定适宜的温度，通常为</w:t>
      </w:r>
      <w:r>
        <w:t>2~8</w:t>
      </w:r>
      <w:r>
        <w:rPr>
          <w:rFonts w:ascii="Cambria Math" w:hAnsi="Cambria Math" w:cs="Cambria Math"/>
        </w:rPr>
        <w:t>℃</w:t>
      </w:r>
      <w:r>
        <w:t>;</w:t>
      </w:r>
      <w:r>
        <w:t>此外，还应考虑环境湿度的影响；应避免冰点温度保存。除另有规定外，不得冻存，尤其是液体剂型的疫苗，特别是含铝佐剂的疫苗。</w:t>
      </w:r>
    </w:p>
    <w:p w:rsidR="00D72363" w:rsidRDefault="002C224F" w:rsidP="007E66A3">
      <w:r>
        <w:t>2.</w:t>
      </w:r>
      <w:r>
        <w:t>疫苗的运输</w:t>
      </w:r>
    </w:p>
    <w:p w:rsidR="00D72363" w:rsidRDefault="002C224F" w:rsidP="007E66A3">
      <w:r>
        <w:t>除另有规定外，疫苗应采用冷链运输。应依据疫苗在运输过程中的环境温度确定外包装方式，并应验证该疫苗在这种包装下在运输全过程中均能符合温度要求。验证应设定最长运输距离和时间，以及在运输过程中可能承受的最高和</w:t>
      </w:r>
      <w:r>
        <w:t>/</w:t>
      </w:r>
      <w:r>
        <w:t>或最低温度等极端因素以及运输过程中震动对疫苗的影响。此外，还应考虑在短暂脱冷链等其他条件下对疫苗稳定性的影响。</w:t>
      </w:r>
    </w:p>
    <w:p w:rsidR="00D72363" w:rsidRDefault="00D72363" w:rsidP="007E66A3"/>
    <w:p w:rsidR="00D72363" w:rsidRDefault="002C224F" w:rsidP="007E66A3">
      <w:r>
        <w:t>二、疫苗质量控制方法的研究与验证</w:t>
      </w:r>
    </w:p>
    <w:p w:rsidR="00D72363" w:rsidRDefault="002C224F" w:rsidP="007E66A3">
      <w:r>
        <w:lastRenderedPageBreak/>
        <w:t>疫苗质量控制方法的验证就是要证明采用的方法适合于相应检测要求，具有相当的准确性和可靠性，进而可以达到控制产品质量的目的。只有经过验证的分析方法才能用于控制产品质量，因此方法验证是制定质量标准的基础。</w:t>
      </w:r>
    </w:p>
    <w:p w:rsidR="00D72363" w:rsidRDefault="002C224F" w:rsidP="007E66A3">
      <w:r>
        <w:t>一般情况下，需验证的分析项目有：鉴别试验、杂质检查、原液或制剂中有效成分的含量测定及生物活性测定。其他质控方法，如必要时也应加以验证。</w:t>
      </w:r>
    </w:p>
    <w:p w:rsidR="00D72363" w:rsidRDefault="002C224F" w:rsidP="007E66A3">
      <w:r>
        <w:t>疫苗类药物质控中采用的方法包括理化分析方法和生物学测定方法。疫苗类药物的理化分析方法验证原则与化学药品基本相同，可参照《化学药物质量控制分析方法验证技术指导原则》进行，同时需结合疫苗类药物的特点进行。</w:t>
      </w:r>
    </w:p>
    <w:p w:rsidR="00D72363" w:rsidRDefault="002C224F" w:rsidP="007E66A3">
      <w:r>
        <w:t>(</w:t>
      </w:r>
      <w:r>
        <w:t>一</w:t>
      </w:r>
      <w:r>
        <w:t>)</w:t>
      </w:r>
      <w:r>
        <w:t>生物学测定常用方法</w:t>
      </w:r>
    </w:p>
    <w:p w:rsidR="00D72363" w:rsidRDefault="002C224F" w:rsidP="007E66A3">
      <w:r>
        <w:t>生物学测定指采用生物学方法，以反映被测物的生物学特性为目的的测定方法。以下为生物学测定常用方法，根据具体情况，可在疫苗的常规质控时采用其中的一种或几种方法。鉴于一种测定方法仅能反映疫苗某一方面的特性，且方法的变异一般较大，为更好控制疫苗质量，必要时需同时采用多种方法进行测定。其方法主要包括：酶反应试验、结合试验、细胞测定试验、动物试验等。</w:t>
      </w:r>
    </w:p>
    <w:p w:rsidR="00D72363" w:rsidRDefault="002C224F" w:rsidP="007E66A3">
      <w:r>
        <w:t>(</w:t>
      </w:r>
      <w:r>
        <w:t>二</w:t>
      </w:r>
      <w:r>
        <w:t>)</w:t>
      </w:r>
      <w:r>
        <w:t>疫苗质量控制方法的来源</w:t>
      </w:r>
      <w:r>
        <w:t>(</w:t>
      </w:r>
      <w:r>
        <w:t>种类</w:t>
      </w:r>
      <w:r>
        <w:t>)</w:t>
      </w:r>
    </w:p>
    <w:p w:rsidR="00D72363" w:rsidRDefault="002C224F" w:rsidP="007E66A3">
      <w:r>
        <w:t>根据疫苗质量控制方法的来源，可分为标准方法</w:t>
      </w:r>
      <w:r>
        <w:t>(</w:t>
      </w:r>
      <w:r>
        <w:t>或正式方法、法定方法</w:t>
      </w:r>
      <w:r>
        <w:t>)</w:t>
      </w:r>
      <w:r>
        <w:t>和非标准方法。</w:t>
      </w:r>
    </w:p>
    <w:p w:rsidR="00D72363" w:rsidRDefault="002C224F" w:rsidP="007E66A3">
      <w:r>
        <w:t>(</w:t>
      </w:r>
      <w:r>
        <w:t>三</w:t>
      </w:r>
      <w:r>
        <w:t>)</w:t>
      </w:r>
      <w:r>
        <w:t>疫苗质量控制分析方法</w:t>
      </w:r>
    </w:p>
    <w:p w:rsidR="00D72363" w:rsidRDefault="002C224F" w:rsidP="007E66A3">
      <w:r>
        <w:t>疫苗质控分析方法主要包括：</w:t>
      </w:r>
      <w:r>
        <w:t>①</w:t>
      </w:r>
      <w:r>
        <w:t>分析方法的原理；</w:t>
      </w:r>
      <w:r>
        <w:t>②</w:t>
      </w:r>
      <w:r>
        <w:t>供试品取样方法；</w:t>
      </w:r>
      <w:r>
        <w:t>③</w:t>
      </w:r>
      <w:r>
        <w:t>测试用仪器及参数；</w:t>
      </w:r>
      <w:r>
        <w:t>④</w:t>
      </w:r>
      <w:r>
        <w:t>测试用试剂；</w:t>
      </w:r>
      <w:r>
        <w:t>⑤</w:t>
      </w:r>
      <w:r>
        <w:t>标准品或参考品的配备；</w:t>
      </w:r>
      <w:r>
        <w:t>⑥</w:t>
      </w:r>
      <w:r>
        <w:t>供试品的配备；</w:t>
      </w:r>
      <w:r>
        <w:t>⑦</w:t>
      </w:r>
      <w:r>
        <w:t>测试过程；</w:t>
      </w:r>
      <w:r>
        <w:t>⑧</w:t>
      </w:r>
      <w:r>
        <w:t>计算方法；</w:t>
      </w:r>
      <w:r>
        <w:t>⑨</w:t>
      </w:r>
      <w:r>
        <w:t>判定标准。</w:t>
      </w:r>
    </w:p>
    <w:p w:rsidR="00D72363" w:rsidRDefault="002C224F" w:rsidP="007E66A3">
      <w:r>
        <w:t>(</w:t>
      </w:r>
      <w:r>
        <w:t>四</w:t>
      </w:r>
      <w:r>
        <w:t>)</w:t>
      </w:r>
      <w:r>
        <w:t>疫苗质量控制分析方法的验证</w:t>
      </w:r>
    </w:p>
    <w:p w:rsidR="00D72363" w:rsidRDefault="002C224F" w:rsidP="007E66A3">
      <w:r>
        <w:t>疫苗质控分析方法的验证就是根据方法的需要测定该方法的专属性、准确性、精密度、线性、范围、耐用性、检测限度、定量限度等几个指标中的一个或几个，用于不同检测目的的试验方法需进行不同参数的测定</w:t>
      </w:r>
    </w:p>
    <w:p w:rsidR="00D72363" w:rsidRDefault="00D72363" w:rsidP="007E66A3"/>
    <w:p w:rsidR="00D72363" w:rsidRDefault="002C224F" w:rsidP="007E66A3">
      <w:r>
        <w:t>第三节应用实例</w:t>
      </w:r>
    </w:p>
    <w:p w:rsidR="00D72363" w:rsidRDefault="002C224F" w:rsidP="007E66A3">
      <w:r>
        <w:t>一、卡介苗</w:t>
      </w:r>
    </w:p>
    <w:p w:rsidR="00D72363" w:rsidRDefault="002C224F" w:rsidP="007E66A3">
      <w:r>
        <w:t>卡介苗</w:t>
      </w:r>
      <w:r>
        <w:t>(Bacillus Calmette-Guerin Vaccine,BCG)</w:t>
      </w:r>
      <w:r>
        <w:t>是目前结核病预可用的疫苗，在全球广泛使用。</w:t>
      </w:r>
      <w:r>
        <w:t>BCG</w:t>
      </w:r>
      <w:r>
        <w:t>是一种经过人工培养的无毒牛型结核杆菌</w:t>
      </w:r>
      <w:r>
        <w:t>(</w:t>
      </w:r>
      <w:r>
        <w:t>卡介苗</w:t>
      </w:r>
      <w:r>
        <w:t>)</w:t>
      </w:r>
      <w:r>
        <w:t>悬液制成的减毒活疫苗。</w:t>
      </w:r>
      <w:r>
        <w:t>BCG</w:t>
      </w:r>
      <w:r>
        <w:t>经过</w:t>
      </w:r>
      <w:r>
        <w:t>70</w:t>
      </w:r>
      <w:r>
        <w:t>余年在世界各地的应用，证明它是预防和控制结核病的有效预防制剂之一，特别对结核性脑膜炎、粟粒性结核有较好的预防效果。</w:t>
      </w:r>
    </w:p>
    <w:p w:rsidR="00D72363" w:rsidRDefault="002C224F" w:rsidP="007E66A3">
      <w:r>
        <w:t>下面从</w:t>
      </w:r>
      <w:r>
        <w:t>BCG</w:t>
      </w:r>
      <w:r>
        <w:t>的工艺和质量控制要点及质控方法的研究进展，以及新型结核病疫苗的发展方向及其评价方法等较为全面地探讨结核病疫苗的质量控制。</w:t>
      </w:r>
    </w:p>
    <w:p w:rsidR="00D72363" w:rsidRDefault="002C224F" w:rsidP="007E66A3">
      <w:r>
        <w:t>(</w:t>
      </w:r>
      <w:r>
        <w:t>一</w:t>
      </w:r>
      <w:r>
        <w:t>)BCG</w:t>
      </w:r>
      <w:r>
        <w:t>制造</w:t>
      </w:r>
    </w:p>
    <w:p w:rsidR="00D72363" w:rsidRDefault="002C224F" w:rsidP="007E66A3">
      <w:r>
        <w:lastRenderedPageBreak/>
        <w:t>主要包括菌种的生产、原液获取、半成品配制和成品制备。</w:t>
      </w:r>
    </w:p>
    <w:p w:rsidR="00D72363" w:rsidRDefault="002C224F" w:rsidP="007E66A3">
      <w:r>
        <w:t>(</w:t>
      </w:r>
      <w:r>
        <w:t>二</w:t>
      </w:r>
      <w:r>
        <w:t>)BCG</w:t>
      </w:r>
      <w:r>
        <w:t>生产过程的质量控制</w:t>
      </w:r>
    </w:p>
    <w:p w:rsidR="00D72363" w:rsidRDefault="002C224F" w:rsidP="007E66A3">
      <w:r>
        <w:t>疫苗的质量安全、有效和一致除了依赖于对疫苗的全面检定外，更重要的是生产过程中应进行科学、严格的质量控制。</w:t>
      </w:r>
      <w:r>
        <w:t>BCG</w:t>
      </w:r>
      <w:r>
        <w:t>生产过程中的质量控制主要包括：</w:t>
      </w:r>
      <w:r>
        <w:t>1.</w:t>
      </w:r>
      <w:r>
        <w:t>菌种培养和传代中的质量控制、</w:t>
      </w:r>
      <w:r>
        <w:t>2.</w:t>
      </w:r>
      <w:r>
        <w:t>培养基质量控制、</w:t>
      </w:r>
      <w:r>
        <w:t>3.</w:t>
      </w:r>
      <w:r>
        <w:t>原液收集和合并中的质量控制、</w:t>
      </w:r>
      <w:r>
        <w:t>4.BCG</w:t>
      </w:r>
      <w:r>
        <w:t>的成分及其理化特性和免疫原性、</w:t>
      </w:r>
      <w:r>
        <w:t>5.BCG</w:t>
      </w:r>
      <w:r>
        <w:t>质量控制要点及质量标准。</w:t>
      </w:r>
    </w:p>
    <w:p w:rsidR="00D72363" w:rsidRDefault="00D72363" w:rsidP="007E66A3"/>
    <w:p w:rsidR="00D72363" w:rsidRDefault="002C224F" w:rsidP="007E66A3">
      <w:r>
        <w:t>二、乙型肝炎疫苗</w:t>
      </w:r>
    </w:p>
    <w:p w:rsidR="00D72363" w:rsidRDefault="002C224F" w:rsidP="007E66A3">
      <w:r>
        <w:t>病毒性肝炎是世界上最常见的传染性疾病之一。目前上市的乙型肝炎疫苗主要有酵母</w:t>
      </w:r>
      <w:r>
        <w:t>(</w:t>
      </w:r>
      <w:r>
        <w:t>酿酒酵母和甲基营养型酵母</w:t>
      </w:r>
      <w:r>
        <w:t>)</w:t>
      </w:r>
      <w:r>
        <w:t>以及中国仓鼠卵巢细胞</w:t>
      </w:r>
      <w:r>
        <w:t>(Chinese hamster ovary cell,CHO)</w:t>
      </w:r>
      <w:r>
        <w:t>。目的基因的组合构建影响表达的抗原、活性和功能。目前世界范围内主要是以表达的</w:t>
      </w:r>
      <w:r>
        <w:t>S</w:t>
      </w:r>
      <w:r>
        <w:t>蛋白制备疫苗，其中酵母生产的基因乙肝疫苗由于易于高密度发酵培养，表达最高</w:t>
      </w:r>
      <w:r>
        <w:t>(</w:t>
      </w:r>
      <w:r>
        <w:t>约</w:t>
      </w:r>
      <w:r>
        <w:t>40μg/ml),</w:t>
      </w:r>
      <w:r>
        <w:t>成本较低，工艺成熟，取得了支配地位。</w:t>
      </w:r>
    </w:p>
    <w:p w:rsidR="00D72363" w:rsidRDefault="002C224F" w:rsidP="007E66A3">
      <w:r>
        <w:t>重组乙型肝炎肝炎疫苗</w:t>
      </w:r>
      <w:r>
        <w:t>(CHO</w:t>
      </w:r>
      <w:r>
        <w:t>细胞或酿酒酵母</w:t>
      </w:r>
      <w:r>
        <w:t>)</w:t>
      </w:r>
      <w:r>
        <w:t>是由重组</w:t>
      </w:r>
      <w:r>
        <w:t>CHO</w:t>
      </w:r>
      <w:r>
        <w:t>细胞或酿酒酵母表达的乙型肝炎病毒表面抗原</w:t>
      </w:r>
      <w:r>
        <w:t>(HBsAg)</w:t>
      </w:r>
      <w:r>
        <w:t>经纯化，加入佐剂制成。用于预防乙型肝炎。</w:t>
      </w:r>
    </w:p>
    <w:p w:rsidR="00D72363" w:rsidRDefault="002C224F" w:rsidP="007E66A3">
      <w:r>
        <w:t>(</w:t>
      </w:r>
      <w:r>
        <w:t>一</w:t>
      </w:r>
      <w:r>
        <w:t>)</w:t>
      </w:r>
      <w:r>
        <w:t>重组乙型肝炎疫苗</w:t>
      </w:r>
      <w:r>
        <w:t>(CHO</w:t>
      </w:r>
      <w:r>
        <w:t>细胞或酿酒酵母</w:t>
      </w:r>
      <w:r>
        <w:t>)</w:t>
      </w:r>
      <w:r>
        <w:t>的制造</w:t>
      </w:r>
    </w:p>
    <w:p w:rsidR="00D72363" w:rsidRDefault="002C224F" w:rsidP="007E66A3">
      <w:pPr>
        <w:rPr>
          <w:lang/>
        </w:rPr>
      </w:pPr>
      <w:r>
        <w:t>其主要步骤包括：</w:t>
      </w:r>
      <w:r>
        <w:rPr>
          <w:lang/>
        </w:rPr>
        <w:t>1.</w:t>
      </w:r>
      <w:r>
        <w:rPr>
          <w:lang/>
        </w:rPr>
        <w:t>重组乙型肝炎疫苗</w:t>
      </w:r>
      <w:r>
        <w:rPr>
          <w:lang/>
        </w:rPr>
        <w:t>(CHO</w:t>
      </w:r>
      <w:r>
        <w:rPr>
          <w:lang/>
        </w:rPr>
        <w:t>细胞</w:t>
      </w:r>
      <w:r>
        <w:rPr>
          <w:lang/>
        </w:rPr>
        <w:t>)</w:t>
      </w:r>
      <w:r>
        <w:rPr>
          <w:lang/>
        </w:rPr>
        <w:t>生产用细胞、</w:t>
      </w:r>
      <w:r>
        <w:rPr>
          <w:lang/>
        </w:rPr>
        <w:t>2.</w:t>
      </w:r>
      <w:r>
        <w:rPr>
          <w:lang/>
        </w:rPr>
        <w:t>重组乙型肝炎疫苗</w:t>
      </w:r>
      <w:r>
        <w:rPr>
          <w:lang/>
        </w:rPr>
        <w:t>(</w:t>
      </w:r>
      <w:r>
        <w:rPr>
          <w:lang/>
        </w:rPr>
        <w:t>酿酒酵母</w:t>
      </w:r>
      <w:r>
        <w:rPr>
          <w:lang/>
        </w:rPr>
        <w:t>)</w:t>
      </w:r>
      <w:r>
        <w:rPr>
          <w:lang/>
        </w:rPr>
        <w:t>生产用菌种、</w:t>
      </w:r>
      <w:r>
        <w:rPr>
          <w:lang/>
        </w:rPr>
        <w:t>3.</w:t>
      </w:r>
      <w:r>
        <w:rPr>
          <w:lang/>
        </w:rPr>
        <w:t>重组乙型肝炎疫苗</w:t>
      </w:r>
      <w:r>
        <w:rPr>
          <w:lang/>
        </w:rPr>
        <w:t>(CHO</w:t>
      </w:r>
      <w:r>
        <w:rPr>
          <w:lang/>
        </w:rPr>
        <w:t>细胞</w:t>
      </w:r>
      <w:r>
        <w:rPr>
          <w:lang/>
        </w:rPr>
        <w:t>)</w:t>
      </w:r>
      <w:r>
        <w:rPr>
          <w:lang/>
        </w:rPr>
        <w:t>制备、</w:t>
      </w:r>
      <w:r>
        <w:rPr>
          <w:lang/>
        </w:rPr>
        <w:t>4.</w:t>
      </w:r>
      <w:r>
        <w:rPr>
          <w:lang/>
        </w:rPr>
        <w:t>重组乙型肝炎疫苗</w:t>
      </w:r>
      <w:r>
        <w:rPr>
          <w:lang/>
        </w:rPr>
        <w:t>(</w:t>
      </w:r>
      <w:r>
        <w:rPr>
          <w:lang/>
        </w:rPr>
        <w:t>酿酒酵母</w:t>
      </w:r>
      <w:r>
        <w:rPr>
          <w:lang/>
        </w:rPr>
        <w:t>)</w:t>
      </w:r>
      <w:r>
        <w:rPr>
          <w:lang/>
        </w:rPr>
        <w:t>制备。如下图：</w:t>
      </w:r>
    </w:p>
    <w:p w:rsidR="00D72363" w:rsidRDefault="002C224F" w:rsidP="007E66A3">
      <w:pPr>
        <w:rPr>
          <w:color w:val="000000" w:themeColor="text1"/>
          <w:kern w:val="0"/>
          <w:lang/>
        </w:rPr>
      </w:pPr>
      <w:r>
        <w:rPr>
          <w:noProof/>
        </w:rPr>
        <w:drawing>
          <wp:inline distT="0" distB="0" distL="114300" distR="114300">
            <wp:extent cx="4829175" cy="5810250"/>
            <wp:effectExtent l="0" t="0" r="0" b="0"/>
            <wp:docPr id="64"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descr="IMG_256"/>
                    <pic:cNvPicPr>
                      <a:picLocks noChangeAspect="1"/>
                    </pic:cNvPicPr>
                  </pic:nvPicPr>
                  <pic:blipFill>
                    <a:blip r:embed="rId61"/>
                    <a:stretch>
                      <a:fillRect/>
                    </a:stretch>
                  </pic:blipFill>
                  <pic:spPr>
                    <a:xfrm>
                      <a:off x="0" y="0"/>
                      <a:ext cx="4829175" cy="5810250"/>
                    </a:xfrm>
                    <a:prstGeom prst="rect">
                      <a:avLst/>
                    </a:prstGeom>
                    <a:noFill/>
                    <a:ln w="9525">
                      <a:noFill/>
                    </a:ln>
                  </pic:spPr>
                </pic:pic>
              </a:graphicData>
            </a:graphic>
          </wp:inline>
        </w:drawing>
      </w:r>
    </w:p>
    <w:p w:rsidR="00D72363" w:rsidRDefault="002C224F" w:rsidP="007E66A3">
      <w:r>
        <w:t>(</w:t>
      </w:r>
      <w:r>
        <w:t>二</w:t>
      </w:r>
      <w:r>
        <w:t>)</w:t>
      </w:r>
      <w:r>
        <w:t>重组乙型肝炎疫苗</w:t>
      </w:r>
      <w:r>
        <w:t>(CHO</w:t>
      </w:r>
      <w:r>
        <w:t>细胞或酿酒酵母</w:t>
      </w:r>
      <w:r>
        <w:t>)</w:t>
      </w:r>
      <w:r>
        <w:t>生产工艺与质控</w:t>
      </w:r>
    </w:p>
    <w:p w:rsidR="00D72363" w:rsidRDefault="002C224F" w:rsidP="007E66A3">
      <w:r>
        <w:t>其主要步骤包括：</w:t>
      </w:r>
      <w:r>
        <w:t>1.</w:t>
      </w:r>
      <w:r>
        <w:t>重组乙型肝炎疫苗</w:t>
      </w:r>
      <w:r>
        <w:t>(CHO</w:t>
      </w:r>
      <w:r>
        <w:t>细胞</w:t>
      </w:r>
      <w:r>
        <w:t>)</w:t>
      </w:r>
      <w:r>
        <w:t>生产与质控要素、</w:t>
      </w:r>
      <w:r>
        <w:rPr>
          <w:lang/>
        </w:rPr>
        <w:t>2.</w:t>
      </w:r>
      <w:r>
        <w:rPr>
          <w:lang/>
        </w:rPr>
        <w:t>重组乙型肝炎疫苗</w:t>
      </w:r>
      <w:r>
        <w:rPr>
          <w:lang/>
        </w:rPr>
        <w:t>(</w:t>
      </w:r>
      <w:r>
        <w:rPr>
          <w:lang/>
        </w:rPr>
        <w:t>酿酒酵母</w:t>
      </w:r>
      <w:r>
        <w:rPr>
          <w:lang/>
        </w:rPr>
        <w:t>)</w:t>
      </w:r>
      <w:r>
        <w:rPr>
          <w:lang/>
        </w:rPr>
        <w:t>的生产与质控要素。如下图：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rPr>
          <w:color w:val="000000" w:themeColor="text1"/>
          <w:kern w:val="0"/>
        </w:rPr>
      </w:pPr>
      <w:r>
        <w:rPr>
          <w:noProof/>
        </w:rPr>
        <w:lastRenderedPageBreak/>
        <w:drawing>
          <wp:anchor distT="0" distB="0" distL="114300" distR="114300" simplePos="0" relativeHeight="251711488" behindDoc="0" locked="0" layoutInCell="1" allowOverlap="1">
            <wp:simplePos x="0" y="0"/>
            <wp:positionH relativeFrom="column">
              <wp:posOffset>396240</wp:posOffset>
            </wp:positionH>
            <wp:positionV relativeFrom="paragraph">
              <wp:posOffset>110490</wp:posOffset>
            </wp:positionV>
            <wp:extent cx="4491990" cy="6572250"/>
            <wp:effectExtent l="0" t="0" r="3810" b="0"/>
            <wp:wrapTopAndBottom/>
            <wp:docPr id="65"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descr="IMG_256"/>
                    <pic:cNvPicPr>
                      <a:picLocks noChangeAspect="1"/>
                    </pic:cNvPicPr>
                  </pic:nvPicPr>
                  <pic:blipFill>
                    <a:blip r:embed="rId62"/>
                    <a:stretch>
                      <a:fillRect/>
                    </a:stretch>
                  </pic:blipFill>
                  <pic:spPr>
                    <a:xfrm>
                      <a:off x="0" y="0"/>
                      <a:ext cx="4491990" cy="6572250"/>
                    </a:xfrm>
                    <a:prstGeom prst="rect">
                      <a:avLst/>
                    </a:prstGeom>
                    <a:noFill/>
                    <a:ln w="9525">
                      <a:noFill/>
                    </a:ln>
                  </pic:spPr>
                </pic:pic>
              </a:graphicData>
            </a:graphic>
          </wp:anchor>
        </w:drawing>
      </w:r>
    </w:p>
    <w:p w:rsidR="00D72363" w:rsidRDefault="002C224F" w:rsidP="007E66A3">
      <w:r>
        <w:t>(</w:t>
      </w:r>
      <w:r>
        <w:t>三</w:t>
      </w:r>
      <w:r>
        <w:t>)</w:t>
      </w:r>
      <w:r>
        <w:t>重组乙型肝炎疫苗</w:t>
      </w:r>
      <w:r>
        <w:t>(CHO</w:t>
      </w:r>
      <w:r>
        <w:t>细胞或酿酒酵母</w:t>
      </w:r>
      <w:r>
        <w:t>)</w:t>
      </w:r>
      <w:r>
        <w:t>的质量标准</w:t>
      </w:r>
    </w:p>
    <w:p w:rsidR="00D72363" w:rsidRDefault="002C224F" w:rsidP="007E66A3">
      <w:r>
        <w:t>为了确保重组乙型肝炎疫苗</w:t>
      </w:r>
      <w:r>
        <w:t>(CHO</w:t>
      </w:r>
      <w:r>
        <w:t>细胞或酿酒酵母</w:t>
      </w:r>
      <w:r>
        <w:t>)</w:t>
      </w:r>
      <w:r>
        <w:t>的安全性和有效性以及生产过程的一致性，对重组乙型肝炎疫苗</w:t>
      </w:r>
      <w:r>
        <w:t>(CHO</w:t>
      </w:r>
      <w:r>
        <w:t>细胞或酿酒酵母</w:t>
      </w:r>
      <w:r>
        <w:t>)</w:t>
      </w:r>
      <w:r>
        <w:t>原液、半成品和成品均有严格的质量控制和标准。</w:t>
      </w:r>
    </w:p>
    <w:p w:rsidR="00D72363" w:rsidRDefault="00D72363" w:rsidP="007E66A3"/>
    <w:p w:rsidR="00D72363" w:rsidRDefault="00D72363" w:rsidP="007E66A3"/>
    <w:p w:rsidR="00D72363" w:rsidRDefault="00D72363" w:rsidP="007E66A3"/>
    <w:p w:rsidR="00D72363" w:rsidRDefault="00D72363" w:rsidP="007E66A3"/>
    <w:p w:rsidR="00D72363" w:rsidRDefault="002C224F" w:rsidP="007E66A3">
      <w:pPr>
        <w:rPr>
          <w:color w:val="000000" w:themeColor="text1"/>
          <w:kern w:val="0"/>
        </w:rPr>
      </w:pPr>
      <w:r>
        <w:rPr>
          <w:noProof/>
        </w:rPr>
        <w:drawing>
          <wp:anchor distT="0" distB="0" distL="114300" distR="114300" simplePos="0" relativeHeight="251712512" behindDoc="0" locked="0" layoutInCell="1" allowOverlap="1">
            <wp:simplePos x="0" y="0"/>
            <wp:positionH relativeFrom="column">
              <wp:posOffset>81280</wp:posOffset>
            </wp:positionH>
            <wp:positionV relativeFrom="paragraph">
              <wp:posOffset>118745</wp:posOffset>
            </wp:positionV>
            <wp:extent cx="5015230" cy="4030345"/>
            <wp:effectExtent l="0" t="0" r="4445" b="8255"/>
            <wp:wrapTopAndBottom/>
            <wp:docPr id="66"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descr="IMG_256"/>
                    <pic:cNvPicPr>
                      <a:picLocks noChangeAspect="1"/>
                    </pic:cNvPicPr>
                  </pic:nvPicPr>
                  <pic:blipFill>
                    <a:blip r:embed="rId63"/>
                    <a:stretch>
                      <a:fillRect/>
                    </a:stretch>
                  </pic:blipFill>
                  <pic:spPr>
                    <a:xfrm>
                      <a:off x="0" y="0"/>
                      <a:ext cx="5015230" cy="4030345"/>
                    </a:xfrm>
                    <a:prstGeom prst="rect">
                      <a:avLst/>
                    </a:prstGeom>
                    <a:noFill/>
                    <a:ln w="9525">
                      <a:noFill/>
                    </a:ln>
                  </pic:spPr>
                </pic:pic>
              </a:graphicData>
            </a:graphic>
          </wp:anchor>
        </w:drawing>
      </w:r>
    </w:p>
    <w:p w:rsidR="00D72363" w:rsidRDefault="002C224F" w:rsidP="007E66A3">
      <w:pPr>
        <w:rPr>
          <w:color w:val="000000" w:themeColor="text1"/>
          <w:kern w:val="0"/>
        </w:rPr>
      </w:pPr>
      <w:r>
        <w:rPr>
          <w:noProof/>
        </w:rPr>
        <w:lastRenderedPageBreak/>
        <w:drawing>
          <wp:anchor distT="0" distB="0" distL="114300" distR="114300" simplePos="0" relativeHeight="251713536" behindDoc="0" locked="0" layoutInCell="1" allowOverlap="1">
            <wp:simplePos x="0" y="0"/>
            <wp:positionH relativeFrom="column">
              <wp:posOffset>22860</wp:posOffset>
            </wp:positionH>
            <wp:positionV relativeFrom="paragraph">
              <wp:posOffset>75565</wp:posOffset>
            </wp:positionV>
            <wp:extent cx="5064760" cy="3674745"/>
            <wp:effectExtent l="0" t="0" r="2540" b="1905"/>
            <wp:wrapTopAndBottom/>
            <wp:docPr id="67"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 descr="IMG_256"/>
                    <pic:cNvPicPr>
                      <a:picLocks noChangeAspect="1"/>
                    </pic:cNvPicPr>
                  </pic:nvPicPr>
                  <pic:blipFill>
                    <a:blip r:embed="rId64"/>
                    <a:stretch>
                      <a:fillRect/>
                    </a:stretch>
                  </pic:blipFill>
                  <pic:spPr>
                    <a:xfrm>
                      <a:off x="0" y="0"/>
                      <a:ext cx="5064760" cy="3674745"/>
                    </a:xfrm>
                    <a:prstGeom prst="rect">
                      <a:avLst/>
                    </a:prstGeom>
                    <a:noFill/>
                    <a:ln w="9525">
                      <a:noFill/>
                    </a:ln>
                  </pic:spPr>
                </pic:pic>
              </a:graphicData>
            </a:graphic>
          </wp:anchor>
        </w:drawing>
      </w:r>
    </w:p>
    <w:p w:rsidR="00D72363" w:rsidRDefault="00D72363" w:rsidP="007E66A3"/>
    <w:p w:rsidR="00D72363" w:rsidRDefault="00D72363" w:rsidP="007E66A3"/>
    <w:p w:rsidR="00D72363" w:rsidRDefault="002C224F" w:rsidP="007E66A3">
      <w:pPr>
        <w:rPr>
          <w:color w:val="000000" w:themeColor="text1"/>
          <w:kern w:val="0"/>
        </w:rPr>
      </w:pPr>
      <w:r>
        <w:rPr>
          <w:noProof/>
        </w:rPr>
        <w:lastRenderedPageBreak/>
        <w:drawing>
          <wp:anchor distT="0" distB="0" distL="114300" distR="114300" simplePos="0" relativeHeight="251714560" behindDoc="0" locked="0" layoutInCell="1" allowOverlap="1">
            <wp:simplePos x="0" y="0"/>
            <wp:positionH relativeFrom="column">
              <wp:posOffset>260350</wp:posOffset>
            </wp:positionH>
            <wp:positionV relativeFrom="paragraph">
              <wp:posOffset>-64135</wp:posOffset>
            </wp:positionV>
            <wp:extent cx="4083685" cy="4316730"/>
            <wp:effectExtent l="0" t="0" r="2540" b="7620"/>
            <wp:wrapTopAndBottom/>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descr="IMG_256"/>
                    <pic:cNvPicPr>
                      <a:picLocks noChangeAspect="1"/>
                    </pic:cNvPicPr>
                  </pic:nvPicPr>
                  <pic:blipFill>
                    <a:blip r:embed="rId65"/>
                    <a:stretch>
                      <a:fillRect/>
                    </a:stretch>
                  </pic:blipFill>
                  <pic:spPr>
                    <a:xfrm>
                      <a:off x="0" y="0"/>
                      <a:ext cx="4083685" cy="4316730"/>
                    </a:xfrm>
                    <a:prstGeom prst="rect">
                      <a:avLst/>
                    </a:prstGeom>
                    <a:noFill/>
                    <a:ln w="9525">
                      <a:noFill/>
                    </a:ln>
                  </pic:spPr>
                </pic:pic>
              </a:graphicData>
            </a:graphic>
          </wp:anchor>
        </w:drawing>
      </w:r>
    </w:p>
    <w:p w:rsidR="00D72363" w:rsidRDefault="00D72363" w:rsidP="007E66A3"/>
    <w:p w:rsidR="00D72363" w:rsidRDefault="002C224F" w:rsidP="007E66A3">
      <w:pPr>
        <w:rPr>
          <w:color w:val="000000" w:themeColor="text1"/>
          <w:kern w:val="0"/>
        </w:rPr>
      </w:pPr>
      <w:r>
        <w:rPr>
          <w:noProof/>
        </w:rPr>
        <w:drawing>
          <wp:anchor distT="0" distB="0" distL="114300" distR="114300" simplePos="0" relativeHeight="251715584" behindDoc="0" locked="0" layoutInCell="1" allowOverlap="1">
            <wp:simplePos x="0" y="0"/>
            <wp:positionH relativeFrom="column">
              <wp:posOffset>-139065</wp:posOffset>
            </wp:positionH>
            <wp:positionV relativeFrom="paragraph">
              <wp:posOffset>120015</wp:posOffset>
            </wp:positionV>
            <wp:extent cx="4594225" cy="2640330"/>
            <wp:effectExtent l="0" t="0" r="6350" b="7620"/>
            <wp:wrapTopAndBottom/>
            <wp:docPr id="69"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 descr="IMG_256"/>
                    <pic:cNvPicPr>
                      <a:picLocks noChangeAspect="1"/>
                    </pic:cNvPicPr>
                  </pic:nvPicPr>
                  <pic:blipFill>
                    <a:blip r:embed="rId66"/>
                    <a:stretch>
                      <a:fillRect/>
                    </a:stretch>
                  </pic:blipFill>
                  <pic:spPr>
                    <a:xfrm>
                      <a:off x="0" y="0"/>
                      <a:ext cx="4594225" cy="2640330"/>
                    </a:xfrm>
                    <a:prstGeom prst="rect">
                      <a:avLst/>
                    </a:prstGeom>
                    <a:noFill/>
                    <a:ln w="9525">
                      <a:noFill/>
                    </a:ln>
                  </pic:spPr>
                </pic:pic>
              </a:graphicData>
            </a:graphic>
          </wp:anchor>
        </w:drawing>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t>【章节重点小结】</w:t>
      </w:r>
      <w:r>
        <w:rPr>
          <w:noProof/>
        </w:rPr>
        <w:drawing>
          <wp:anchor distT="0" distB="0" distL="114300" distR="114300" simplePos="0" relativeHeight="251716608" behindDoc="0" locked="0" layoutInCell="1" allowOverlap="1">
            <wp:simplePos x="0" y="0"/>
            <wp:positionH relativeFrom="column">
              <wp:posOffset>334010</wp:posOffset>
            </wp:positionH>
            <wp:positionV relativeFrom="paragraph">
              <wp:posOffset>76200</wp:posOffset>
            </wp:positionV>
            <wp:extent cx="4569460" cy="5157470"/>
            <wp:effectExtent l="0" t="0" r="2540" b="5080"/>
            <wp:wrapTopAndBottom/>
            <wp:docPr id="70"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4" descr="IMG_256"/>
                    <pic:cNvPicPr>
                      <a:picLocks noChangeAspect="1"/>
                    </pic:cNvPicPr>
                  </pic:nvPicPr>
                  <pic:blipFill>
                    <a:blip r:embed="rId67"/>
                    <a:stretch>
                      <a:fillRect/>
                    </a:stretch>
                  </pic:blipFill>
                  <pic:spPr>
                    <a:xfrm>
                      <a:off x="0" y="0"/>
                      <a:ext cx="4569460" cy="5157470"/>
                    </a:xfrm>
                    <a:prstGeom prst="rect">
                      <a:avLst/>
                    </a:prstGeom>
                    <a:noFill/>
                    <a:ln w="9525">
                      <a:noFill/>
                    </a:ln>
                  </pic:spPr>
                </pic:pic>
              </a:graphicData>
            </a:graphic>
          </wp:anchor>
        </w:drawing>
      </w:r>
    </w:p>
    <w:p w:rsidR="00D72363" w:rsidRDefault="002C224F" w:rsidP="007E66A3">
      <w:r>
        <w:t>作业：</w:t>
      </w:r>
    </w:p>
    <w:p w:rsidR="00D72363" w:rsidRDefault="002C224F" w:rsidP="007E66A3">
      <w:r>
        <w:t>1.</w:t>
      </w:r>
      <w:r>
        <w:t>疫苗药物分析方法。</w:t>
      </w:r>
    </w:p>
    <w:p w:rsidR="00D72363" w:rsidRDefault="002C224F" w:rsidP="007E66A3">
      <w:r>
        <w:t>2.</w:t>
      </w:r>
      <w:r>
        <w:t>试比较几种疫苗药物的检测分析。</w:t>
      </w:r>
    </w:p>
    <w:p w:rsidR="00D72363" w:rsidRDefault="002C224F" w:rsidP="007E66A3">
      <w:r>
        <w:t>3.</w:t>
      </w:r>
      <w:r>
        <w:t>预习下一章内容</w:t>
      </w:r>
    </w:p>
    <w:p w:rsidR="00D72363" w:rsidRDefault="002C224F" w:rsidP="007E66A3">
      <w:r>
        <w:t>参考书：</w:t>
      </w:r>
    </w:p>
    <w:p w:rsidR="00D72363" w:rsidRDefault="002C224F" w:rsidP="007E66A3">
      <w:r>
        <w:t>1.</w:t>
      </w:r>
      <w:r>
        <w:t>《生物药物分析》张怡轩中国医药科技出版社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tbl>
      <w:tblPr>
        <w:tblpPr w:leftFromText="180" w:rightFromText="180" w:vertAnchor="text" w:horzAnchor="page" w:tblpX="1520" w:tblpY="370"/>
        <w:tblW w:w="8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5"/>
        <w:gridCol w:w="2480"/>
        <w:gridCol w:w="1226"/>
        <w:gridCol w:w="1225"/>
        <w:gridCol w:w="1494"/>
        <w:gridCol w:w="1125"/>
      </w:tblGrid>
      <w:tr w:rsidR="00D72363">
        <w:trPr>
          <w:cantSplit/>
          <w:trHeight w:val="302"/>
        </w:trPr>
        <w:tc>
          <w:tcPr>
            <w:tcW w:w="1095" w:type="dxa"/>
            <w:vAlign w:val="center"/>
          </w:tcPr>
          <w:p w:rsidR="00D72363" w:rsidRDefault="002C224F" w:rsidP="007E66A3">
            <w:r>
              <w:lastRenderedPageBreak/>
              <w:t>授课题目</w:t>
            </w:r>
          </w:p>
        </w:tc>
        <w:tc>
          <w:tcPr>
            <w:tcW w:w="3706" w:type="dxa"/>
            <w:gridSpan w:val="2"/>
            <w:vAlign w:val="center"/>
          </w:tcPr>
          <w:p w:rsidR="00D72363" w:rsidRDefault="002C224F" w:rsidP="007E66A3">
            <w:r>
              <w:t>第十五章血液类药物的分析</w:t>
            </w:r>
          </w:p>
        </w:tc>
        <w:tc>
          <w:tcPr>
            <w:tcW w:w="1225" w:type="dxa"/>
            <w:vAlign w:val="center"/>
          </w:tcPr>
          <w:p w:rsidR="00D72363" w:rsidRDefault="002C224F" w:rsidP="007E66A3">
            <w:r>
              <w:t>授课日期</w:t>
            </w:r>
          </w:p>
        </w:tc>
        <w:tc>
          <w:tcPr>
            <w:tcW w:w="2619" w:type="dxa"/>
            <w:gridSpan w:val="2"/>
            <w:vAlign w:val="center"/>
          </w:tcPr>
          <w:p w:rsidR="00D72363" w:rsidRDefault="002C224F" w:rsidP="00416B3B">
            <w:r>
              <w:t>202</w:t>
            </w:r>
            <w:r w:rsidR="00F459A0">
              <w:rPr>
                <w:rFonts w:hint="eastAsia"/>
              </w:rPr>
              <w:t>5</w:t>
            </w:r>
            <w:r>
              <w:t>年</w:t>
            </w:r>
            <w:r w:rsidR="00F459A0">
              <w:rPr>
                <w:rFonts w:hint="eastAsia"/>
              </w:rPr>
              <w:t>4</w:t>
            </w:r>
            <w:r>
              <w:t>月</w:t>
            </w:r>
            <w:r w:rsidR="00F459A0">
              <w:rPr>
                <w:rFonts w:hint="eastAsia"/>
              </w:rPr>
              <w:t>22</w:t>
            </w:r>
            <w:r>
              <w:t>、</w:t>
            </w:r>
            <w:r w:rsidR="00416B3B">
              <w:rPr>
                <w:rFonts w:hint="eastAsia"/>
              </w:rPr>
              <w:t>24</w:t>
            </w:r>
            <w:r>
              <w:t>日</w:t>
            </w:r>
          </w:p>
        </w:tc>
      </w:tr>
      <w:tr w:rsidR="00D72363">
        <w:trPr>
          <w:trHeight w:val="292"/>
        </w:trPr>
        <w:tc>
          <w:tcPr>
            <w:tcW w:w="1095" w:type="dxa"/>
            <w:vAlign w:val="center"/>
          </w:tcPr>
          <w:p w:rsidR="00D72363" w:rsidRDefault="002C224F" w:rsidP="007E66A3">
            <w:r>
              <w:t>授课班级</w:t>
            </w:r>
          </w:p>
        </w:tc>
        <w:tc>
          <w:tcPr>
            <w:tcW w:w="2480" w:type="dxa"/>
            <w:vAlign w:val="center"/>
          </w:tcPr>
          <w:p w:rsidR="00D72363" w:rsidRDefault="002C224F" w:rsidP="007E66A3">
            <w:pPr>
              <w:rPr>
                <w:b/>
              </w:rPr>
            </w:pPr>
            <w:r>
              <w:t>生药</w:t>
            </w:r>
            <w:r>
              <w:t>20213</w:t>
            </w:r>
            <w:r>
              <w:t>班</w:t>
            </w:r>
          </w:p>
        </w:tc>
        <w:tc>
          <w:tcPr>
            <w:tcW w:w="1226" w:type="dxa"/>
            <w:vAlign w:val="center"/>
          </w:tcPr>
          <w:p w:rsidR="00D72363" w:rsidRDefault="002C224F" w:rsidP="007E66A3">
            <w:r>
              <w:t>授课时数</w:t>
            </w:r>
          </w:p>
        </w:tc>
        <w:tc>
          <w:tcPr>
            <w:tcW w:w="1225" w:type="dxa"/>
            <w:vAlign w:val="center"/>
          </w:tcPr>
          <w:p w:rsidR="00D72363" w:rsidRDefault="00416B3B" w:rsidP="007E66A3">
            <w:r>
              <w:rPr>
                <w:rFonts w:hint="eastAsia"/>
              </w:rPr>
              <w:t>2</w:t>
            </w:r>
          </w:p>
        </w:tc>
        <w:tc>
          <w:tcPr>
            <w:tcW w:w="1494" w:type="dxa"/>
            <w:vAlign w:val="center"/>
          </w:tcPr>
          <w:p w:rsidR="00D72363" w:rsidRDefault="002C224F" w:rsidP="007E66A3">
            <w:r>
              <w:t>授课方式</w:t>
            </w:r>
          </w:p>
        </w:tc>
        <w:tc>
          <w:tcPr>
            <w:tcW w:w="1125" w:type="dxa"/>
            <w:vAlign w:val="center"/>
          </w:tcPr>
          <w:p w:rsidR="00D72363" w:rsidRDefault="002C224F" w:rsidP="007E66A3">
            <w:r>
              <w:t>理论课</w:t>
            </w:r>
          </w:p>
        </w:tc>
      </w:tr>
    </w:tbl>
    <w:p w:rsidR="00D72363" w:rsidRDefault="00D72363" w:rsidP="007E66A3"/>
    <w:p w:rsidR="00D72363" w:rsidRDefault="002C224F" w:rsidP="007E66A3">
      <w:pPr>
        <w:rPr>
          <w:szCs w:val="21"/>
        </w:rPr>
      </w:pPr>
      <w:r>
        <w:t>【教学目标】</w:t>
      </w:r>
      <w:r>
        <w:br/>
      </w:r>
      <w:r>
        <w:rPr>
          <w:szCs w:val="21"/>
        </w:rPr>
        <w:t>概述</w:t>
      </w:r>
    </w:p>
    <w:p w:rsidR="00D72363" w:rsidRDefault="002C224F" w:rsidP="007E66A3">
      <w:r>
        <w:t>1</w:t>
      </w:r>
      <w:r>
        <w:t>、了解生物制品的定义、分类、用途和研究进展</w:t>
      </w:r>
    </w:p>
    <w:p w:rsidR="00D72363" w:rsidRDefault="002C224F" w:rsidP="007E66A3">
      <w:r>
        <w:t>2</w:t>
      </w:r>
      <w:r>
        <w:t>、了解生物制品进行质量控制的意义和标准</w:t>
      </w:r>
    </w:p>
    <w:p w:rsidR="00D72363" w:rsidRDefault="002C224F" w:rsidP="007E66A3">
      <w:r>
        <w:t>生物制品的质量监控</w:t>
      </w:r>
    </w:p>
    <w:p w:rsidR="00D72363" w:rsidRDefault="002C224F" w:rsidP="007E66A3">
      <w:r>
        <w:t>1</w:t>
      </w:r>
      <w:r>
        <w:t>、物制品的质量监控的主要内容</w:t>
      </w:r>
    </w:p>
    <w:p w:rsidR="00D72363" w:rsidRDefault="002C224F" w:rsidP="007E66A3">
      <w:r>
        <w:t>2</w:t>
      </w:r>
      <w:r>
        <w:t>、理解生物制品的质量检定的方法和原理</w:t>
      </w:r>
    </w:p>
    <w:p w:rsidR="00D72363" w:rsidRDefault="002C224F" w:rsidP="007E66A3">
      <w:r>
        <w:t>生物制品的质量检定的实例</w:t>
      </w:r>
    </w:p>
    <w:p w:rsidR="00D72363" w:rsidRDefault="002C224F" w:rsidP="007E66A3">
      <w:r>
        <w:t>了解生物制品的质量检定的程序及标准</w:t>
      </w:r>
    </w:p>
    <w:p w:rsidR="00D72363" w:rsidRDefault="00D72363" w:rsidP="007E66A3"/>
    <w:p w:rsidR="00D72363" w:rsidRDefault="002C224F" w:rsidP="007E66A3">
      <w:r>
        <w:t>【重点和难点】</w:t>
      </w:r>
    </w:p>
    <w:p w:rsidR="00D72363" w:rsidRDefault="002C224F" w:rsidP="007E66A3">
      <w:r>
        <w:t>1</w:t>
      </w:r>
      <w:r>
        <w:t>、掌握</w:t>
      </w:r>
      <w:r>
        <w:rPr>
          <w:szCs w:val="21"/>
        </w:rPr>
        <w:t>生物制品的质量控制和</w:t>
      </w:r>
      <w:r>
        <w:t>分析的方法</w:t>
      </w:r>
    </w:p>
    <w:p w:rsidR="00D72363" w:rsidRDefault="002C224F" w:rsidP="007E66A3">
      <w:r>
        <w:t>2</w:t>
      </w:r>
      <w:r>
        <w:t>、熟悉几种生物制品</w:t>
      </w:r>
    </w:p>
    <w:p w:rsidR="00D72363" w:rsidRDefault="002C224F" w:rsidP="007E66A3">
      <w:r>
        <w:t>【教学内容】</w:t>
      </w:r>
    </w:p>
    <w:p w:rsidR="00D72363" w:rsidRDefault="002C224F" w:rsidP="007E66A3">
      <w:r>
        <w:t>1</w:t>
      </w:r>
      <w:r>
        <w:t>）概述</w:t>
      </w:r>
    </w:p>
    <w:p w:rsidR="00D72363" w:rsidRDefault="002C224F" w:rsidP="007E66A3">
      <w:r>
        <w:t>2</w:t>
      </w:r>
      <w:r>
        <w:t>）生物制品的质量控制</w:t>
      </w:r>
    </w:p>
    <w:p w:rsidR="00D72363" w:rsidRDefault="002C224F" w:rsidP="007E66A3">
      <w:r>
        <w:t>3</w:t>
      </w:r>
      <w:r>
        <w:t>）生物制品质量鉴定的实例；</w:t>
      </w:r>
    </w:p>
    <w:p w:rsidR="00D72363" w:rsidRDefault="002C224F" w:rsidP="007E66A3">
      <w:r>
        <w:t>教具︰教学多媒体</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rPr>
          <w:b/>
          <w:bCs/>
        </w:rPr>
        <w:t>出示</w:t>
      </w:r>
      <w:r>
        <w:t>相关教学幻灯片，展示生活中常见的生物制品，由此引出本节课讲授的具体内容。与幻灯片内容相互配合进行讲解。需要理解和识记的内容播放较慢。</w:t>
      </w:r>
    </w:p>
    <w:p w:rsidR="00D72363" w:rsidRDefault="002C224F" w:rsidP="007E66A3">
      <w:r>
        <w:t>生物制品的概念、分类及用途：</w:t>
      </w:r>
    </w:p>
    <w:p w:rsidR="00D72363" w:rsidRDefault="002C224F" w:rsidP="007E66A3">
      <w:r>
        <w:t>生物制品（</w:t>
      </w:r>
      <w:r>
        <w:t>biological product</w:t>
      </w:r>
      <w:r>
        <w:t>）是应用普通的或以基因工程、细胞工程、蛋白质工程、发酵工程等生物技术获得的微生物、细胞及各种动物和人源的组织和液体等生物材料制备，用于人类疾病预防、治疗和诊断的药品</w:t>
      </w:r>
    </w:p>
    <w:p w:rsidR="00D72363" w:rsidRDefault="002C224F" w:rsidP="007E66A3">
      <w:r>
        <w:t>生物制品的特点：来自生物体；生物体中的基本成分；主要通过生物学方法和技术制备及检定。一般不包括传统的生化药物，或抗生素及从中药中提取、分离出的生物活性物质</w:t>
      </w:r>
    </w:p>
    <w:p w:rsidR="00D72363" w:rsidRDefault="002C224F" w:rsidP="007E66A3">
      <w:pPr>
        <w:pStyle w:val="ac"/>
        <w:numPr>
          <w:ilvl w:val="0"/>
          <w:numId w:val="187"/>
        </w:numPr>
        <w:ind w:firstLineChars="0"/>
      </w:pPr>
      <w:r>
        <w:t>预防类制品</w:t>
      </w:r>
    </w:p>
    <w:p w:rsidR="00D72363" w:rsidRDefault="002C224F" w:rsidP="007E66A3">
      <w:r>
        <w:t>菌苗（</w:t>
      </w:r>
      <w:r>
        <w:t>bacterial vaccine</w:t>
      </w:r>
      <w:r>
        <w:t>）：由有关细菌、螺旋体或其衍生物制成的减毒活菌苗、灭活菌苗、</w:t>
      </w:r>
      <w:r>
        <w:lastRenderedPageBreak/>
        <w:t>亚单位菌苗、基因工程菌苗等</w:t>
      </w:r>
    </w:p>
    <w:p w:rsidR="00D72363" w:rsidRDefault="002C224F" w:rsidP="007E66A3">
      <w:r>
        <w:t>疫苗（</w:t>
      </w:r>
      <w:r>
        <w:t>vaccine</w:t>
      </w:r>
      <w:r>
        <w:t>）：由病毒、衣原体、立克次体或其衍生物制成的减毒活疫苗、灭活疫苗、亚单位疫苗、基因工程疫苗等</w:t>
      </w:r>
    </w:p>
    <w:p w:rsidR="00D72363" w:rsidRDefault="002C224F" w:rsidP="007E66A3">
      <w:r>
        <w:t>类毒素由细菌产生的外毒素经脱毒后制成。常用的有白喉、破伤风、肉毒素及葡萄球菌类毒素等。</w:t>
      </w:r>
    </w:p>
    <w:p w:rsidR="00D72363" w:rsidRDefault="002C224F" w:rsidP="007E66A3">
      <w:r>
        <w:t>混合制剂由</w:t>
      </w:r>
      <w:r>
        <w:t>2</w:t>
      </w:r>
      <w:r>
        <w:t>种或以上疫苗、菌苗、抗原液配置成的具有多种免疫原性的灭活疫苗或活疫苗</w:t>
      </w:r>
    </w:p>
    <w:p w:rsidR="00D72363" w:rsidRDefault="002C224F" w:rsidP="007E66A3">
      <w:r>
        <w:t>2</w:t>
      </w:r>
      <w:r>
        <w:t>、治疗类生物制品</w:t>
      </w:r>
    </w:p>
    <w:p w:rsidR="00D72363" w:rsidRDefault="002C224F" w:rsidP="007E66A3">
      <w:r>
        <w:t>免疫血清及抗毒素</w:t>
      </w:r>
    </w:p>
    <w:p w:rsidR="00D72363" w:rsidRDefault="002C224F" w:rsidP="007E66A3">
      <w:r>
        <w:t>由特定抗原免疫动物，经采血、分离血浆或血清，而后精制而成。抗细菌和病毒的称抗血清，抗蛇毒和其他毒液的称抗毒血清，这两者统称为免疫血清；抗微生物毒素的称抗毒素</w:t>
      </w:r>
    </w:p>
    <w:p w:rsidR="00D72363" w:rsidRDefault="002C224F" w:rsidP="007E66A3">
      <w:r>
        <w:t> </w:t>
      </w:r>
      <w:r>
        <w:t>血液制品</w:t>
      </w:r>
    </w:p>
    <w:p w:rsidR="00D72363" w:rsidRDefault="002C224F" w:rsidP="007E66A3">
      <w:r>
        <w:t>由健康人的血浆或特异免疫人血浆分离、提纯或由重组</w:t>
      </w:r>
      <w:r>
        <w:t>DNA</w:t>
      </w:r>
      <w:r>
        <w:t>技术制成的血浆蛋白组分或血细胞组分制品，可用于诊断、治疗或被动免疫预防。</w:t>
      </w:r>
    </w:p>
    <w:p w:rsidR="00D72363" w:rsidRDefault="002C224F" w:rsidP="007E66A3">
      <w:r>
        <w:t>细胞因子</w:t>
      </w:r>
    </w:p>
    <w:p w:rsidR="00D72363" w:rsidRDefault="002C224F" w:rsidP="007E66A3">
      <w:r>
        <w:t>或称为细胞生长调节因子，系在体内和体外对效应细胞的生长、增殖和分化起调控作用的一类物质</w:t>
      </w:r>
    </w:p>
    <w:p w:rsidR="00D72363" w:rsidRDefault="002C224F" w:rsidP="007E66A3">
      <w:r>
        <w:t>重组</w:t>
      </w:r>
      <w:r>
        <w:t>DNA</w:t>
      </w:r>
      <w:r>
        <w:t>产品</w:t>
      </w:r>
    </w:p>
    <w:p w:rsidR="00D72363" w:rsidRDefault="002C224F" w:rsidP="007E66A3">
      <w:r>
        <w:t>重组</w:t>
      </w:r>
      <w:r>
        <w:t>DNA</w:t>
      </w:r>
      <w:r>
        <w:t>产品是指利用重组</w:t>
      </w:r>
      <w:r>
        <w:t>DNA</w:t>
      </w:r>
      <w:r>
        <w:t>技术制备的生物制品。有重组激素类药物，重组疫苗</w:t>
      </w:r>
    </w:p>
    <w:p w:rsidR="00D72363" w:rsidRDefault="002C224F" w:rsidP="007E66A3">
      <w:r>
        <w:t>诊断类制品</w:t>
      </w:r>
    </w:p>
    <w:p w:rsidR="00D72363" w:rsidRDefault="002C224F" w:rsidP="007E66A3">
      <w:r>
        <w:t>体外诊断制品</w:t>
      </w:r>
    </w:p>
    <w:p w:rsidR="00D72363" w:rsidRDefault="002C224F" w:rsidP="007E66A3">
      <w:r>
        <w:t>由特定抗原、抗体或有关生物物质制成的免疫诊断试剂或诊断试剂盒，用于体外免疫诊断</w:t>
      </w:r>
    </w:p>
    <w:p w:rsidR="00D72363" w:rsidRDefault="002C224F" w:rsidP="007E66A3">
      <w:r>
        <w:t>体内诊断制品</w:t>
      </w:r>
    </w:p>
    <w:p w:rsidR="00D72363" w:rsidRDefault="002C224F" w:rsidP="007E66A3">
      <w:r>
        <w:t>由变态反应原或有关抗原材料制成的免疫诊断试剂，用于皮内接种，以判断个体对病原的易感性或免疫状态，用于体内免疫诊断</w:t>
      </w:r>
    </w:p>
    <w:p w:rsidR="00D72363" w:rsidRDefault="002C224F" w:rsidP="007E66A3">
      <w:r>
        <w:t>其他制品</w:t>
      </w:r>
    </w:p>
    <w:p w:rsidR="00D72363" w:rsidRDefault="002C224F" w:rsidP="007E66A3">
      <w:r>
        <w:t>由有关生物材料或特定方法制成，不属于上述几类的其他生物制剂，用于治疗或预防疾病。如治疗用</w:t>
      </w:r>
      <w:r>
        <w:t>A</w:t>
      </w:r>
      <w:r>
        <w:t>型肉毒素制剂、微生态制剂、核酸制剂等</w:t>
      </w:r>
    </w:p>
    <w:p w:rsidR="00D72363" w:rsidRDefault="002C224F" w:rsidP="007E66A3">
      <w:r>
        <w:t>生物制品的质量要求</w:t>
      </w:r>
    </w:p>
    <w:p w:rsidR="00D72363" w:rsidRDefault="002C224F" w:rsidP="007E66A3">
      <w:r>
        <w:t>1</w:t>
      </w:r>
      <w:r>
        <w:t>、生物制品必须强调质量第一的原则</w:t>
      </w:r>
    </w:p>
    <w:p w:rsidR="00D72363" w:rsidRDefault="002C224F" w:rsidP="007E66A3">
      <w:r>
        <w:t>质量好的生物制品必须具备两个重要条件：安全和有效</w:t>
      </w:r>
    </w:p>
    <w:p w:rsidR="00D72363" w:rsidRDefault="002C224F" w:rsidP="007E66A3">
      <w:r>
        <w:t>生物制品的质量要求：世界卫生组织要求各国生产的制品必须有专门检定机构负责成品的质量检定，检定部门要有熟练的高级技术人员，精良的设备条件，以保证检定工作的质量</w:t>
      </w:r>
    </w:p>
    <w:p w:rsidR="00D72363" w:rsidRDefault="002C224F" w:rsidP="007E66A3">
      <w:r>
        <w:t>未经专门检定部门正式发给检定合格的制品，不准出品使用</w:t>
      </w:r>
    </w:p>
    <w:p w:rsidR="00D72363" w:rsidRDefault="002C224F" w:rsidP="007E66A3">
      <w:r>
        <w:lastRenderedPageBreak/>
        <w:t>生物制品质量监控的作用</w:t>
      </w:r>
    </w:p>
    <w:p w:rsidR="00D72363" w:rsidRDefault="002C224F" w:rsidP="007E66A3">
      <w:r>
        <w:t>有助于提高生物制品的质量，保证人民身体健康</w:t>
      </w:r>
    </w:p>
    <w:p w:rsidR="00D72363" w:rsidRDefault="002C224F" w:rsidP="007E66A3">
      <w:r>
        <w:t>可以辅助控制、改进工艺，加快新制品的研发</w:t>
      </w:r>
    </w:p>
    <w:p w:rsidR="00D72363" w:rsidRDefault="002C224F" w:rsidP="007E66A3">
      <w:r>
        <w:t>检定包括安全性和效力检定两方面</w:t>
      </w:r>
    </w:p>
    <w:p w:rsidR="00D72363" w:rsidRDefault="002C224F" w:rsidP="007E66A3">
      <w:pPr>
        <w:pStyle w:val="ac"/>
        <w:numPr>
          <w:ilvl w:val="0"/>
          <w:numId w:val="188"/>
        </w:numPr>
        <w:ind w:firstLineChars="0"/>
      </w:pPr>
      <w:r>
        <w:t>安全性检定包括</w:t>
      </w:r>
    </w:p>
    <w:p w:rsidR="00D72363" w:rsidRDefault="002C224F" w:rsidP="007E66A3">
      <w:pPr>
        <w:pStyle w:val="ac"/>
        <w:numPr>
          <w:ilvl w:val="0"/>
          <w:numId w:val="189"/>
        </w:numPr>
        <w:ind w:firstLineChars="0"/>
      </w:pPr>
      <w:r>
        <w:t>毒性试验；防腐性试验；</w:t>
      </w:r>
    </w:p>
    <w:p w:rsidR="00D72363" w:rsidRDefault="002C224F" w:rsidP="007E66A3">
      <w:pPr>
        <w:pStyle w:val="ac"/>
        <w:numPr>
          <w:ilvl w:val="0"/>
          <w:numId w:val="189"/>
        </w:numPr>
        <w:ind w:firstLineChars="0"/>
      </w:pPr>
      <w:r>
        <w:t>热原质试验；安全试验；</w:t>
      </w:r>
    </w:p>
    <w:p w:rsidR="00D72363" w:rsidRDefault="002C224F" w:rsidP="007E66A3">
      <w:pPr>
        <w:pStyle w:val="ac"/>
        <w:numPr>
          <w:ilvl w:val="0"/>
          <w:numId w:val="189"/>
        </w:numPr>
        <w:ind w:firstLineChars="0"/>
      </w:pPr>
      <w:r>
        <w:t>有关安全性的特殊试验</w:t>
      </w:r>
    </w:p>
    <w:p w:rsidR="00D72363" w:rsidRDefault="002C224F" w:rsidP="007E66A3">
      <w:pPr>
        <w:pStyle w:val="ac"/>
        <w:numPr>
          <w:ilvl w:val="0"/>
          <w:numId w:val="190"/>
        </w:numPr>
        <w:ind w:firstLineChars="0"/>
      </w:pPr>
      <w:r>
        <w:t>效力检定包括</w:t>
      </w:r>
    </w:p>
    <w:p w:rsidR="00D72363" w:rsidRDefault="002C224F" w:rsidP="007E66A3">
      <w:pPr>
        <w:pStyle w:val="ac"/>
        <w:numPr>
          <w:ilvl w:val="0"/>
          <w:numId w:val="191"/>
        </w:numPr>
        <w:ind w:firstLineChars="0"/>
      </w:pPr>
      <w:r>
        <w:t>浓度测定（含菌数或纯化抗原量）；</w:t>
      </w:r>
    </w:p>
    <w:p w:rsidR="00D72363" w:rsidRDefault="002C224F" w:rsidP="007E66A3">
      <w:pPr>
        <w:pStyle w:val="ac"/>
        <w:numPr>
          <w:ilvl w:val="0"/>
          <w:numId w:val="191"/>
        </w:numPr>
        <w:ind w:firstLineChars="0"/>
      </w:pPr>
      <w:r>
        <w:t>活菌率或病毒滴度测定；动物保护率试验；</w:t>
      </w:r>
    </w:p>
    <w:p w:rsidR="00D72363" w:rsidRDefault="002C224F" w:rsidP="007E66A3">
      <w:pPr>
        <w:pStyle w:val="ac"/>
        <w:numPr>
          <w:ilvl w:val="0"/>
          <w:numId w:val="191"/>
        </w:numPr>
        <w:ind w:firstLineChars="0"/>
      </w:pPr>
      <w:r>
        <w:t>免疫抗体滴度测定；稳定性试验</w:t>
      </w:r>
    </w:p>
    <w:p w:rsidR="00D72363" w:rsidRDefault="002C224F" w:rsidP="007E66A3">
      <w:pPr>
        <w:pStyle w:val="ac"/>
        <w:numPr>
          <w:ilvl w:val="0"/>
          <w:numId w:val="192"/>
        </w:numPr>
        <w:ind w:firstLineChars="0"/>
      </w:pPr>
      <w:r>
        <w:t>可接受性</w:t>
      </w:r>
    </w:p>
    <w:p w:rsidR="00D72363" w:rsidRDefault="002C224F" w:rsidP="007E66A3">
      <w:r>
        <w:t>生物制品质量监控的主要内容</w:t>
      </w:r>
    </w:p>
    <w:p w:rsidR="00D72363" w:rsidRDefault="002C224F" w:rsidP="007E66A3">
      <w:pPr>
        <w:pStyle w:val="ac"/>
        <w:numPr>
          <w:ilvl w:val="0"/>
          <w:numId w:val="193"/>
        </w:numPr>
        <w:ind w:firstLineChars="0"/>
      </w:pPr>
      <w:r>
        <w:t>生物制品的鉴别</w:t>
      </w:r>
    </w:p>
    <w:p w:rsidR="00D72363" w:rsidRDefault="002C224F" w:rsidP="007E66A3">
      <w:pPr>
        <w:pStyle w:val="ac"/>
        <w:numPr>
          <w:ilvl w:val="0"/>
          <w:numId w:val="194"/>
        </w:numPr>
        <w:ind w:firstLineChars="0"/>
      </w:pPr>
      <w:r>
        <w:t>主要通过生物学方法进行</w:t>
      </w:r>
    </w:p>
    <w:p w:rsidR="00D72363" w:rsidRDefault="002C224F" w:rsidP="007E66A3">
      <w:pPr>
        <w:pStyle w:val="ac"/>
        <w:numPr>
          <w:ilvl w:val="0"/>
          <w:numId w:val="195"/>
        </w:numPr>
        <w:ind w:firstLineChars="0"/>
      </w:pPr>
      <w:r>
        <w:t>生物制品的检查</w:t>
      </w:r>
    </w:p>
    <w:p w:rsidR="00D72363" w:rsidRDefault="002C224F" w:rsidP="007E66A3">
      <w:pPr>
        <w:pStyle w:val="ac"/>
        <w:numPr>
          <w:ilvl w:val="0"/>
          <w:numId w:val="196"/>
        </w:numPr>
        <w:ind w:firstLineChars="0"/>
      </w:pPr>
      <w:r>
        <w:t>主要指纯度检查</w:t>
      </w:r>
    </w:p>
    <w:p w:rsidR="00D72363" w:rsidRDefault="002C224F" w:rsidP="007E66A3">
      <w:pPr>
        <w:pStyle w:val="ac"/>
        <w:numPr>
          <w:ilvl w:val="0"/>
          <w:numId w:val="197"/>
        </w:numPr>
        <w:ind w:firstLineChars="0"/>
      </w:pPr>
      <w:r>
        <w:t>生物制品的含量测定</w:t>
      </w:r>
    </w:p>
    <w:p w:rsidR="00D72363" w:rsidRDefault="002C224F" w:rsidP="007E66A3">
      <w:pPr>
        <w:pStyle w:val="ac"/>
        <w:numPr>
          <w:ilvl w:val="0"/>
          <w:numId w:val="198"/>
        </w:numPr>
        <w:ind w:firstLineChars="0"/>
      </w:pPr>
      <w:r>
        <w:t>物理性状检查</w:t>
      </w:r>
    </w:p>
    <w:p w:rsidR="00D72363" w:rsidRDefault="002C224F" w:rsidP="007E66A3">
      <w:pPr>
        <w:pStyle w:val="ac"/>
        <w:numPr>
          <w:ilvl w:val="0"/>
          <w:numId w:val="199"/>
        </w:numPr>
        <w:ind w:firstLineChars="0"/>
      </w:pPr>
      <w:r>
        <w:t>外观</w:t>
      </w:r>
    </w:p>
    <w:p w:rsidR="00D72363" w:rsidRDefault="002C224F" w:rsidP="007E66A3">
      <w:pPr>
        <w:pStyle w:val="ac"/>
        <w:numPr>
          <w:ilvl w:val="0"/>
          <w:numId w:val="200"/>
        </w:numPr>
        <w:ind w:firstLineChars="0"/>
      </w:pPr>
      <w:r>
        <w:t>透明液体制品</w:t>
      </w:r>
    </w:p>
    <w:p w:rsidR="00D72363" w:rsidRDefault="002C224F" w:rsidP="007E66A3">
      <w:pPr>
        <w:pStyle w:val="ac"/>
        <w:numPr>
          <w:ilvl w:val="0"/>
          <w:numId w:val="200"/>
        </w:numPr>
        <w:ind w:firstLineChars="0"/>
      </w:pPr>
      <w:r>
        <w:t>混悬液制品</w:t>
      </w:r>
    </w:p>
    <w:p w:rsidR="00D72363" w:rsidRDefault="002C224F" w:rsidP="007E66A3">
      <w:pPr>
        <w:pStyle w:val="ac"/>
        <w:numPr>
          <w:ilvl w:val="0"/>
          <w:numId w:val="200"/>
        </w:numPr>
        <w:ind w:firstLineChars="0"/>
      </w:pPr>
      <w:r>
        <w:t>冻干制品</w:t>
      </w:r>
    </w:p>
    <w:p w:rsidR="00D72363" w:rsidRDefault="002C224F" w:rsidP="007E66A3">
      <w:pPr>
        <w:pStyle w:val="ac"/>
        <w:numPr>
          <w:ilvl w:val="0"/>
          <w:numId w:val="201"/>
        </w:numPr>
        <w:ind w:firstLineChars="0"/>
      </w:pPr>
      <w:r>
        <w:t>真空度</w:t>
      </w:r>
    </w:p>
    <w:p w:rsidR="00D72363" w:rsidRDefault="002C224F" w:rsidP="007E66A3">
      <w:r>
        <w:t>溶解时间</w:t>
      </w:r>
    </w:p>
    <w:p w:rsidR="00D72363" w:rsidRDefault="002C224F" w:rsidP="007E66A3">
      <w:pPr>
        <w:pStyle w:val="ac"/>
        <w:numPr>
          <w:ilvl w:val="0"/>
          <w:numId w:val="202"/>
        </w:numPr>
        <w:ind w:firstLineChars="0"/>
      </w:pPr>
      <w:r>
        <w:t>蛋白质含量测定</w:t>
      </w:r>
    </w:p>
    <w:p w:rsidR="00D72363" w:rsidRDefault="002C224F" w:rsidP="007E66A3">
      <w:pPr>
        <w:pStyle w:val="ac"/>
        <w:numPr>
          <w:ilvl w:val="0"/>
          <w:numId w:val="203"/>
        </w:numPr>
        <w:ind w:firstLineChars="0"/>
      </w:pPr>
      <w:r>
        <w:t>半微量凯式定氮法</w:t>
      </w:r>
    </w:p>
    <w:p w:rsidR="00D72363" w:rsidRDefault="002C224F" w:rsidP="007E66A3">
      <w:pPr>
        <w:pStyle w:val="ac"/>
        <w:numPr>
          <w:ilvl w:val="0"/>
          <w:numId w:val="203"/>
        </w:numPr>
        <w:ind w:firstLineChars="0"/>
      </w:pPr>
      <w:r>
        <w:t>酚试剂法</w:t>
      </w:r>
    </w:p>
    <w:p w:rsidR="00D72363" w:rsidRDefault="002C224F" w:rsidP="007E66A3">
      <w:pPr>
        <w:pStyle w:val="ac"/>
        <w:numPr>
          <w:ilvl w:val="0"/>
          <w:numId w:val="203"/>
        </w:numPr>
        <w:ind w:firstLineChars="0"/>
      </w:pPr>
      <w:r>
        <w:t>紫外吸收法</w:t>
      </w:r>
    </w:p>
    <w:p w:rsidR="00D72363" w:rsidRDefault="002C224F" w:rsidP="007E66A3">
      <w:pPr>
        <w:pStyle w:val="ac"/>
        <w:numPr>
          <w:ilvl w:val="0"/>
          <w:numId w:val="204"/>
        </w:numPr>
        <w:ind w:firstLineChars="0"/>
      </w:pPr>
      <w:r>
        <w:t>防腐剂和灭活剂含量测定</w:t>
      </w:r>
    </w:p>
    <w:p w:rsidR="00D72363" w:rsidRDefault="002C224F" w:rsidP="007E66A3">
      <w:pPr>
        <w:pStyle w:val="ac"/>
        <w:numPr>
          <w:ilvl w:val="0"/>
          <w:numId w:val="205"/>
        </w:numPr>
        <w:ind w:firstLineChars="0"/>
      </w:pPr>
      <w:r>
        <w:t>苯酚含量</w:t>
      </w:r>
    </w:p>
    <w:p w:rsidR="00D72363" w:rsidRDefault="002C224F" w:rsidP="007E66A3">
      <w:pPr>
        <w:pStyle w:val="ac"/>
        <w:numPr>
          <w:ilvl w:val="0"/>
          <w:numId w:val="205"/>
        </w:numPr>
        <w:ind w:firstLineChars="0"/>
      </w:pPr>
      <w:r>
        <w:t>汞类防腐剂含量</w:t>
      </w:r>
    </w:p>
    <w:p w:rsidR="00D72363" w:rsidRDefault="002C224F" w:rsidP="007E66A3">
      <w:pPr>
        <w:pStyle w:val="ac"/>
        <w:numPr>
          <w:ilvl w:val="0"/>
          <w:numId w:val="205"/>
        </w:numPr>
        <w:ind w:firstLineChars="0"/>
      </w:pPr>
      <w:r>
        <w:t>氯仿含量</w:t>
      </w:r>
    </w:p>
    <w:p w:rsidR="00D72363" w:rsidRDefault="002C224F" w:rsidP="007E66A3">
      <w:r>
        <w:lastRenderedPageBreak/>
        <w:t>游离甲醛含量</w:t>
      </w:r>
    </w:p>
    <w:p w:rsidR="00D72363" w:rsidRDefault="002C224F" w:rsidP="007E66A3">
      <w:pPr>
        <w:pStyle w:val="ac"/>
        <w:numPr>
          <w:ilvl w:val="0"/>
          <w:numId w:val="206"/>
        </w:numPr>
        <w:ind w:firstLineChars="0"/>
      </w:pPr>
      <w:r>
        <w:t>纯度检查</w:t>
      </w:r>
    </w:p>
    <w:p w:rsidR="00D72363" w:rsidRDefault="002C224F" w:rsidP="007E66A3">
      <w:pPr>
        <w:pStyle w:val="ac"/>
        <w:numPr>
          <w:ilvl w:val="0"/>
          <w:numId w:val="207"/>
        </w:numPr>
        <w:ind w:firstLineChars="0"/>
      </w:pPr>
      <w:r>
        <w:t>电泳法</w:t>
      </w:r>
    </w:p>
    <w:p w:rsidR="00D72363" w:rsidRDefault="002C224F" w:rsidP="007E66A3">
      <w:pPr>
        <w:pStyle w:val="ac"/>
        <w:numPr>
          <w:ilvl w:val="0"/>
          <w:numId w:val="208"/>
        </w:numPr>
        <w:ind w:firstLineChars="0"/>
      </w:pPr>
      <w:r>
        <w:t>区带电泳法</w:t>
      </w:r>
    </w:p>
    <w:p w:rsidR="00D72363" w:rsidRDefault="002C224F" w:rsidP="007E66A3">
      <w:pPr>
        <w:pStyle w:val="ac"/>
        <w:numPr>
          <w:ilvl w:val="0"/>
          <w:numId w:val="208"/>
        </w:numPr>
        <w:ind w:firstLineChars="0"/>
      </w:pPr>
      <w:r>
        <w:t>免疫电泳</w:t>
      </w:r>
    </w:p>
    <w:p w:rsidR="00D72363" w:rsidRDefault="002C224F" w:rsidP="007E66A3">
      <w:pPr>
        <w:pStyle w:val="ac"/>
        <w:numPr>
          <w:ilvl w:val="0"/>
          <w:numId w:val="209"/>
        </w:numPr>
        <w:ind w:firstLineChars="0"/>
      </w:pPr>
      <w:r>
        <w:t>凝胶层析法</w:t>
      </w:r>
    </w:p>
    <w:p w:rsidR="00D72363" w:rsidRDefault="002C224F" w:rsidP="007E66A3">
      <w:pPr>
        <w:pStyle w:val="ac"/>
        <w:numPr>
          <w:ilvl w:val="0"/>
          <w:numId w:val="210"/>
        </w:numPr>
        <w:ind w:firstLineChars="0"/>
      </w:pPr>
      <w:r>
        <w:t>其他</w:t>
      </w:r>
    </w:p>
    <w:p w:rsidR="00D72363" w:rsidRDefault="002C224F" w:rsidP="007E66A3">
      <w:pPr>
        <w:pStyle w:val="ac"/>
        <w:numPr>
          <w:ilvl w:val="0"/>
          <w:numId w:val="211"/>
        </w:numPr>
        <w:ind w:firstLineChars="0"/>
      </w:pPr>
      <w:r>
        <w:t>水分含量测定</w:t>
      </w:r>
    </w:p>
    <w:p w:rsidR="00D72363" w:rsidRDefault="002C224F" w:rsidP="007E66A3">
      <w:pPr>
        <w:pStyle w:val="ac"/>
        <w:numPr>
          <w:ilvl w:val="0"/>
          <w:numId w:val="211"/>
        </w:numPr>
        <w:ind w:firstLineChars="0"/>
      </w:pPr>
      <w:r>
        <w:t>氢氧化铝含量测定</w:t>
      </w:r>
    </w:p>
    <w:p w:rsidR="00D72363" w:rsidRDefault="002C224F" w:rsidP="007E66A3">
      <w:pPr>
        <w:pStyle w:val="ac"/>
        <w:numPr>
          <w:ilvl w:val="0"/>
          <w:numId w:val="211"/>
        </w:numPr>
        <w:ind w:firstLineChars="0"/>
      </w:pPr>
      <w:r>
        <w:t>磷、</w:t>
      </w:r>
      <w:r>
        <w:t>O-</w:t>
      </w:r>
      <w:r>
        <w:t>乙酰基含量测定</w:t>
      </w:r>
    </w:p>
    <w:p w:rsidR="00D72363" w:rsidRDefault="002C224F" w:rsidP="007E66A3">
      <w:pPr>
        <w:pStyle w:val="ac"/>
        <w:numPr>
          <w:ilvl w:val="0"/>
          <w:numId w:val="212"/>
        </w:numPr>
        <w:ind w:firstLineChars="0"/>
      </w:pPr>
      <w:r>
        <w:t>检查对象</w:t>
      </w:r>
    </w:p>
    <w:p w:rsidR="00D72363" w:rsidRDefault="002C224F" w:rsidP="007E66A3">
      <w:pPr>
        <w:pStyle w:val="ac"/>
        <w:numPr>
          <w:ilvl w:val="0"/>
          <w:numId w:val="213"/>
        </w:numPr>
        <w:ind w:firstLineChars="0"/>
      </w:pPr>
      <w:r>
        <w:t>菌毒种和主要原材料</w:t>
      </w:r>
    </w:p>
    <w:p w:rsidR="00D72363" w:rsidRDefault="002C224F" w:rsidP="007E66A3">
      <w:pPr>
        <w:pStyle w:val="ac"/>
        <w:numPr>
          <w:ilvl w:val="0"/>
          <w:numId w:val="213"/>
        </w:numPr>
        <w:ind w:firstLineChars="0"/>
      </w:pPr>
      <w:r>
        <w:t>半成品</w:t>
      </w:r>
    </w:p>
    <w:p w:rsidR="00D72363" w:rsidRDefault="002C224F" w:rsidP="007E66A3">
      <w:pPr>
        <w:pStyle w:val="ac"/>
        <w:numPr>
          <w:ilvl w:val="0"/>
          <w:numId w:val="213"/>
        </w:numPr>
        <w:ind w:firstLineChars="0"/>
      </w:pPr>
      <w:r>
        <w:t>成品</w:t>
      </w:r>
    </w:p>
    <w:p w:rsidR="00D72363" w:rsidRDefault="002C224F" w:rsidP="007E66A3">
      <w:pPr>
        <w:pStyle w:val="ac"/>
        <w:numPr>
          <w:ilvl w:val="0"/>
          <w:numId w:val="214"/>
        </w:numPr>
        <w:ind w:firstLineChars="0"/>
      </w:pPr>
      <w:r>
        <w:t>检查内容</w:t>
      </w:r>
    </w:p>
    <w:p w:rsidR="00D72363" w:rsidRDefault="002C224F" w:rsidP="007E66A3">
      <w:pPr>
        <w:pStyle w:val="ac"/>
        <w:numPr>
          <w:ilvl w:val="0"/>
          <w:numId w:val="215"/>
        </w:numPr>
        <w:ind w:firstLineChars="0"/>
      </w:pPr>
      <w:r>
        <w:t>一般安全性检查</w:t>
      </w:r>
    </w:p>
    <w:p w:rsidR="00D72363" w:rsidRDefault="002C224F" w:rsidP="007E66A3">
      <w:pPr>
        <w:pStyle w:val="ac"/>
        <w:numPr>
          <w:ilvl w:val="0"/>
          <w:numId w:val="215"/>
        </w:numPr>
        <w:ind w:firstLineChars="0"/>
      </w:pPr>
      <w:r>
        <w:t>杀菌、灭活和脱毒情况的检查</w:t>
      </w:r>
    </w:p>
    <w:p w:rsidR="00D72363" w:rsidRDefault="002C224F" w:rsidP="007E66A3">
      <w:pPr>
        <w:pStyle w:val="ac"/>
        <w:numPr>
          <w:ilvl w:val="0"/>
          <w:numId w:val="215"/>
        </w:numPr>
        <w:ind w:firstLineChars="0"/>
      </w:pPr>
      <w:r>
        <w:t>外源性污染检查</w:t>
      </w:r>
    </w:p>
    <w:p w:rsidR="00D72363" w:rsidRDefault="002C224F" w:rsidP="007E66A3">
      <w:pPr>
        <w:pStyle w:val="ac"/>
        <w:numPr>
          <w:ilvl w:val="0"/>
          <w:numId w:val="215"/>
        </w:numPr>
        <w:ind w:firstLineChars="0"/>
      </w:pPr>
      <w:r>
        <w:t>过敏性物质检查</w:t>
      </w:r>
    </w:p>
    <w:p w:rsidR="00D72363" w:rsidRDefault="002C224F" w:rsidP="007E66A3">
      <w:r>
        <w:t>一般安全性检查</w:t>
      </w:r>
    </w:p>
    <w:p w:rsidR="00D72363" w:rsidRDefault="002C224F" w:rsidP="007E66A3">
      <w:pPr>
        <w:pStyle w:val="ac"/>
        <w:numPr>
          <w:ilvl w:val="0"/>
          <w:numId w:val="216"/>
        </w:numPr>
        <w:ind w:firstLineChars="0"/>
      </w:pPr>
      <w:r>
        <w:t>安全试验</w:t>
      </w:r>
    </w:p>
    <w:p w:rsidR="00D72363" w:rsidRDefault="002C224F" w:rsidP="007E66A3">
      <w:pPr>
        <w:pStyle w:val="ac"/>
        <w:numPr>
          <w:ilvl w:val="0"/>
          <w:numId w:val="216"/>
        </w:numPr>
        <w:ind w:firstLineChars="0"/>
      </w:pPr>
      <w:r>
        <w:t>无菌试验</w:t>
      </w:r>
    </w:p>
    <w:p w:rsidR="00D72363" w:rsidRDefault="002C224F" w:rsidP="007E66A3">
      <w:pPr>
        <w:pStyle w:val="ac"/>
        <w:numPr>
          <w:ilvl w:val="0"/>
          <w:numId w:val="217"/>
        </w:numPr>
        <w:ind w:firstLineChars="0"/>
      </w:pPr>
      <w:r>
        <w:t>生物制品不得含有杂菌</w:t>
      </w:r>
    </w:p>
    <w:p w:rsidR="00D72363" w:rsidRDefault="002C224F" w:rsidP="007E66A3">
      <w:pPr>
        <w:pStyle w:val="ac"/>
        <w:numPr>
          <w:ilvl w:val="0"/>
          <w:numId w:val="217"/>
        </w:numPr>
        <w:ind w:firstLineChars="0"/>
      </w:pPr>
      <w:r>
        <w:t>灭活疫苗不得含有活的本菌、本毒</w:t>
      </w:r>
    </w:p>
    <w:p w:rsidR="00D72363" w:rsidRDefault="002C224F" w:rsidP="007E66A3">
      <w:pPr>
        <w:pStyle w:val="ac"/>
        <w:numPr>
          <w:ilvl w:val="0"/>
          <w:numId w:val="217"/>
        </w:numPr>
        <w:ind w:firstLineChars="0"/>
      </w:pPr>
      <w:r>
        <w:t>制造过程进行无菌试验，制品须做最后检定</w:t>
      </w:r>
    </w:p>
    <w:p w:rsidR="00D72363" w:rsidRDefault="002C224F" w:rsidP="007E66A3">
      <w:pPr>
        <w:pStyle w:val="ac"/>
        <w:numPr>
          <w:ilvl w:val="0"/>
          <w:numId w:val="218"/>
        </w:numPr>
        <w:ind w:firstLineChars="0"/>
      </w:pPr>
      <w:r>
        <w:t>无菌试验的抽样</w:t>
      </w:r>
    </w:p>
    <w:p w:rsidR="00D72363" w:rsidRDefault="002C224F" w:rsidP="007E66A3">
      <w:pPr>
        <w:pStyle w:val="ac"/>
        <w:numPr>
          <w:ilvl w:val="0"/>
          <w:numId w:val="219"/>
        </w:numPr>
        <w:ind w:firstLineChars="0"/>
      </w:pPr>
      <w:r>
        <w:t>原液及半成品</w:t>
      </w:r>
    </w:p>
    <w:p w:rsidR="00D72363" w:rsidRDefault="002C224F" w:rsidP="007E66A3">
      <w:r>
        <w:t>原液及半成品应每瓶分别进行无菌试验，其抽样量应至少为</w:t>
      </w:r>
      <w:r>
        <w:t>0.1%</w:t>
      </w:r>
      <w:r>
        <w:t>，但不得少于</w:t>
      </w:r>
      <w:r>
        <w:t xml:space="preserve">1.0ml </w:t>
      </w:r>
    </w:p>
    <w:p w:rsidR="00D72363" w:rsidRDefault="002C224F" w:rsidP="007E66A3">
      <w:pPr>
        <w:pStyle w:val="ac"/>
        <w:numPr>
          <w:ilvl w:val="0"/>
          <w:numId w:val="220"/>
        </w:numPr>
        <w:ind w:firstLineChars="0"/>
      </w:pPr>
      <w:r>
        <w:t>无菌试验的抽样</w:t>
      </w:r>
    </w:p>
    <w:p w:rsidR="00D72363" w:rsidRDefault="002C224F" w:rsidP="007E66A3">
      <w:pPr>
        <w:pStyle w:val="ac"/>
        <w:numPr>
          <w:ilvl w:val="0"/>
          <w:numId w:val="221"/>
        </w:numPr>
        <w:ind w:firstLineChars="0"/>
      </w:pPr>
      <w:r>
        <w:t>成品</w:t>
      </w:r>
    </w:p>
    <w:p w:rsidR="00D72363" w:rsidRDefault="002C224F" w:rsidP="007E66A3">
      <w:r>
        <w:t>每批均应无菌试验，样品随机抽取，应具有代表性</w:t>
      </w:r>
    </w:p>
    <w:p w:rsidR="00D72363" w:rsidRDefault="002C224F" w:rsidP="007E66A3">
      <w:r>
        <w:t>分装量</w:t>
      </w:r>
      <w:r>
        <w:t>&lt;=100</w:t>
      </w:r>
      <w:r>
        <w:t>支抽检不少于</w:t>
      </w:r>
      <w:r>
        <w:t>5</w:t>
      </w:r>
      <w:r>
        <w:t>支，</w:t>
      </w:r>
      <w:r>
        <w:t>101</w:t>
      </w:r>
      <w:r>
        <w:t>～</w:t>
      </w:r>
      <w:r>
        <w:t>500</w:t>
      </w:r>
      <w:r>
        <w:t>支者抽检不少于</w:t>
      </w:r>
      <w:r>
        <w:t>10</w:t>
      </w:r>
      <w:r>
        <w:t>支，</w:t>
      </w:r>
      <w:r>
        <w:t>501</w:t>
      </w:r>
      <w:r>
        <w:t>～</w:t>
      </w:r>
      <w:r>
        <w:t>10000</w:t>
      </w:r>
      <w:r>
        <w:t>支者抽检不少于</w:t>
      </w:r>
      <w:r>
        <w:t>20</w:t>
      </w:r>
      <w:r>
        <w:t>支，</w:t>
      </w:r>
      <w:r>
        <w:t>10001</w:t>
      </w:r>
      <w:r>
        <w:t>支以上者抽检</w:t>
      </w:r>
      <w:r>
        <w:t>40</w:t>
      </w:r>
      <w:r>
        <w:t>支</w:t>
      </w:r>
    </w:p>
    <w:p w:rsidR="00D72363" w:rsidRDefault="002C224F" w:rsidP="007E66A3">
      <w:r>
        <w:t>每瓶装量</w:t>
      </w:r>
      <w:r>
        <w:t>&gt;=20ml</w:t>
      </w:r>
      <w:r>
        <w:t>冻干血液制品，每冻干</w:t>
      </w:r>
      <w:r>
        <w:t>&lt;200</w:t>
      </w:r>
      <w:r>
        <w:t>瓶抽检</w:t>
      </w:r>
      <w:r>
        <w:t>2</w:t>
      </w:r>
      <w:r>
        <w:t>瓶，</w:t>
      </w:r>
      <w:r>
        <w:t>&gt;=200</w:t>
      </w:r>
      <w:r>
        <w:t>瓶抽检</w:t>
      </w:r>
      <w:r>
        <w:t>4</w:t>
      </w:r>
      <w:r>
        <w:t>瓶。</w:t>
      </w:r>
      <w:r>
        <w:t>6</w:t>
      </w:r>
      <w:r>
        <w:t>～</w:t>
      </w:r>
      <w:r>
        <w:t>20ml</w:t>
      </w:r>
      <w:r>
        <w:lastRenderedPageBreak/>
        <w:t>抽检量加倍</w:t>
      </w:r>
    </w:p>
    <w:p w:rsidR="00D72363" w:rsidRDefault="002C224F" w:rsidP="007E66A3">
      <w:pPr>
        <w:pStyle w:val="ac"/>
        <w:numPr>
          <w:ilvl w:val="0"/>
          <w:numId w:val="222"/>
        </w:numPr>
        <w:ind w:firstLineChars="0"/>
      </w:pPr>
      <w:r>
        <w:t>无菌试验方法</w:t>
      </w:r>
    </w:p>
    <w:p w:rsidR="00D72363" w:rsidRDefault="002C224F" w:rsidP="007E66A3">
      <w:pPr>
        <w:pStyle w:val="ac"/>
        <w:numPr>
          <w:ilvl w:val="0"/>
          <w:numId w:val="223"/>
        </w:numPr>
        <w:ind w:firstLineChars="0"/>
      </w:pPr>
      <w:r>
        <w:t>无菌试验取样、移种等全部操作，应在无菌条件下进行</w:t>
      </w:r>
    </w:p>
    <w:p w:rsidR="00D72363" w:rsidRDefault="002C224F" w:rsidP="007E66A3">
      <w:pPr>
        <w:pStyle w:val="ac"/>
        <w:numPr>
          <w:ilvl w:val="0"/>
          <w:numId w:val="223"/>
        </w:numPr>
        <w:ind w:firstLineChars="0"/>
      </w:pPr>
      <w:r>
        <w:t>菌苗、疫苗、类毒素、抗毒素类制品及粘稠不易过滤的血液制品应用直接接种法进行无菌试验</w:t>
      </w:r>
    </w:p>
    <w:p w:rsidR="00D72363" w:rsidRDefault="002C224F" w:rsidP="007E66A3">
      <w:pPr>
        <w:pStyle w:val="ac"/>
        <w:numPr>
          <w:ilvl w:val="0"/>
          <w:numId w:val="224"/>
        </w:numPr>
        <w:ind w:firstLineChars="0"/>
      </w:pPr>
      <w:r>
        <w:t>无菌试验的判定</w:t>
      </w:r>
    </w:p>
    <w:p w:rsidR="00D72363" w:rsidRDefault="002C224F" w:rsidP="007E66A3">
      <w:pPr>
        <w:pStyle w:val="ac"/>
        <w:numPr>
          <w:ilvl w:val="0"/>
          <w:numId w:val="225"/>
        </w:numPr>
        <w:ind w:firstLineChars="0"/>
      </w:pPr>
      <w:r>
        <w:t>无杂菌生长判为合格</w:t>
      </w:r>
    </w:p>
    <w:p w:rsidR="00D72363" w:rsidRDefault="002C224F" w:rsidP="007E66A3">
      <w:pPr>
        <w:pStyle w:val="ac"/>
        <w:numPr>
          <w:ilvl w:val="0"/>
          <w:numId w:val="225"/>
        </w:numPr>
        <w:ind w:firstLineChars="0"/>
      </w:pPr>
      <w:r>
        <w:t>发现杂菌生长，复试，该制品量应加倍。若复试仍有同样杂菌生长，该制品判为不合格</w:t>
      </w:r>
    </w:p>
    <w:p w:rsidR="00D72363" w:rsidRDefault="002C224F" w:rsidP="007E66A3">
      <w:pPr>
        <w:pStyle w:val="ac"/>
        <w:numPr>
          <w:ilvl w:val="0"/>
          <w:numId w:val="225"/>
        </w:numPr>
        <w:ind w:firstLineChars="0"/>
      </w:pPr>
      <w:r>
        <w:t>如为不同杂菌生长，可第二次复试，复试样品为第一次复试量的</w:t>
      </w:r>
      <w:r>
        <w:t>2</w:t>
      </w:r>
      <w:r>
        <w:t>倍，若仍有杂菌生长该制品判为不合格</w:t>
      </w:r>
    </w:p>
    <w:p w:rsidR="00D72363" w:rsidRDefault="002C224F" w:rsidP="007E66A3">
      <w:pPr>
        <w:pStyle w:val="ac"/>
        <w:numPr>
          <w:ilvl w:val="0"/>
          <w:numId w:val="225"/>
        </w:numPr>
        <w:ind w:firstLineChars="0"/>
      </w:pPr>
      <w:r>
        <w:t>支原体阳性者不复试，该批制品判为不合格</w:t>
      </w:r>
    </w:p>
    <w:p w:rsidR="00D72363" w:rsidRDefault="002C224F" w:rsidP="007E66A3">
      <w:pPr>
        <w:pStyle w:val="ac"/>
        <w:numPr>
          <w:ilvl w:val="0"/>
          <w:numId w:val="226"/>
        </w:numPr>
        <w:ind w:firstLineChars="0"/>
      </w:pPr>
      <w:r>
        <w:t>热原试验</w:t>
      </w:r>
    </w:p>
    <w:p w:rsidR="00D72363" w:rsidRDefault="002C224F" w:rsidP="007E66A3">
      <w:r>
        <w:t>将一定剂量的样品静脉注入家兔，在规定期间内观察家兔体温升高情况，以判定样品中所含热原质的限度是否符合规定的一种方法</w:t>
      </w:r>
    </w:p>
    <w:p w:rsidR="00D72363" w:rsidRDefault="002C224F" w:rsidP="007E66A3">
      <w:pPr>
        <w:pStyle w:val="ac"/>
        <w:numPr>
          <w:ilvl w:val="0"/>
          <w:numId w:val="227"/>
        </w:numPr>
        <w:ind w:firstLineChars="0"/>
      </w:pPr>
      <w:r>
        <w:t>杀菌、灭活和脱毒情况的检查</w:t>
      </w:r>
    </w:p>
    <w:p w:rsidR="00D72363" w:rsidRDefault="002C224F" w:rsidP="007E66A3">
      <w:pPr>
        <w:pStyle w:val="ac"/>
        <w:numPr>
          <w:ilvl w:val="0"/>
          <w:numId w:val="228"/>
        </w:numPr>
        <w:ind w:firstLineChars="0"/>
      </w:pPr>
      <w:r>
        <w:t>活毒检查（灭活疫苗）</w:t>
      </w:r>
    </w:p>
    <w:p w:rsidR="00D72363" w:rsidRDefault="002C224F" w:rsidP="007E66A3">
      <w:pPr>
        <w:pStyle w:val="ac"/>
        <w:numPr>
          <w:ilvl w:val="0"/>
          <w:numId w:val="228"/>
        </w:numPr>
        <w:ind w:firstLineChars="0"/>
      </w:pPr>
      <w:r>
        <w:t>解毒试验（类毒素产品）</w:t>
      </w:r>
    </w:p>
    <w:p w:rsidR="00D72363" w:rsidRDefault="002C224F" w:rsidP="007E66A3">
      <w:pPr>
        <w:pStyle w:val="ac"/>
        <w:numPr>
          <w:ilvl w:val="0"/>
          <w:numId w:val="228"/>
        </w:numPr>
        <w:ind w:firstLineChars="0"/>
      </w:pPr>
      <w:r>
        <w:t>残余毒力试验（活疫苗）</w:t>
      </w:r>
    </w:p>
    <w:p w:rsidR="00D72363" w:rsidRDefault="002C224F" w:rsidP="007E66A3">
      <w:pPr>
        <w:pStyle w:val="ac"/>
        <w:numPr>
          <w:ilvl w:val="0"/>
          <w:numId w:val="229"/>
        </w:numPr>
        <w:ind w:firstLineChars="0"/>
      </w:pPr>
      <w:r>
        <w:t>外源性污染检查</w:t>
      </w:r>
    </w:p>
    <w:p w:rsidR="00D72363" w:rsidRDefault="002C224F" w:rsidP="007E66A3">
      <w:pPr>
        <w:pStyle w:val="ac"/>
        <w:numPr>
          <w:ilvl w:val="0"/>
          <w:numId w:val="230"/>
        </w:numPr>
        <w:ind w:firstLineChars="0"/>
      </w:pPr>
      <w:r>
        <w:t>野毒检查</w:t>
      </w:r>
    </w:p>
    <w:p w:rsidR="00D72363" w:rsidRDefault="002C224F" w:rsidP="007E66A3">
      <w:pPr>
        <w:pStyle w:val="ac"/>
        <w:numPr>
          <w:ilvl w:val="0"/>
          <w:numId w:val="230"/>
        </w:numPr>
        <w:ind w:firstLineChars="0"/>
      </w:pPr>
      <w:r>
        <w:t>乙肝病毒表明抗原、丙肝抗体和人类免疫缺陷病毒的抗体检查</w:t>
      </w:r>
    </w:p>
    <w:p w:rsidR="00D72363" w:rsidRDefault="002C224F" w:rsidP="007E66A3">
      <w:pPr>
        <w:pStyle w:val="ac"/>
        <w:numPr>
          <w:ilvl w:val="0"/>
          <w:numId w:val="231"/>
        </w:numPr>
        <w:ind w:firstLineChars="0"/>
      </w:pPr>
      <w:r>
        <w:t>外源性污染检查</w:t>
      </w:r>
    </w:p>
    <w:p w:rsidR="00D72363" w:rsidRDefault="002C224F" w:rsidP="007E66A3">
      <w:pPr>
        <w:pStyle w:val="ac"/>
        <w:numPr>
          <w:ilvl w:val="0"/>
          <w:numId w:val="232"/>
        </w:numPr>
        <w:ind w:firstLineChars="0"/>
      </w:pPr>
      <w:r>
        <w:t>野毒检查</w:t>
      </w:r>
    </w:p>
    <w:p w:rsidR="00D72363" w:rsidRDefault="002C224F" w:rsidP="007E66A3">
      <w:pPr>
        <w:pStyle w:val="ac"/>
        <w:numPr>
          <w:ilvl w:val="0"/>
          <w:numId w:val="232"/>
        </w:numPr>
        <w:ind w:firstLineChars="0"/>
      </w:pPr>
      <w:r>
        <w:t>乙肝病毒表明抗原、丙肝抗体和人类免疫缺陷病毒的抗体检查</w:t>
      </w:r>
    </w:p>
    <w:p w:rsidR="00D72363" w:rsidRDefault="002C224F" w:rsidP="007E66A3">
      <w:pPr>
        <w:pStyle w:val="ac"/>
        <w:numPr>
          <w:ilvl w:val="0"/>
          <w:numId w:val="233"/>
        </w:numPr>
        <w:ind w:firstLineChars="0"/>
      </w:pPr>
      <w:r>
        <w:t>过敏性物质检查</w:t>
      </w:r>
    </w:p>
    <w:p w:rsidR="00D72363" w:rsidRDefault="002C224F" w:rsidP="007E66A3">
      <w:pPr>
        <w:pStyle w:val="ac"/>
        <w:numPr>
          <w:ilvl w:val="0"/>
          <w:numId w:val="234"/>
        </w:numPr>
        <w:ind w:firstLineChars="0"/>
      </w:pPr>
      <w:r>
        <w:t>过敏性试验</w:t>
      </w:r>
    </w:p>
    <w:p w:rsidR="00D72363" w:rsidRDefault="002C224F" w:rsidP="007E66A3">
      <w:pPr>
        <w:pStyle w:val="ac"/>
        <w:numPr>
          <w:ilvl w:val="0"/>
          <w:numId w:val="234"/>
        </w:numPr>
        <w:ind w:firstLineChars="0"/>
      </w:pPr>
      <w:r>
        <w:t>牛血清含量测定</w:t>
      </w:r>
    </w:p>
    <w:p w:rsidR="00D72363" w:rsidRDefault="002C224F" w:rsidP="007E66A3">
      <w:pPr>
        <w:pStyle w:val="ac"/>
        <w:numPr>
          <w:ilvl w:val="0"/>
          <w:numId w:val="234"/>
        </w:numPr>
        <w:ind w:firstLineChars="0"/>
      </w:pPr>
      <w:r>
        <w:t>血型物质的检测</w:t>
      </w:r>
    </w:p>
    <w:p w:rsidR="00D72363" w:rsidRDefault="002C224F" w:rsidP="007E66A3">
      <w:pPr>
        <w:pStyle w:val="ac"/>
        <w:numPr>
          <w:ilvl w:val="0"/>
          <w:numId w:val="235"/>
        </w:numPr>
        <w:ind w:firstLineChars="0"/>
      </w:pPr>
      <w:r>
        <w:t>免疫力试验</w:t>
      </w:r>
    </w:p>
    <w:p w:rsidR="00D72363" w:rsidRDefault="002C224F" w:rsidP="007E66A3">
      <w:pPr>
        <w:pStyle w:val="ac"/>
        <w:numPr>
          <w:ilvl w:val="0"/>
          <w:numId w:val="236"/>
        </w:numPr>
        <w:ind w:firstLineChars="0"/>
      </w:pPr>
      <w:r>
        <w:t>定量免疫定量攻击法</w:t>
      </w:r>
    </w:p>
    <w:p w:rsidR="00D72363" w:rsidRDefault="002C224F" w:rsidP="007E66A3">
      <w:pPr>
        <w:pStyle w:val="ac"/>
        <w:numPr>
          <w:ilvl w:val="0"/>
          <w:numId w:val="236"/>
        </w:numPr>
        <w:ind w:firstLineChars="0"/>
      </w:pPr>
      <w:r>
        <w:t>变量免疫定量攻击法</w:t>
      </w:r>
    </w:p>
    <w:p w:rsidR="00D72363" w:rsidRDefault="002C224F" w:rsidP="007E66A3">
      <w:pPr>
        <w:pStyle w:val="ac"/>
        <w:numPr>
          <w:ilvl w:val="0"/>
          <w:numId w:val="236"/>
        </w:numPr>
        <w:ind w:firstLineChars="0"/>
      </w:pPr>
      <w:r>
        <w:t>定量免疫变量攻击法</w:t>
      </w:r>
    </w:p>
    <w:p w:rsidR="00D72363" w:rsidRDefault="002C224F" w:rsidP="007E66A3">
      <w:pPr>
        <w:pStyle w:val="ac"/>
        <w:numPr>
          <w:ilvl w:val="0"/>
          <w:numId w:val="237"/>
        </w:numPr>
        <w:ind w:firstLineChars="0"/>
      </w:pPr>
      <w:r>
        <w:t>活菌疫苗的效力测定</w:t>
      </w:r>
    </w:p>
    <w:p w:rsidR="00D72363" w:rsidRDefault="002C224F" w:rsidP="007E66A3">
      <w:pPr>
        <w:pStyle w:val="ac"/>
        <w:numPr>
          <w:ilvl w:val="0"/>
          <w:numId w:val="238"/>
        </w:numPr>
        <w:ind w:firstLineChars="0"/>
      </w:pPr>
      <w:r>
        <w:lastRenderedPageBreak/>
        <w:t>活菌含量测定</w:t>
      </w:r>
    </w:p>
    <w:p w:rsidR="00D72363" w:rsidRDefault="002C224F" w:rsidP="007E66A3">
      <w:pPr>
        <w:pStyle w:val="ac"/>
        <w:numPr>
          <w:ilvl w:val="0"/>
          <w:numId w:val="238"/>
        </w:numPr>
        <w:ind w:firstLineChars="0"/>
      </w:pPr>
      <w:r>
        <w:t>活病毒滴度测定</w:t>
      </w:r>
    </w:p>
    <w:p w:rsidR="00D72363" w:rsidRDefault="002C224F" w:rsidP="007E66A3">
      <w:pPr>
        <w:pStyle w:val="ac"/>
        <w:numPr>
          <w:ilvl w:val="0"/>
          <w:numId w:val="239"/>
        </w:numPr>
        <w:ind w:firstLineChars="0"/>
      </w:pPr>
      <w:r>
        <w:t>抗毒素和类毒素单位测定</w:t>
      </w:r>
    </w:p>
    <w:p w:rsidR="00D72363" w:rsidRDefault="002C224F" w:rsidP="007E66A3">
      <w:pPr>
        <w:pStyle w:val="ac"/>
        <w:numPr>
          <w:ilvl w:val="0"/>
          <w:numId w:val="240"/>
        </w:numPr>
        <w:ind w:firstLineChars="0"/>
      </w:pPr>
      <w:r>
        <w:t>抗毒素单位测定</w:t>
      </w:r>
    </w:p>
    <w:p w:rsidR="00D72363" w:rsidRDefault="002C224F" w:rsidP="007E66A3">
      <w:pPr>
        <w:pStyle w:val="ac"/>
        <w:numPr>
          <w:ilvl w:val="0"/>
          <w:numId w:val="240"/>
        </w:numPr>
        <w:ind w:firstLineChars="0"/>
      </w:pPr>
      <w:r>
        <w:t>絮状单位测定</w:t>
      </w:r>
    </w:p>
    <w:p w:rsidR="00D72363" w:rsidRDefault="002C224F" w:rsidP="007E66A3">
      <w:pPr>
        <w:pStyle w:val="ac"/>
        <w:numPr>
          <w:ilvl w:val="0"/>
          <w:numId w:val="241"/>
        </w:numPr>
        <w:ind w:firstLineChars="0"/>
      </w:pPr>
      <w:r>
        <w:t>血清学试验</w:t>
      </w:r>
    </w:p>
    <w:p w:rsidR="00D72363" w:rsidRDefault="002C224F" w:rsidP="007E66A3">
      <w:pPr>
        <w:pStyle w:val="ac"/>
        <w:numPr>
          <w:ilvl w:val="0"/>
          <w:numId w:val="242"/>
        </w:numPr>
        <w:ind w:firstLineChars="0"/>
      </w:pPr>
      <w:r>
        <w:t>凝集反应</w:t>
      </w:r>
    </w:p>
    <w:p w:rsidR="00D72363" w:rsidRDefault="002C224F" w:rsidP="007E66A3">
      <w:pPr>
        <w:pStyle w:val="ac"/>
        <w:numPr>
          <w:ilvl w:val="0"/>
          <w:numId w:val="242"/>
        </w:numPr>
        <w:ind w:firstLineChars="0"/>
      </w:pPr>
      <w:r>
        <w:t>沉淀反应</w:t>
      </w:r>
    </w:p>
    <w:p w:rsidR="00D72363" w:rsidRDefault="002C224F" w:rsidP="007E66A3">
      <w:pPr>
        <w:pStyle w:val="ac"/>
        <w:numPr>
          <w:ilvl w:val="0"/>
          <w:numId w:val="242"/>
        </w:numPr>
        <w:ind w:firstLineChars="0"/>
      </w:pPr>
      <w:r>
        <w:t>免疫荧光技术</w:t>
      </w:r>
    </w:p>
    <w:p w:rsidR="00D72363" w:rsidRDefault="002C224F" w:rsidP="007E66A3">
      <w:pPr>
        <w:pStyle w:val="ac"/>
        <w:numPr>
          <w:ilvl w:val="0"/>
          <w:numId w:val="242"/>
        </w:numPr>
        <w:ind w:firstLineChars="0"/>
      </w:pPr>
      <w:r>
        <w:t>酶标免疫技术</w:t>
      </w:r>
    </w:p>
    <w:p w:rsidR="00D72363" w:rsidRDefault="002C224F" w:rsidP="007E66A3">
      <w:r>
        <w:t>生物制品质量检定的实例：</w:t>
      </w:r>
    </w:p>
    <w:p w:rsidR="00D72363" w:rsidRDefault="002C224F" w:rsidP="007E66A3">
      <w:r>
        <w:t>伤寒菌苗检定</w:t>
      </w:r>
    </w:p>
    <w:p w:rsidR="00D72363" w:rsidRDefault="002C224F" w:rsidP="007E66A3">
      <w:pPr>
        <w:pStyle w:val="ac"/>
        <w:numPr>
          <w:ilvl w:val="0"/>
          <w:numId w:val="243"/>
        </w:numPr>
        <w:ind w:firstLineChars="0"/>
      </w:pPr>
      <w:r>
        <w:t>用伤寒菌培育后取菌苔制成悬液，加甲醛杀菌，以生理盐水稀释成每</w:t>
      </w:r>
      <w:r>
        <w:t>ml</w:t>
      </w:r>
      <w:r>
        <w:t>含菌</w:t>
      </w:r>
      <w:r>
        <w:t>3</w:t>
      </w:r>
      <w:r>
        <w:t>亿制成。用于预防伤寒</w:t>
      </w:r>
    </w:p>
    <w:p w:rsidR="00D72363" w:rsidRDefault="002C224F" w:rsidP="007E66A3">
      <w:pPr>
        <w:pStyle w:val="ac"/>
        <w:numPr>
          <w:ilvl w:val="0"/>
          <w:numId w:val="244"/>
        </w:numPr>
        <w:ind w:firstLineChars="0"/>
      </w:pPr>
      <w:r>
        <w:t>伤寒菌苗检定</w:t>
      </w:r>
    </w:p>
    <w:p w:rsidR="00D72363" w:rsidRDefault="002C224F" w:rsidP="007E66A3">
      <w:r>
        <w:t xml:space="preserve">1  </w:t>
      </w:r>
      <w:r>
        <w:t>菌种</w:t>
      </w:r>
    </w:p>
    <w:p w:rsidR="00D72363" w:rsidRDefault="002C224F" w:rsidP="007E66A3">
      <w:r>
        <w:t xml:space="preserve">1.1 </w:t>
      </w:r>
      <w:r>
        <w:t>菌种来源</w:t>
      </w:r>
    </w:p>
    <w:p w:rsidR="00D72363" w:rsidRDefault="002C224F" w:rsidP="007E66A3">
      <w:pPr>
        <w:pStyle w:val="ac"/>
        <w:numPr>
          <w:ilvl w:val="0"/>
          <w:numId w:val="245"/>
        </w:numPr>
        <w:ind w:firstLineChars="0"/>
      </w:pPr>
      <w:r>
        <w:t>制造伤寒菌苗用的菌种，中国药品生物制品检定所。</w:t>
      </w:r>
    </w:p>
    <w:p w:rsidR="00D72363" w:rsidRDefault="002C224F" w:rsidP="007E66A3">
      <w:r>
        <w:t xml:space="preserve">1.2  </w:t>
      </w:r>
      <w:r>
        <w:t>菌种检定</w:t>
      </w:r>
    </w:p>
    <w:p w:rsidR="00D72363" w:rsidRDefault="002C224F" w:rsidP="007E66A3">
      <w:pPr>
        <w:pStyle w:val="ac"/>
        <w:numPr>
          <w:ilvl w:val="0"/>
          <w:numId w:val="246"/>
        </w:numPr>
        <w:ind w:firstLineChars="0"/>
      </w:pPr>
      <w:r>
        <w:t>菌种培养用</w:t>
      </w:r>
      <w:r>
        <w:t>pH7.2</w:t>
      </w:r>
      <w:r>
        <w:t>～</w:t>
      </w:r>
      <w:r>
        <w:t>7.4</w:t>
      </w:r>
      <w:r>
        <w:t>的肉汤琼脂。</w:t>
      </w:r>
    </w:p>
    <w:p w:rsidR="00D72363" w:rsidRDefault="002C224F" w:rsidP="007E66A3">
      <w:r>
        <w:t xml:space="preserve">1.2.1  </w:t>
      </w:r>
      <w:r>
        <w:t>培养特性</w:t>
      </w:r>
    </w:p>
    <w:p w:rsidR="00D72363" w:rsidRDefault="002C224F" w:rsidP="007E66A3">
      <w:pPr>
        <w:pStyle w:val="ac"/>
        <w:numPr>
          <w:ilvl w:val="0"/>
          <w:numId w:val="247"/>
        </w:numPr>
        <w:ind w:firstLineChars="0"/>
      </w:pPr>
      <w:r>
        <w:t>制造菌苗的菌株应具有典型的形态、培养和生化特性。</w:t>
      </w:r>
    </w:p>
    <w:p w:rsidR="00D72363" w:rsidRDefault="002C224F" w:rsidP="007E66A3">
      <w:pPr>
        <w:pStyle w:val="ac"/>
        <w:numPr>
          <w:ilvl w:val="0"/>
          <w:numId w:val="247"/>
        </w:numPr>
        <w:ind w:firstLineChars="0"/>
      </w:pPr>
      <w:r>
        <w:t>伤寒菌苗检定</w:t>
      </w:r>
    </w:p>
    <w:p w:rsidR="00D72363" w:rsidRDefault="002C224F" w:rsidP="007E66A3">
      <w:r>
        <w:t xml:space="preserve">1.2.2  </w:t>
      </w:r>
      <w:r>
        <w:t>血清凝集试验</w:t>
      </w:r>
    </w:p>
    <w:p w:rsidR="00D72363" w:rsidRDefault="002C224F" w:rsidP="007E66A3">
      <w:pPr>
        <w:pStyle w:val="ac"/>
        <w:numPr>
          <w:ilvl w:val="0"/>
          <w:numId w:val="248"/>
        </w:numPr>
        <w:ind w:firstLineChars="0"/>
      </w:pPr>
      <w:r>
        <w:t>伤寒菌：</w:t>
      </w:r>
      <w:r>
        <w:t>37</w:t>
      </w:r>
      <w:r w:rsidRPr="007E66A3">
        <w:rPr>
          <w:rFonts w:ascii="Cambria Math" w:hAnsi="Cambria Math" w:cs="Cambria Math" w:hint="eastAsia"/>
        </w:rPr>
        <w:t>℃</w:t>
      </w:r>
      <w:r>
        <w:t>，</w:t>
      </w:r>
      <w:r>
        <w:t>18</w:t>
      </w:r>
      <w:r>
        <w:t>～</w:t>
      </w:r>
      <w:r>
        <w:t>20</w:t>
      </w:r>
      <w:r>
        <w:t>小时，生理盐水稀释</w:t>
      </w:r>
      <w:r>
        <w:t>6</w:t>
      </w:r>
      <w:r>
        <w:t>亿</w:t>
      </w:r>
      <w:r>
        <w:t>/ml</w:t>
      </w:r>
    </w:p>
    <w:p w:rsidR="00D72363" w:rsidRDefault="002C224F" w:rsidP="007E66A3">
      <w:pPr>
        <w:pStyle w:val="ac"/>
        <w:numPr>
          <w:ilvl w:val="0"/>
          <w:numId w:val="248"/>
        </w:numPr>
        <w:ind w:firstLineChars="0"/>
      </w:pPr>
      <w:r>
        <w:t>伤寒菌诊断血清</w:t>
      </w:r>
    </w:p>
    <w:p w:rsidR="00D72363" w:rsidRDefault="002C224F" w:rsidP="007E66A3">
      <w:pPr>
        <w:pStyle w:val="ac"/>
        <w:numPr>
          <w:ilvl w:val="0"/>
          <w:numId w:val="248"/>
        </w:numPr>
        <w:ind w:firstLineChars="0"/>
      </w:pPr>
      <w:r>
        <w:t>定量凝集试验：充分混合，</w:t>
      </w:r>
      <w:r>
        <w:t>37</w:t>
      </w:r>
      <w:r w:rsidRPr="007E66A3">
        <w:rPr>
          <w:rFonts w:ascii="Cambria Math" w:hAnsi="Cambria Math" w:cs="Cambria Math" w:hint="eastAsia"/>
        </w:rPr>
        <w:t>℃</w:t>
      </w:r>
      <w:r>
        <w:t>，过夜</w:t>
      </w:r>
    </w:p>
    <w:p w:rsidR="00D72363" w:rsidRDefault="002C224F" w:rsidP="007E66A3">
      <w:pPr>
        <w:pStyle w:val="ac"/>
        <w:numPr>
          <w:ilvl w:val="0"/>
          <w:numId w:val="248"/>
        </w:numPr>
        <w:ind w:firstLineChars="0"/>
      </w:pPr>
      <w:r>
        <w:t>肉眼：凝集（</w:t>
      </w:r>
      <w:r>
        <w:t>+</w:t>
      </w:r>
      <w:r>
        <w:t>）</w:t>
      </w:r>
    </w:p>
    <w:p w:rsidR="00D72363" w:rsidRDefault="002C224F" w:rsidP="007E66A3">
      <w:pPr>
        <w:pStyle w:val="ac"/>
        <w:numPr>
          <w:ilvl w:val="0"/>
          <w:numId w:val="248"/>
        </w:numPr>
        <w:ind w:firstLineChars="0"/>
      </w:pPr>
      <w:r>
        <w:t>伤寒菌苗检定</w:t>
      </w:r>
    </w:p>
    <w:p w:rsidR="00D72363" w:rsidRDefault="002C224F" w:rsidP="007E66A3">
      <w:r>
        <w:t xml:space="preserve">1.2.3   </w:t>
      </w:r>
      <w:r>
        <w:t>毒力试验</w:t>
      </w:r>
    </w:p>
    <w:p w:rsidR="00D72363" w:rsidRDefault="002C224F" w:rsidP="007E66A3">
      <w:pPr>
        <w:pStyle w:val="ac"/>
        <w:numPr>
          <w:ilvl w:val="0"/>
          <w:numId w:val="249"/>
        </w:numPr>
        <w:ind w:firstLineChars="0"/>
      </w:pPr>
      <w:r>
        <w:t>37</w:t>
      </w:r>
      <w:r w:rsidRPr="007E66A3">
        <w:rPr>
          <w:rFonts w:ascii="Cambria Math" w:hAnsi="Cambria Math" w:cs="Cambria Math" w:hint="eastAsia"/>
        </w:rPr>
        <w:t>℃</w:t>
      </w:r>
      <w:r>
        <w:t>，</w:t>
      </w:r>
      <w:r>
        <w:t>12</w:t>
      </w:r>
      <w:r>
        <w:t>～</w:t>
      </w:r>
      <w:r>
        <w:t>16</w:t>
      </w:r>
      <w:r>
        <w:t>小时，琼脂培养物。</w:t>
      </w:r>
    </w:p>
    <w:p w:rsidR="00D72363" w:rsidRDefault="002C224F" w:rsidP="007E66A3">
      <w:pPr>
        <w:pStyle w:val="ac"/>
        <w:numPr>
          <w:ilvl w:val="0"/>
          <w:numId w:val="249"/>
        </w:numPr>
        <w:ind w:firstLineChars="0"/>
      </w:pPr>
      <w:r>
        <w:t>生理盐水稀释，</w:t>
      </w:r>
      <w:r>
        <w:t>6</w:t>
      </w:r>
      <w:r>
        <w:t>亿</w:t>
      </w:r>
      <w:r>
        <w:t>/ml</w:t>
      </w:r>
      <w:r>
        <w:t>、</w:t>
      </w:r>
      <w:r>
        <w:t>3</w:t>
      </w:r>
      <w:r>
        <w:t>亿</w:t>
      </w:r>
      <w:r>
        <w:t>/ml</w:t>
      </w:r>
      <w:r>
        <w:t>、</w:t>
      </w:r>
      <w:r>
        <w:t>1.5</w:t>
      </w:r>
      <w:r>
        <w:t>亿</w:t>
      </w:r>
      <w:r>
        <w:t>/ml</w:t>
      </w:r>
      <w:r>
        <w:t>、</w:t>
      </w:r>
      <w:r>
        <w:t>0.75</w:t>
      </w:r>
      <w:r>
        <w:t>亿</w:t>
      </w:r>
      <w:r>
        <w:t>/ml</w:t>
      </w:r>
      <w:r>
        <w:t>菌液。</w:t>
      </w:r>
    </w:p>
    <w:p w:rsidR="00D72363" w:rsidRDefault="002C224F" w:rsidP="007E66A3">
      <w:pPr>
        <w:pStyle w:val="ac"/>
        <w:numPr>
          <w:ilvl w:val="0"/>
          <w:numId w:val="249"/>
        </w:numPr>
        <w:ind w:firstLineChars="0"/>
      </w:pPr>
      <w:r>
        <w:t>每稀释度菌液腹腔注射体重</w:t>
      </w:r>
      <w:r>
        <w:t>14</w:t>
      </w:r>
      <w:r>
        <w:t>～</w:t>
      </w:r>
      <w:r>
        <w:t>16g</w:t>
      </w:r>
      <w:r>
        <w:t>小白鼠，最少</w:t>
      </w:r>
      <w:r>
        <w:t>5</w:t>
      </w:r>
      <w:r>
        <w:t>只，</w:t>
      </w:r>
      <w:r>
        <w:t>0.5ml/</w:t>
      </w:r>
      <w:r>
        <w:t>只，观察</w:t>
      </w:r>
      <w:r>
        <w:t>3</w:t>
      </w:r>
      <w:r>
        <w:t>天。</w:t>
      </w:r>
    </w:p>
    <w:p w:rsidR="00D72363" w:rsidRDefault="002C224F" w:rsidP="007E66A3">
      <w:pPr>
        <w:pStyle w:val="ac"/>
        <w:numPr>
          <w:ilvl w:val="0"/>
          <w:numId w:val="249"/>
        </w:numPr>
        <w:ind w:firstLineChars="0"/>
      </w:pPr>
      <w:r>
        <w:t>小白鼠于感染后</w:t>
      </w:r>
      <w:r>
        <w:t>3</w:t>
      </w:r>
      <w:r>
        <w:t>天内全部死亡的最小剂量为</w:t>
      </w:r>
      <w:r>
        <w:t>1</w:t>
      </w:r>
      <w:r>
        <w:t>个致死量（</w:t>
      </w:r>
      <w:r>
        <w:t>LD</w:t>
      </w:r>
      <w:r>
        <w:t>）。</w:t>
      </w:r>
    </w:p>
    <w:p w:rsidR="00D72363" w:rsidRDefault="002C224F" w:rsidP="007E66A3">
      <w:pPr>
        <w:pStyle w:val="ac"/>
        <w:numPr>
          <w:ilvl w:val="0"/>
          <w:numId w:val="249"/>
        </w:numPr>
        <w:ind w:firstLineChars="0"/>
      </w:pPr>
      <w:r>
        <w:lastRenderedPageBreak/>
        <w:t>伤寒菌苗检定</w:t>
      </w:r>
    </w:p>
    <w:p w:rsidR="00D72363" w:rsidRDefault="002C224F" w:rsidP="007E66A3">
      <w:r>
        <w:t xml:space="preserve">1.2.4  </w:t>
      </w:r>
      <w:r>
        <w:t>免疫力试验</w:t>
      </w:r>
    </w:p>
    <w:p w:rsidR="00D72363" w:rsidRDefault="002C224F" w:rsidP="007E66A3">
      <w:pPr>
        <w:pStyle w:val="ac"/>
        <w:numPr>
          <w:ilvl w:val="0"/>
          <w:numId w:val="250"/>
        </w:numPr>
        <w:ind w:firstLineChars="0"/>
      </w:pPr>
      <w:r>
        <w:t>菌液：加温杀菌</w:t>
      </w:r>
      <w:r>
        <w:t>2.5</w:t>
      </w:r>
      <w:r>
        <w:t>亿</w:t>
      </w:r>
      <w:r>
        <w:t>/ml</w:t>
      </w:r>
    </w:p>
    <w:p w:rsidR="00D72363" w:rsidRDefault="002C224F" w:rsidP="007E66A3">
      <w:pPr>
        <w:pStyle w:val="ac"/>
        <w:numPr>
          <w:ilvl w:val="0"/>
          <w:numId w:val="250"/>
        </w:numPr>
        <w:ind w:firstLineChars="0"/>
      </w:pPr>
      <w:r>
        <w:t>小白鼠：体重</w:t>
      </w:r>
      <w:r>
        <w:t>14</w:t>
      </w:r>
      <w:r>
        <w:t>～</w:t>
      </w:r>
      <w:r>
        <w:t>16g</w:t>
      </w:r>
      <w:r>
        <w:t>，</w:t>
      </w:r>
      <w:r>
        <w:t>30</w:t>
      </w:r>
      <w:r>
        <w:t>只</w:t>
      </w:r>
    </w:p>
    <w:p w:rsidR="00D72363" w:rsidRDefault="002C224F" w:rsidP="007E66A3">
      <w:pPr>
        <w:pStyle w:val="ac"/>
        <w:numPr>
          <w:ilvl w:val="0"/>
          <w:numId w:val="250"/>
        </w:numPr>
        <w:ind w:firstLineChars="0"/>
      </w:pPr>
      <w:r>
        <w:t>免疫：皮下注射</w:t>
      </w:r>
      <w:r>
        <w:t>0.5ml/</w:t>
      </w:r>
      <w:r>
        <w:t>只，</w:t>
      </w:r>
      <w:r>
        <w:t>2</w:t>
      </w:r>
      <w:r>
        <w:t>次，间隔</w:t>
      </w:r>
      <w:r>
        <w:t>7</w:t>
      </w:r>
      <w:r>
        <w:t>天</w:t>
      </w:r>
    </w:p>
    <w:p w:rsidR="00D72363" w:rsidRDefault="002C224F" w:rsidP="007E66A3">
      <w:pPr>
        <w:pStyle w:val="ac"/>
        <w:numPr>
          <w:ilvl w:val="0"/>
          <w:numId w:val="250"/>
        </w:numPr>
        <w:ind w:firstLineChars="0"/>
      </w:pPr>
      <w:r>
        <w:t>伤寒菌苗检定</w:t>
      </w:r>
    </w:p>
    <w:p w:rsidR="00D72363" w:rsidRDefault="002C224F" w:rsidP="007E66A3">
      <w:pPr>
        <w:pStyle w:val="ac"/>
        <w:numPr>
          <w:ilvl w:val="0"/>
          <w:numId w:val="250"/>
        </w:numPr>
        <w:ind w:firstLineChars="0"/>
      </w:pPr>
      <w:r>
        <w:t>攻毒：</w:t>
      </w:r>
    </w:p>
    <w:p w:rsidR="00D72363" w:rsidRDefault="002C224F" w:rsidP="007E66A3">
      <w:pPr>
        <w:pStyle w:val="ac"/>
        <w:numPr>
          <w:ilvl w:val="0"/>
          <w:numId w:val="250"/>
        </w:numPr>
        <w:ind w:firstLineChars="0"/>
      </w:pPr>
      <w:r>
        <w:t>末次免疫后</w:t>
      </w:r>
      <w:r>
        <w:t>10</w:t>
      </w:r>
      <w:r>
        <w:t>天，免疫组小白鼠腹腔注射</w:t>
      </w:r>
      <w:r>
        <w:t>1LD</w:t>
      </w:r>
      <w:r>
        <w:t>毒菌。</w:t>
      </w:r>
    </w:p>
    <w:p w:rsidR="00D72363" w:rsidRDefault="002C224F" w:rsidP="007E66A3">
      <w:pPr>
        <w:pStyle w:val="ac"/>
        <w:numPr>
          <w:ilvl w:val="0"/>
          <w:numId w:val="250"/>
        </w:numPr>
        <w:ind w:firstLineChars="0"/>
      </w:pPr>
      <w:r>
        <w:t>对照小白鼠</w:t>
      </w:r>
      <w:r>
        <w:t>3</w:t>
      </w:r>
      <w:r>
        <w:t>组，</w:t>
      </w:r>
      <w:r>
        <w:t>5</w:t>
      </w:r>
      <w:r>
        <w:t>只</w:t>
      </w:r>
      <w:r>
        <w:t>/</w:t>
      </w:r>
      <w:r>
        <w:t>组，分别于腹腔注射</w:t>
      </w:r>
      <w:r>
        <w:t>2</w:t>
      </w:r>
      <w:r>
        <w:t>、</w:t>
      </w:r>
      <w:r>
        <w:t>1</w:t>
      </w:r>
      <w:r>
        <w:t>及</w:t>
      </w:r>
      <w:r>
        <w:t>1/2 LD</w:t>
      </w:r>
      <w:r>
        <w:t>的毒菌，观察</w:t>
      </w:r>
      <w:r>
        <w:t>3</w:t>
      </w:r>
      <w:r>
        <w:t>天。</w:t>
      </w:r>
    </w:p>
    <w:p w:rsidR="00D72363" w:rsidRDefault="002C224F" w:rsidP="007E66A3">
      <w:pPr>
        <w:pStyle w:val="ac"/>
        <w:numPr>
          <w:ilvl w:val="0"/>
          <w:numId w:val="250"/>
        </w:numPr>
        <w:ind w:firstLineChars="0"/>
      </w:pPr>
      <w:r>
        <w:t>结果：</w:t>
      </w:r>
    </w:p>
    <w:p w:rsidR="00D72363" w:rsidRDefault="002C224F" w:rsidP="007E66A3">
      <w:pPr>
        <w:pStyle w:val="ac"/>
        <w:numPr>
          <w:ilvl w:val="0"/>
          <w:numId w:val="250"/>
        </w:numPr>
        <w:ind w:firstLineChars="0"/>
      </w:pPr>
      <w:r>
        <w:t>对照组小白鼠感染</w:t>
      </w:r>
      <w:r>
        <w:t>2</w:t>
      </w:r>
      <w:r>
        <w:t>及</w:t>
      </w:r>
      <w:r>
        <w:t>1 LD</w:t>
      </w:r>
      <w:r>
        <w:t>者应全部死亡，感染</w:t>
      </w:r>
      <w:r>
        <w:t>1/2LD</w:t>
      </w:r>
      <w:r>
        <w:t>者要有部分死亡。</w:t>
      </w:r>
    </w:p>
    <w:p w:rsidR="00D72363" w:rsidRDefault="002C224F" w:rsidP="007E66A3">
      <w:pPr>
        <w:pStyle w:val="ac"/>
        <w:numPr>
          <w:ilvl w:val="0"/>
          <w:numId w:val="250"/>
        </w:numPr>
        <w:ind w:firstLineChars="0"/>
      </w:pPr>
      <w:r>
        <w:t>免疫组至少保护</w:t>
      </w:r>
      <w:r>
        <w:t>70%</w:t>
      </w:r>
      <w:r>
        <w:t>小白鼠活存，合格。</w:t>
      </w:r>
    </w:p>
    <w:p w:rsidR="00D72363" w:rsidRDefault="002C224F" w:rsidP="007E66A3">
      <w:pPr>
        <w:pStyle w:val="ac"/>
        <w:numPr>
          <w:ilvl w:val="0"/>
          <w:numId w:val="250"/>
        </w:numPr>
        <w:ind w:firstLineChars="0"/>
      </w:pPr>
      <w:r>
        <w:t>伤寒菌苗检定</w:t>
      </w:r>
    </w:p>
    <w:p w:rsidR="00D72363" w:rsidRDefault="002C224F" w:rsidP="007E66A3">
      <w:r>
        <w:t xml:space="preserve">1.2.5   </w:t>
      </w:r>
      <w:r>
        <w:t>抗原性试验</w:t>
      </w:r>
    </w:p>
    <w:p w:rsidR="00D72363" w:rsidRDefault="002C224F" w:rsidP="007E66A3">
      <w:pPr>
        <w:pStyle w:val="ac"/>
        <w:numPr>
          <w:ilvl w:val="0"/>
          <w:numId w:val="251"/>
        </w:numPr>
        <w:ind w:firstLineChars="0"/>
      </w:pPr>
      <w:r>
        <w:t>家兔：体重</w:t>
      </w:r>
      <w:r>
        <w:t>2kg</w:t>
      </w:r>
      <w:r>
        <w:t>，</w:t>
      </w:r>
      <w:r>
        <w:t>3</w:t>
      </w:r>
      <w:r>
        <w:t>只，</w:t>
      </w:r>
    </w:p>
    <w:p w:rsidR="00D72363" w:rsidRDefault="002C224F" w:rsidP="007E66A3">
      <w:pPr>
        <w:pStyle w:val="ac"/>
        <w:numPr>
          <w:ilvl w:val="0"/>
          <w:numId w:val="251"/>
        </w:numPr>
        <w:ind w:firstLineChars="0"/>
      </w:pPr>
      <w:r>
        <w:t>菌液：同免疫力试验</w:t>
      </w:r>
    </w:p>
    <w:p w:rsidR="00D72363" w:rsidRDefault="002C224F" w:rsidP="007E66A3">
      <w:pPr>
        <w:pStyle w:val="ac"/>
        <w:numPr>
          <w:ilvl w:val="0"/>
          <w:numId w:val="251"/>
        </w:numPr>
        <w:ind w:firstLineChars="0"/>
      </w:pPr>
      <w:r>
        <w:t>免疫：静脉注射，</w:t>
      </w:r>
      <w:r>
        <w:t>3</w:t>
      </w:r>
      <w:r>
        <w:t>次，</w:t>
      </w:r>
      <w:r>
        <w:t>0.5ml/</w:t>
      </w:r>
      <w:r>
        <w:t>次，第</w:t>
      </w:r>
      <w:r>
        <w:t>1</w:t>
      </w:r>
      <w:r>
        <w:t>次</w:t>
      </w:r>
      <w:r>
        <w:t>7</w:t>
      </w:r>
      <w:r>
        <w:t>亿菌，第</w:t>
      </w:r>
      <w:r>
        <w:t>2</w:t>
      </w:r>
      <w:r>
        <w:t>次</w:t>
      </w:r>
      <w:r>
        <w:t>14</w:t>
      </w:r>
      <w:r>
        <w:t>亿菌，第</w:t>
      </w:r>
      <w:r>
        <w:t>3</w:t>
      </w:r>
      <w:r>
        <w:t>次</w:t>
      </w:r>
      <w:r>
        <w:t>21</w:t>
      </w:r>
      <w:r>
        <w:t>亿菌，每次间隔</w:t>
      </w:r>
      <w:r>
        <w:t>7</w:t>
      </w:r>
      <w:r>
        <w:t>天。</w:t>
      </w:r>
    </w:p>
    <w:p w:rsidR="00D72363" w:rsidRDefault="002C224F" w:rsidP="007E66A3">
      <w:pPr>
        <w:pStyle w:val="ac"/>
        <w:numPr>
          <w:ilvl w:val="0"/>
          <w:numId w:val="251"/>
        </w:numPr>
        <w:ind w:firstLineChars="0"/>
      </w:pPr>
      <w:r>
        <w:t>定量凝集试验测定效价：末次注射后</w:t>
      </w:r>
      <w:r>
        <w:t>10</w:t>
      </w:r>
      <w:r>
        <w:t>～</w:t>
      </w:r>
      <w:r>
        <w:t>14</w:t>
      </w:r>
      <w:r>
        <w:t>天采血，</w:t>
      </w:r>
      <w:r>
        <w:t>2/3</w:t>
      </w:r>
      <w:r>
        <w:t>家兔血清之凝集效价不低于</w:t>
      </w:r>
      <w:r>
        <w:t>1∶12800</w:t>
      </w:r>
      <w:r>
        <w:t>，合格。</w:t>
      </w:r>
    </w:p>
    <w:p w:rsidR="00D72363" w:rsidRDefault="002C224F" w:rsidP="007E66A3">
      <w:pPr>
        <w:pStyle w:val="ac"/>
        <w:numPr>
          <w:ilvl w:val="0"/>
          <w:numId w:val="251"/>
        </w:numPr>
        <w:ind w:firstLineChars="0"/>
      </w:pPr>
      <w:r>
        <w:t>伤寒菌苗检定</w:t>
      </w:r>
    </w:p>
    <w:p w:rsidR="00D72363" w:rsidRDefault="002C224F" w:rsidP="007E66A3">
      <w:r>
        <w:t xml:space="preserve">2  </w:t>
      </w:r>
      <w:r>
        <w:t>菌苗制造</w:t>
      </w:r>
    </w:p>
    <w:p w:rsidR="00D72363" w:rsidRDefault="002C224F" w:rsidP="007E66A3">
      <w:r>
        <w:t xml:space="preserve">2.1 </w:t>
      </w:r>
      <w:r>
        <w:t>菌种</w:t>
      </w:r>
    </w:p>
    <w:p w:rsidR="00D72363" w:rsidRDefault="002C224F" w:rsidP="007E66A3">
      <w:pPr>
        <w:pStyle w:val="ac"/>
        <w:numPr>
          <w:ilvl w:val="0"/>
          <w:numId w:val="252"/>
        </w:numPr>
        <w:ind w:firstLineChars="0"/>
      </w:pPr>
      <w:r>
        <w:t>冻干菌种启开后应检查菌形、纯度及玻片凝集试验，合格后使用，每启开</w:t>
      </w:r>
      <w:r>
        <w:t>1</w:t>
      </w:r>
      <w:r>
        <w:t>支冻干菌种用于生产不应超过</w:t>
      </w:r>
      <w:r>
        <w:t>6</w:t>
      </w:r>
      <w:r>
        <w:t>代。</w:t>
      </w:r>
    </w:p>
    <w:p w:rsidR="00D72363" w:rsidRDefault="002C224F" w:rsidP="007E66A3">
      <w:r>
        <w:t xml:space="preserve">2.2 </w:t>
      </w:r>
      <w:r>
        <w:t>制造用培养基</w:t>
      </w:r>
    </w:p>
    <w:p w:rsidR="00D72363" w:rsidRDefault="002C224F" w:rsidP="007E66A3">
      <w:pPr>
        <w:pStyle w:val="ac"/>
        <w:numPr>
          <w:ilvl w:val="0"/>
          <w:numId w:val="253"/>
        </w:numPr>
        <w:ind w:firstLineChars="0"/>
      </w:pPr>
      <w:r>
        <w:t>pH7.2</w:t>
      </w:r>
      <w:r>
        <w:t>～</w:t>
      </w:r>
      <w:r>
        <w:t>7.4</w:t>
      </w:r>
      <w:r>
        <w:t>的肉汤琼脂。</w:t>
      </w:r>
    </w:p>
    <w:p w:rsidR="00D72363" w:rsidRDefault="002C224F" w:rsidP="007E66A3">
      <w:pPr>
        <w:pStyle w:val="ac"/>
        <w:numPr>
          <w:ilvl w:val="0"/>
          <w:numId w:val="253"/>
        </w:numPr>
        <w:ind w:firstLineChars="0"/>
      </w:pPr>
      <w:r>
        <w:t>伤寒菌苗检定</w:t>
      </w:r>
    </w:p>
    <w:p w:rsidR="00D72363" w:rsidRDefault="002C224F" w:rsidP="007E66A3">
      <w:r>
        <w:t xml:space="preserve">2.3 </w:t>
      </w:r>
      <w:r>
        <w:t>原液制造</w:t>
      </w:r>
    </w:p>
    <w:p w:rsidR="00D72363" w:rsidRDefault="002C224F" w:rsidP="007E66A3">
      <w:r>
        <w:t xml:space="preserve">2.3.1 </w:t>
      </w:r>
      <w:r>
        <w:t>接种</w:t>
      </w:r>
    </w:p>
    <w:p w:rsidR="00D72363" w:rsidRDefault="002C224F" w:rsidP="007E66A3">
      <w:pPr>
        <w:pStyle w:val="ac"/>
        <w:numPr>
          <w:ilvl w:val="0"/>
          <w:numId w:val="254"/>
        </w:numPr>
        <w:ind w:firstLineChars="0"/>
      </w:pPr>
      <w:r>
        <w:t>可采用涂种，接种后置</w:t>
      </w:r>
      <w:r>
        <w:t>37</w:t>
      </w:r>
      <w:r w:rsidRPr="007E66A3">
        <w:rPr>
          <w:rFonts w:ascii="Cambria Math" w:hAnsi="Cambria Math" w:cs="Cambria Math" w:hint="eastAsia"/>
        </w:rPr>
        <w:t>℃</w:t>
      </w:r>
      <w:r>
        <w:t>培育</w:t>
      </w:r>
      <w:r>
        <w:t>18</w:t>
      </w:r>
      <w:r>
        <w:t>～</w:t>
      </w:r>
      <w:r>
        <w:t>24</w:t>
      </w:r>
      <w:r>
        <w:t>小时。</w:t>
      </w:r>
    </w:p>
    <w:p w:rsidR="00D72363" w:rsidRDefault="002C224F" w:rsidP="007E66A3">
      <w:r>
        <w:t xml:space="preserve">2.3.2 </w:t>
      </w:r>
      <w:r>
        <w:t>采集</w:t>
      </w:r>
    </w:p>
    <w:p w:rsidR="00D72363" w:rsidRDefault="002C224F" w:rsidP="007E66A3">
      <w:pPr>
        <w:pStyle w:val="ac"/>
        <w:numPr>
          <w:ilvl w:val="0"/>
          <w:numId w:val="255"/>
        </w:numPr>
        <w:ind w:firstLineChars="0"/>
      </w:pPr>
      <w:r>
        <w:t>采集前应逐瓶检查，有杂菌者废弃。刮取菌苔混悬于生理盐水。</w:t>
      </w:r>
    </w:p>
    <w:p w:rsidR="00D72363" w:rsidRDefault="002C224F" w:rsidP="007E66A3">
      <w:r>
        <w:t xml:space="preserve">2.3.3 </w:t>
      </w:r>
      <w:r>
        <w:t>纯菌试验</w:t>
      </w:r>
    </w:p>
    <w:p w:rsidR="00D72363" w:rsidRDefault="002C224F" w:rsidP="007E66A3">
      <w:pPr>
        <w:pStyle w:val="ac"/>
        <w:numPr>
          <w:ilvl w:val="0"/>
          <w:numId w:val="256"/>
        </w:numPr>
        <w:ind w:firstLineChars="0"/>
      </w:pPr>
      <w:r>
        <w:lastRenderedPageBreak/>
        <w:t>原液采集后应逐瓶取样接种琼脂斜面</w:t>
      </w:r>
      <w:r>
        <w:t>1</w:t>
      </w:r>
      <w:r>
        <w:t>管，于</w:t>
      </w:r>
      <w:r>
        <w:t>37</w:t>
      </w:r>
      <w:r w:rsidRPr="007E66A3">
        <w:rPr>
          <w:rFonts w:ascii="Cambria Math" w:hAnsi="Cambria Math" w:cs="Cambria Math" w:hint="eastAsia"/>
        </w:rPr>
        <w:t>℃</w:t>
      </w:r>
      <w:r>
        <w:t>培育</w:t>
      </w:r>
      <w:r>
        <w:t>2</w:t>
      </w:r>
      <w:r>
        <w:t>天，有杂菌废弃。</w:t>
      </w:r>
    </w:p>
    <w:p w:rsidR="00D72363" w:rsidRDefault="002C224F" w:rsidP="007E66A3">
      <w:pPr>
        <w:pStyle w:val="ac"/>
        <w:numPr>
          <w:ilvl w:val="0"/>
          <w:numId w:val="256"/>
        </w:numPr>
        <w:ind w:firstLineChars="0"/>
      </w:pPr>
      <w:r>
        <w:t>伤寒菌苗检定</w:t>
      </w:r>
    </w:p>
    <w:p w:rsidR="00D72363" w:rsidRDefault="002C224F" w:rsidP="007E66A3">
      <w:r>
        <w:t xml:space="preserve">2.3.4  </w:t>
      </w:r>
      <w:r>
        <w:t>杀菌</w:t>
      </w:r>
    </w:p>
    <w:p w:rsidR="00D72363" w:rsidRDefault="002C224F" w:rsidP="007E66A3">
      <w:pPr>
        <w:pStyle w:val="ac"/>
        <w:numPr>
          <w:ilvl w:val="0"/>
          <w:numId w:val="257"/>
        </w:numPr>
        <w:ind w:firstLineChars="0"/>
      </w:pPr>
      <w:r>
        <w:t>原液中加入</w:t>
      </w:r>
      <w:r>
        <w:t>1%(ml/ml)</w:t>
      </w:r>
      <w:r>
        <w:t>的甲醛溶液杀菌。加杀菌剂后的原液应放在</w:t>
      </w:r>
      <w:r>
        <w:t>37</w:t>
      </w:r>
      <w:r w:rsidRPr="007E66A3">
        <w:rPr>
          <w:rFonts w:ascii="Cambria Math" w:hAnsi="Cambria Math" w:cs="Cambria Math" w:hint="eastAsia"/>
        </w:rPr>
        <w:t>℃</w:t>
      </w:r>
      <w:r>
        <w:t>，不得超过</w:t>
      </w:r>
      <w:r>
        <w:t>7</w:t>
      </w:r>
      <w:r>
        <w:t>天，以后保存于</w:t>
      </w:r>
      <w:r>
        <w:t>2</w:t>
      </w:r>
      <w:r>
        <w:t>～</w:t>
      </w:r>
      <w:r>
        <w:t>8</w:t>
      </w:r>
      <w:r w:rsidRPr="007E66A3">
        <w:rPr>
          <w:rFonts w:ascii="Cambria Math" w:hAnsi="Cambria Math" w:cs="Cambria Math" w:hint="eastAsia"/>
        </w:rPr>
        <w:t>℃</w:t>
      </w:r>
      <w:r>
        <w:t>。</w:t>
      </w:r>
    </w:p>
    <w:p w:rsidR="00D72363" w:rsidRDefault="002C224F" w:rsidP="007E66A3">
      <w:r>
        <w:t xml:space="preserve">2.3.5  </w:t>
      </w:r>
      <w:r>
        <w:t>免疫力试验</w:t>
      </w:r>
    </w:p>
    <w:p w:rsidR="00D72363" w:rsidRDefault="002C224F" w:rsidP="007E66A3">
      <w:pPr>
        <w:pStyle w:val="ac"/>
        <w:numPr>
          <w:ilvl w:val="0"/>
          <w:numId w:val="258"/>
        </w:numPr>
        <w:ind w:firstLineChars="0"/>
      </w:pPr>
      <w:r>
        <w:t>方法同</w:t>
      </w:r>
      <w:r>
        <w:t>1.2.5</w:t>
      </w:r>
      <w:r>
        <w:t>项，小白鼠每组至少</w:t>
      </w:r>
      <w:r>
        <w:t>15</w:t>
      </w:r>
      <w:r>
        <w:t>只，保护</w:t>
      </w:r>
      <w:r>
        <w:t>60%</w:t>
      </w:r>
      <w:r>
        <w:t>免疫小白鼠活存为合格。</w:t>
      </w:r>
    </w:p>
    <w:p w:rsidR="00D72363" w:rsidRDefault="002C224F" w:rsidP="007E66A3">
      <w:r>
        <w:t xml:space="preserve">2.4  </w:t>
      </w:r>
      <w:r>
        <w:t>菌苗稀释</w:t>
      </w:r>
    </w:p>
    <w:p w:rsidR="00D72363" w:rsidRDefault="002C224F" w:rsidP="007E66A3">
      <w:pPr>
        <w:pStyle w:val="ac"/>
        <w:numPr>
          <w:ilvl w:val="0"/>
          <w:numId w:val="259"/>
        </w:numPr>
        <w:ind w:firstLineChars="0"/>
      </w:pPr>
      <w:r>
        <w:t>稀释菌苗用含</w:t>
      </w:r>
      <w:r>
        <w:t>0.25%</w:t>
      </w:r>
      <w:r>
        <w:t>～</w:t>
      </w:r>
      <w:r>
        <w:t>0.5%</w:t>
      </w:r>
      <w:r>
        <w:t>（</w:t>
      </w:r>
      <w:r>
        <w:t>g/ml</w:t>
      </w:r>
      <w:r>
        <w:t>）苯酚生理盐水，每</w:t>
      </w:r>
      <w:r>
        <w:t>ml</w:t>
      </w:r>
      <w:r>
        <w:t>含伤寒菌</w:t>
      </w:r>
      <w:r>
        <w:t>3</w:t>
      </w:r>
      <w:r>
        <w:t>亿。</w:t>
      </w:r>
    </w:p>
    <w:p w:rsidR="00D72363" w:rsidRDefault="002C224F" w:rsidP="007E66A3">
      <w:pPr>
        <w:pStyle w:val="ac"/>
        <w:numPr>
          <w:ilvl w:val="0"/>
          <w:numId w:val="259"/>
        </w:numPr>
        <w:ind w:firstLineChars="0"/>
      </w:pPr>
      <w:r>
        <w:t>伤寒菌苗检定</w:t>
      </w:r>
    </w:p>
    <w:p w:rsidR="00D72363" w:rsidRDefault="002C224F" w:rsidP="007E66A3">
      <w:r>
        <w:t xml:space="preserve">3  </w:t>
      </w:r>
      <w:r>
        <w:t>成品检定</w:t>
      </w:r>
    </w:p>
    <w:p w:rsidR="00D72363" w:rsidRDefault="002C224F" w:rsidP="007E66A3">
      <w:r>
        <w:t xml:space="preserve">3.1 </w:t>
      </w:r>
      <w:r>
        <w:t>物理化学检查</w:t>
      </w:r>
    </w:p>
    <w:p w:rsidR="00D72363" w:rsidRDefault="002C224F" w:rsidP="007E66A3">
      <w:pPr>
        <w:pStyle w:val="ac"/>
        <w:numPr>
          <w:ilvl w:val="0"/>
          <w:numId w:val="260"/>
        </w:numPr>
        <w:ind w:firstLineChars="0"/>
      </w:pPr>
      <w:r>
        <w:t>乳白色悬液，</w:t>
      </w:r>
      <w:r>
        <w:t>pH</w:t>
      </w:r>
      <w:r>
        <w:t>值为</w:t>
      </w:r>
      <w:r>
        <w:t>6.8</w:t>
      </w:r>
      <w:r>
        <w:t>～</w:t>
      </w:r>
      <w:r>
        <w:t>7.4</w:t>
      </w:r>
      <w:r>
        <w:t>，不应有摇不散的菌块及异物。苯酚含量</w:t>
      </w:r>
      <w:r>
        <w:t>0.25%</w:t>
      </w:r>
      <w:r>
        <w:t>～</w:t>
      </w:r>
      <w:r>
        <w:t>0.5%</w:t>
      </w:r>
      <w:r>
        <w:t>。</w:t>
      </w:r>
    </w:p>
    <w:p w:rsidR="00D72363" w:rsidRDefault="002C224F" w:rsidP="007E66A3">
      <w:r>
        <w:t xml:space="preserve">3.2  </w:t>
      </w:r>
      <w:r>
        <w:t>菌形及纯度</w:t>
      </w:r>
    </w:p>
    <w:p w:rsidR="00D72363" w:rsidRDefault="002C224F" w:rsidP="007E66A3">
      <w:pPr>
        <w:pStyle w:val="ac"/>
        <w:numPr>
          <w:ilvl w:val="0"/>
          <w:numId w:val="261"/>
        </w:numPr>
        <w:ind w:firstLineChars="0"/>
      </w:pPr>
      <w:r>
        <w:t>染色镜检，应为革兰氏阴性杆菌。不应有杂菌。</w:t>
      </w:r>
    </w:p>
    <w:p w:rsidR="00D72363" w:rsidRDefault="002C224F" w:rsidP="007E66A3">
      <w:r>
        <w:t xml:space="preserve">3.3 </w:t>
      </w:r>
      <w:r>
        <w:t>无菌试验</w:t>
      </w:r>
    </w:p>
    <w:p w:rsidR="00D72363" w:rsidRDefault="002C224F" w:rsidP="007E66A3">
      <w:pPr>
        <w:pStyle w:val="ac"/>
        <w:numPr>
          <w:ilvl w:val="0"/>
          <w:numId w:val="262"/>
        </w:numPr>
        <w:ind w:firstLineChars="0"/>
      </w:pPr>
      <w:r>
        <w:t>按《生物制品无菌试验规程》进行。</w:t>
      </w:r>
    </w:p>
    <w:p w:rsidR="00D72363" w:rsidRDefault="002C224F" w:rsidP="007E66A3">
      <w:pPr>
        <w:pStyle w:val="ac"/>
        <w:numPr>
          <w:ilvl w:val="0"/>
          <w:numId w:val="262"/>
        </w:numPr>
        <w:ind w:firstLineChars="0"/>
      </w:pPr>
      <w:r>
        <w:t>伤寒菌苗检定</w:t>
      </w:r>
    </w:p>
    <w:p w:rsidR="00D72363" w:rsidRDefault="002C224F" w:rsidP="007E66A3">
      <w:r>
        <w:t xml:space="preserve">3.4  </w:t>
      </w:r>
      <w:r>
        <w:t>安全试验</w:t>
      </w:r>
    </w:p>
    <w:p w:rsidR="00D72363" w:rsidRDefault="002C224F" w:rsidP="007E66A3">
      <w:r>
        <w:t xml:space="preserve">3.4.1  </w:t>
      </w:r>
      <w:r>
        <w:t>毒性试验</w:t>
      </w:r>
    </w:p>
    <w:p w:rsidR="00D72363" w:rsidRDefault="002C224F" w:rsidP="007E66A3">
      <w:pPr>
        <w:pStyle w:val="ac"/>
        <w:numPr>
          <w:ilvl w:val="0"/>
          <w:numId w:val="263"/>
        </w:numPr>
        <w:ind w:firstLineChars="0"/>
      </w:pPr>
      <w:r>
        <w:t>用体重</w:t>
      </w:r>
      <w:r>
        <w:t>18</w:t>
      </w:r>
      <w:r>
        <w:t>～</w:t>
      </w:r>
      <w:r>
        <w:t>20g</w:t>
      </w:r>
      <w:r>
        <w:t>健康小白鼠</w:t>
      </w:r>
      <w:r>
        <w:t>5</w:t>
      </w:r>
      <w:r>
        <w:t>只，每只腹腔注射菌苗</w:t>
      </w:r>
      <w:r>
        <w:t>0.5ml</w:t>
      </w:r>
      <w:r>
        <w:t>，观察</w:t>
      </w:r>
      <w:r>
        <w:t>7</w:t>
      </w:r>
      <w:r>
        <w:t>日，无死亡。</w:t>
      </w:r>
    </w:p>
    <w:p w:rsidR="00D72363" w:rsidRDefault="002C224F" w:rsidP="007E66A3">
      <w:pPr>
        <w:pStyle w:val="ac"/>
        <w:numPr>
          <w:ilvl w:val="0"/>
          <w:numId w:val="263"/>
        </w:numPr>
        <w:ind w:firstLineChars="0"/>
      </w:pPr>
      <w:r>
        <w:t>伤寒菌苗检定</w:t>
      </w:r>
    </w:p>
    <w:p w:rsidR="00D72363" w:rsidRDefault="002C224F" w:rsidP="007E66A3">
      <w:r>
        <w:t xml:space="preserve">3.4.2   </w:t>
      </w:r>
      <w:r>
        <w:t>防腐剂试验</w:t>
      </w:r>
    </w:p>
    <w:p w:rsidR="00D72363" w:rsidRDefault="002C224F" w:rsidP="007E66A3">
      <w:pPr>
        <w:pStyle w:val="ac"/>
        <w:numPr>
          <w:ilvl w:val="0"/>
          <w:numId w:val="264"/>
        </w:numPr>
        <w:ind w:firstLineChars="0"/>
      </w:pPr>
      <w:r>
        <w:t>用体重</w:t>
      </w:r>
      <w:r>
        <w:t>18</w:t>
      </w:r>
      <w:r>
        <w:t>～</w:t>
      </w:r>
      <w:r>
        <w:t>20g</w:t>
      </w:r>
      <w:r>
        <w:t>健康小白鼠</w:t>
      </w:r>
      <w:r>
        <w:t>2</w:t>
      </w:r>
      <w:r>
        <w:t>只，每只皮下注射菌苗</w:t>
      </w:r>
      <w:r>
        <w:t>0.5ml</w:t>
      </w:r>
      <w:r>
        <w:t>，用苯酚作防腐剂的菌苗注射的小白鼠会发生战栗症状，但不应超过半小时，观察</w:t>
      </w:r>
      <w:r>
        <w:t>7</w:t>
      </w:r>
      <w:r>
        <w:t>日，不得有局部脓肿或死亡。</w:t>
      </w:r>
    </w:p>
    <w:p w:rsidR="00D72363" w:rsidRDefault="002C224F" w:rsidP="007E66A3">
      <w:r>
        <w:t xml:space="preserve">4   </w:t>
      </w:r>
      <w:r>
        <w:t>保存与效期</w:t>
      </w:r>
    </w:p>
    <w:p w:rsidR="00D72363" w:rsidRDefault="002C224F" w:rsidP="007E66A3">
      <w:pPr>
        <w:pStyle w:val="ac"/>
        <w:numPr>
          <w:ilvl w:val="0"/>
          <w:numId w:val="265"/>
        </w:numPr>
        <w:ind w:firstLineChars="0"/>
      </w:pPr>
      <w:r>
        <w:t>应保存于</w:t>
      </w:r>
      <w:r>
        <w:t>2</w:t>
      </w:r>
      <w:r>
        <w:t>～</w:t>
      </w:r>
      <w:r>
        <w:t>8</w:t>
      </w:r>
      <w:r w:rsidRPr="007E66A3">
        <w:rPr>
          <w:rFonts w:ascii="Cambria Math" w:hAnsi="Cambria Math" w:cs="Cambria Math" w:hint="eastAsia"/>
        </w:rPr>
        <w:t>℃</w:t>
      </w:r>
      <w:r>
        <w:t>。自稀释之日起效期为</w:t>
      </w:r>
      <w:r>
        <w:t>1</w:t>
      </w:r>
      <w:r>
        <w:t>年半。</w:t>
      </w:r>
    </w:p>
    <w:p w:rsidR="00D72363" w:rsidRDefault="002C224F" w:rsidP="007E66A3">
      <w:r>
        <w:t>白喉抗毒素的检定</w:t>
      </w:r>
    </w:p>
    <w:p w:rsidR="00D72363" w:rsidRDefault="002C224F" w:rsidP="007E66A3">
      <w:pPr>
        <w:pStyle w:val="ac"/>
        <w:numPr>
          <w:ilvl w:val="0"/>
          <w:numId w:val="266"/>
        </w:numPr>
        <w:ind w:firstLineChars="0"/>
      </w:pPr>
      <w:r>
        <w:t>白喉是白喉杆菌引起的急性呼吸道传染病</w:t>
      </w:r>
    </w:p>
    <w:p w:rsidR="00D72363" w:rsidRDefault="002C224F" w:rsidP="007E66A3">
      <w:pPr>
        <w:pStyle w:val="ac"/>
        <w:numPr>
          <w:ilvl w:val="0"/>
          <w:numId w:val="266"/>
        </w:numPr>
        <w:ind w:firstLineChars="0"/>
      </w:pPr>
      <w:r>
        <w:t>白喉杆菌严格寄生于人类，主要通过呼吸道飞沫传播，可侵入人体的鼻粘膜或咽喉，繁殖并产生外毒素，引起局部炎症及组织坏死</w:t>
      </w:r>
    </w:p>
    <w:p w:rsidR="00D72363" w:rsidRDefault="002C224F" w:rsidP="007E66A3">
      <w:pPr>
        <w:pStyle w:val="ac"/>
        <w:numPr>
          <w:ilvl w:val="0"/>
          <w:numId w:val="266"/>
        </w:numPr>
        <w:ind w:firstLineChars="0"/>
      </w:pPr>
      <w:r>
        <w:t>白喉抗毒素是将白喉类毒素免疫马而得的血浆经胃酶消化后用硫酸铵盐析法提取制得的液体或冻干状抗毒素蛋白制剂</w:t>
      </w:r>
    </w:p>
    <w:p w:rsidR="00D72363" w:rsidRDefault="002C224F" w:rsidP="007E66A3">
      <w:pPr>
        <w:pStyle w:val="ac"/>
        <w:numPr>
          <w:ilvl w:val="0"/>
          <w:numId w:val="267"/>
        </w:numPr>
        <w:ind w:firstLineChars="0"/>
      </w:pPr>
      <w:r>
        <w:lastRenderedPageBreak/>
        <w:t>白喉抗毒素的检定</w:t>
      </w:r>
    </w:p>
    <w:p w:rsidR="00D72363" w:rsidRDefault="002C224F" w:rsidP="007E66A3">
      <w:pPr>
        <w:pStyle w:val="ac"/>
        <w:numPr>
          <w:ilvl w:val="0"/>
          <w:numId w:val="268"/>
        </w:numPr>
        <w:ind w:firstLineChars="0"/>
      </w:pPr>
      <w:r>
        <w:t>白喉抗毒素制造用血浆的质量检定</w:t>
      </w:r>
    </w:p>
    <w:p w:rsidR="00D72363" w:rsidRDefault="002C224F" w:rsidP="007E66A3">
      <w:r>
        <w:t>主要是做抗毒素的效价测定，要求不低于</w:t>
      </w:r>
      <w:r>
        <w:t>1000U/ml</w:t>
      </w:r>
    </w:p>
    <w:p w:rsidR="00D72363" w:rsidRDefault="002C224F" w:rsidP="007E66A3">
      <w:pPr>
        <w:pStyle w:val="ac"/>
        <w:numPr>
          <w:ilvl w:val="0"/>
          <w:numId w:val="269"/>
        </w:numPr>
        <w:ind w:firstLineChars="0"/>
      </w:pPr>
      <w:r>
        <w:t>白喉抗毒素半成品的质量检定</w:t>
      </w:r>
    </w:p>
    <w:p w:rsidR="00D72363" w:rsidRDefault="002C224F" w:rsidP="007E66A3">
      <w:pPr>
        <w:pStyle w:val="ac"/>
        <w:numPr>
          <w:ilvl w:val="0"/>
          <w:numId w:val="269"/>
        </w:numPr>
        <w:ind w:firstLineChars="0"/>
      </w:pPr>
      <w:r>
        <w:t>白喉抗毒素成品的质量检定</w:t>
      </w:r>
    </w:p>
    <w:p w:rsidR="00D72363" w:rsidRDefault="002C224F" w:rsidP="007E66A3">
      <w:pPr>
        <w:pStyle w:val="ac"/>
        <w:numPr>
          <w:ilvl w:val="0"/>
          <w:numId w:val="270"/>
        </w:numPr>
        <w:ind w:firstLineChars="0"/>
      </w:pPr>
      <w:r>
        <w:t>鉴别</w:t>
      </w:r>
    </w:p>
    <w:p w:rsidR="00D72363" w:rsidRDefault="002C224F" w:rsidP="007E66A3">
      <w:pPr>
        <w:pStyle w:val="ac"/>
        <w:numPr>
          <w:ilvl w:val="0"/>
          <w:numId w:val="270"/>
        </w:numPr>
        <w:ind w:firstLineChars="0"/>
      </w:pPr>
      <w:r>
        <w:t>检查</w:t>
      </w:r>
    </w:p>
    <w:p w:rsidR="00D72363" w:rsidRDefault="002C224F" w:rsidP="007E66A3">
      <w:pPr>
        <w:pStyle w:val="ac"/>
        <w:numPr>
          <w:ilvl w:val="0"/>
          <w:numId w:val="271"/>
        </w:numPr>
        <w:ind w:firstLineChars="0"/>
      </w:pPr>
      <w:r>
        <w:t>物理化学检查</w:t>
      </w:r>
    </w:p>
    <w:p w:rsidR="00D72363" w:rsidRDefault="002C224F" w:rsidP="007E66A3">
      <w:pPr>
        <w:pStyle w:val="ac"/>
        <w:numPr>
          <w:ilvl w:val="0"/>
          <w:numId w:val="271"/>
        </w:numPr>
        <w:ind w:firstLineChars="0"/>
      </w:pPr>
      <w:r>
        <w:t>纯度检查</w:t>
      </w:r>
    </w:p>
    <w:p w:rsidR="00D72363" w:rsidRDefault="002C224F" w:rsidP="007E66A3">
      <w:pPr>
        <w:pStyle w:val="ac"/>
        <w:numPr>
          <w:ilvl w:val="0"/>
          <w:numId w:val="271"/>
        </w:numPr>
        <w:ind w:firstLineChars="0"/>
      </w:pPr>
      <w:r>
        <w:t>安全检查</w:t>
      </w:r>
    </w:p>
    <w:p w:rsidR="00D72363" w:rsidRDefault="002C224F" w:rsidP="007E66A3">
      <w:pPr>
        <w:pStyle w:val="ac"/>
        <w:numPr>
          <w:ilvl w:val="0"/>
          <w:numId w:val="272"/>
        </w:numPr>
        <w:ind w:firstLineChars="0"/>
      </w:pPr>
      <w:r>
        <w:t>效价测定</w:t>
      </w:r>
    </w:p>
    <w:p w:rsidR="00D72363" w:rsidRDefault="002C224F" w:rsidP="007E66A3">
      <w:r>
        <w:t>人血白蛋白制品的检定</w:t>
      </w:r>
    </w:p>
    <w:p w:rsidR="00D72363" w:rsidRDefault="002C224F" w:rsidP="007E66A3">
      <w:pPr>
        <w:pStyle w:val="ac"/>
        <w:numPr>
          <w:ilvl w:val="0"/>
          <w:numId w:val="273"/>
        </w:numPr>
        <w:ind w:firstLineChars="0"/>
      </w:pPr>
      <w:r>
        <w:t>白蛋白是血浆中含量最高的蛋白质</w:t>
      </w:r>
    </w:p>
    <w:p w:rsidR="00D72363" w:rsidRDefault="002C224F" w:rsidP="007E66A3">
      <w:pPr>
        <w:pStyle w:val="ac"/>
        <w:numPr>
          <w:ilvl w:val="0"/>
          <w:numId w:val="273"/>
        </w:numPr>
        <w:ind w:firstLineChars="0"/>
      </w:pPr>
      <w:r>
        <w:t>主要作用有：</w:t>
      </w:r>
    </w:p>
    <w:p w:rsidR="00D72363" w:rsidRDefault="002C224F" w:rsidP="007E66A3">
      <w:pPr>
        <w:pStyle w:val="ac"/>
        <w:numPr>
          <w:ilvl w:val="0"/>
          <w:numId w:val="274"/>
        </w:numPr>
        <w:ind w:firstLineChars="0"/>
      </w:pPr>
      <w:r>
        <w:t>维持血液渗透压</w:t>
      </w:r>
    </w:p>
    <w:p w:rsidR="00D72363" w:rsidRDefault="002C224F" w:rsidP="007E66A3">
      <w:pPr>
        <w:pStyle w:val="ac"/>
        <w:numPr>
          <w:ilvl w:val="0"/>
          <w:numId w:val="274"/>
        </w:numPr>
        <w:ind w:firstLineChars="0"/>
      </w:pPr>
      <w:r>
        <w:t>抗休克作用</w:t>
      </w:r>
    </w:p>
    <w:p w:rsidR="00D72363" w:rsidRDefault="002C224F" w:rsidP="007E66A3">
      <w:pPr>
        <w:pStyle w:val="ac"/>
        <w:numPr>
          <w:ilvl w:val="0"/>
          <w:numId w:val="274"/>
        </w:numPr>
        <w:ind w:firstLineChars="0"/>
      </w:pPr>
      <w:r>
        <w:t>运输和解毒作用</w:t>
      </w:r>
    </w:p>
    <w:p w:rsidR="00D72363" w:rsidRDefault="002C224F" w:rsidP="007E66A3">
      <w:pPr>
        <w:pStyle w:val="ac"/>
        <w:numPr>
          <w:ilvl w:val="0"/>
          <w:numId w:val="274"/>
        </w:numPr>
        <w:ind w:firstLineChars="0"/>
      </w:pPr>
      <w:r>
        <w:t>调节渗透压</w:t>
      </w:r>
    </w:p>
    <w:p w:rsidR="00D72363" w:rsidRDefault="002C224F" w:rsidP="007E66A3">
      <w:pPr>
        <w:pStyle w:val="ac"/>
        <w:numPr>
          <w:ilvl w:val="0"/>
          <w:numId w:val="274"/>
        </w:numPr>
        <w:ind w:firstLineChars="0"/>
      </w:pPr>
      <w:r>
        <w:t>营养供给</w:t>
      </w:r>
    </w:p>
    <w:p w:rsidR="00D72363" w:rsidRDefault="002C224F" w:rsidP="007E66A3">
      <w:pPr>
        <w:pStyle w:val="ac"/>
        <w:numPr>
          <w:ilvl w:val="0"/>
          <w:numId w:val="275"/>
        </w:numPr>
        <w:ind w:firstLineChars="0"/>
      </w:pPr>
      <w:r>
        <w:t>人血白蛋白制品的检定</w:t>
      </w:r>
    </w:p>
    <w:p w:rsidR="00D72363" w:rsidRDefault="002C224F" w:rsidP="007E66A3">
      <w:pPr>
        <w:pStyle w:val="ac"/>
        <w:numPr>
          <w:ilvl w:val="0"/>
          <w:numId w:val="276"/>
        </w:numPr>
        <w:ind w:firstLineChars="0"/>
      </w:pPr>
      <w:r>
        <w:t>人血白蛋白半成品的质量检定</w:t>
      </w:r>
    </w:p>
    <w:p w:rsidR="00D72363" w:rsidRDefault="002C224F" w:rsidP="007E66A3">
      <w:pPr>
        <w:pStyle w:val="ac"/>
        <w:numPr>
          <w:ilvl w:val="0"/>
          <w:numId w:val="277"/>
        </w:numPr>
        <w:ind w:firstLineChars="0"/>
      </w:pPr>
      <w:r>
        <w:t>乙醇含量</w:t>
      </w:r>
    </w:p>
    <w:p w:rsidR="00D72363" w:rsidRDefault="002C224F" w:rsidP="007E66A3">
      <w:pPr>
        <w:pStyle w:val="ac"/>
        <w:numPr>
          <w:ilvl w:val="0"/>
          <w:numId w:val="277"/>
        </w:numPr>
        <w:ind w:firstLineChars="0"/>
      </w:pPr>
      <w:r>
        <w:t>热原试验</w:t>
      </w:r>
    </w:p>
    <w:p w:rsidR="00D72363" w:rsidRDefault="002C224F" w:rsidP="007E66A3">
      <w:pPr>
        <w:pStyle w:val="ac"/>
        <w:numPr>
          <w:ilvl w:val="0"/>
          <w:numId w:val="277"/>
        </w:numPr>
        <w:ind w:firstLineChars="0"/>
      </w:pPr>
      <w:r>
        <w:t>无菌试验</w:t>
      </w:r>
    </w:p>
    <w:p w:rsidR="00D72363" w:rsidRDefault="002C224F" w:rsidP="007E66A3">
      <w:pPr>
        <w:pStyle w:val="ac"/>
        <w:numPr>
          <w:ilvl w:val="0"/>
          <w:numId w:val="278"/>
        </w:numPr>
        <w:ind w:firstLineChars="0"/>
      </w:pPr>
      <w:r>
        <w:t>人血白蛋白成品的质量检定</w:t>
      </w:r>
    </w:p>
    <w:p w:rsidR="00D72363" w:rsidRDefault="002C224F" w:rsidP="007E66A3">
      <w:pPr>
        <w:pStyle w:val="ac"/>
        <w:numPr>
          <w:ilvl w:val="0"/>
          <w:numId w:val="279"/>
        </w:numPr>
        <w:ind w:firstLineChars="0"/>
      </w:pPr>
      <w:r>
        <w:t>鉴别</w:t>
      </w:r>
    </w:p>
    <w:p w:rsidR="00D72363" w:rsidRDefault="002C224F" w:rsidP="007E66A3">
      <w:pPr>
        <w:pStyle w:val="ac"/>
        <w:numPr>
          <w:ilvl w:val="0"/>
          <w:numId w:val="279"/>
        </w:numPr>
        <w:ind w:firstLineChars="0"/>
      </w:pPr>
      <w:r>
        <w:t>检查</w:t>
      </w:r>
    </w:p>
    <w:p w:rsidR="00D72363" w:rsidRDefault="002C224F" w:rsidP="007E66A3">
      <w:pPr>
        <w:pStyle w:val="ac"/>
        <w:numPr>
          <w:ilvl w:val="0"/>
          <w:numId w:val="280"/>
        </w:numPr>
        <w:ind w:firstLineChars="0"/>
      </w:pPr>
      <w:r>
        <w:t>物理检查</w:t>
      </w:r>
    </w:p>
    <w:p w:rsidR="00D72363" w:rsidRDefault="002C224F" w:rsidP="007E66A3">
      <w:pPr>
        <w:pStyle w:val="ac"/>
        <w:numPr>
          <w:ilvl w:val="0"/>
          <w:numId w:val="280"/>
        </w:numPr>
        <w:ind w:firstLineChars="0"/>
      </w:pPr>
      <w:r>
        <w:t>化学检查</w:t>
      </w:r>
    </w:p>
    <w:p w:rsidR="00D72363" w:rsidRDefault="002C224F" w:rsidP="007E66A3">
      <w:pPr>
        <w:pStyle w:val="ac"/>
        <w:numPr>
          <w:ilvl w:val="0"/>
          <w:numId w:val="280"/>
        </w:numPr>
        <w:ind w:firstLineChars="0"/>
      </w:pPr>
      <w:r>
        <w:t>安全检查</w:t>
      </w:r>
    </w:p>
    <w:p w:rsidR="00D72363" w:rsidRDefault="002C224F" w:rsidP="007E66A3">
      <w:r>
        <w:t>新药研究和开发的主要过程</w:t>
      </w:r>
    </w:p>
    <w:p w:rsidR="00D72363" w:rsidRDefault="002C224F" w:rsidP="007E66A3">
      <w:pPr>
        <w:pStyle w:val="ac"/>
        <w:numPr>
          <w:ilvl w:val="0"/>
          <w:numId w:val="281"/>
        </w:numPr>
        <w:ind w:firstLineChars="0"/>
      </w:pPr>
      <w:r>
        <w:t>新药研究开发的主要过程</w:t>
      </w:r>
    </w:p>
    <w:p w:rsidR="00D72363" w:rsidRDefault="002C224F" w:rsidP="007E66A3">
      <w:pPr>
        <w:pStyle w:val="ac"/>
        <w:numPr>
          <w:ilvl w:val="0"/>
          <w:numId w:val="282"/>
        </w:numPr>
        <w:ind w:firstLineChars="0"/>
      </w:pPr>
      <w:r>
        <w:t>确定研究计划</w:t>
      </w:r>
    </w:p>
    <w:p w:rsidR="00D72363" w:rsidRDefault="002C224F" w:rsidP="007E66A3">
      <w:pPr>
        <w:pStyle w:val="ac"/>
        <w:numPr>
          <w:ilvl w:val="0"/>
          <w:numId w:val="282"/>
        </w:numPr>
        <w:ind w:firstLineChars="0"/>
      </w:pPr>
      <w:r>
        <w:t>准备化合物</w:t>
      </w:r>
    </w:p>
    <w:p w:rsidR="00D72363" w:rsidRDefault="002C224F" w:rsidP="007E66A3">
      <w:pPr>
        <w:pStyle w:val="ac"/>
        <w:numPr>
          <w:ilvl w:val="0"/>
          <w:numId w:val="282"/>
        </w:numPr>
        <w:ind w:firstLineChars="0"/>
      </w:pPr>
      <w:r>
        <w:lastRenderedPageBreak/>
        <w:t>药理筛选</w:t>
      </w:r>
    </w:p>
    <w:p w:rsidR="00D72363" w:rsidRDefault="002C224F" w:rsidP="007E66A3">
      <w:pPr>
        <w:pStyle w:val="ac"/>
        <w:numPr>
          <w:ilvl w:val="0"/>
          <w:numId w:val="282"/>
        </w:numPr>
        <w:ind w:firstLineChars="0"/>
      </w:pPr>
      <w:r>
        <w:t>化学试验，即活性成分的分析</w:t>
      </w:r>
    </w:p>
    <w:p w:rsidR="00D72363" w:rsidRDefault="002C224F" w:rsidP="007E66A3">
      <w:pPr>
        <w:pStyle w:val="ac"/>
        <w:numPr>
          <w:ilvl w:val="0"/>
          <w:numId w:val="282"/>
        </w:numPr>
        <w:ind w:firstLineChars="0"/>
      </w:pPr>
      <w:r>
        <w:t>临床前</w:t>
      </w:r>
      <w:r w:rsidRPr="007E66A3">
        <w:rPr>
          <w:rFonts w:ascii="宋体" w:hAnsi="宋体" w:cs="宋体" w:hint="eastAsia"/>
        </w:rPr>
        <w:t>Ⅰ</w:t>
      </w:r>
      <w:r>
        <w:t>期</w:t>
      </w:r>
    </w:p>
    <w:p w:rsidR="00D72363" w:rsidRDefault="002C224F" w:rsidP="007E66A3">
      <w:pPr>
        <w:pStyle w:val="ac"/>
        <w:numPr>
          <w:ilvl w:val="0"/>
          <w:numId w:val="282"/>
        </w:numPr>
        <w:ind w:firstLineChars="0"/>
      </w:pPr>
      <w:r>
        <w:t>临床前</w:t>
      </w:r>
      <w:r w:rsidRPr="007E66A3">
        <w:rPr>
          <w:rFonts w:ascii="宋体" w:hAnsi="宋体" w:cs="宋体" w:hint="eastAsia"/>
        </w:rPr>
        <w:t>Ⅱ</w:t>
      </w:r>
      <w:r>
        <w:t>期</w:t>
      </w:r>
    </w:p>
    <w:p w:rsidR="00D72363" w:rsidRDefault="002C224F" w:rsidP="007E66A3">
      <w:pPr>
        <w:pStyle w:val="ac"/>
        <w:numPr>
          <w:ilvl w:val="0"/>
          <w:numId w:val="282"/>
        </w:numPr>
        <w:ind w:firstLineChars="0"/>
      </w:pPr>
      <w:r w:rsidRPr="007E66A3">
        <w:rPr>
          <w:rFonts w:ascii="宋体" w:hAnsi="宋体" w:cs="宋体" w:hint="eastAsia"/>
        </w:rPr>
        <w:t>Ⅰ</w:t>
      </w:r>
      <w:r>
        <w:t xml:space="preserve">- </w:t>
      </w:r>
      <w:r w:rsidRPr="007E66A3">
        <w:rPr>
          <w:rFonts w:ascii="宋体" w:hAnsi="宋体" w:cs="宋体" w:hint="eastAsia"/>
        </w:rPr>
        <w:t>Ⅲ</w:t>
      </w:r>
      <w:r>
        <w:t>期临床</w:t>
      </w:r>
    </w:p>
    <w:p w:rsidR="00D72363" w:rsidRDefault="002C224F" w:rsidP="007E66A3">
      <w:pPr>
        <w:pStyle w:val="ac"/>
        <w:numPr>
          <w:ilvl w:val="0"/>
          <w:numId w:val="282"/>
        </w:numPr>
        <w:ind w:firstLineChars="0"/>
      </w:pPr>
      <w:r>
        <w:t>注册申请上市</w:t>
      </w:r>
    </w:p>
    <w:p w:rsidR="00D72363" w:rsidRDefault="002C224F" w:rsidP="007E66A3">
      <w:pPr>
        <w:pStyle w:val="ac"/>
        <w:numPr>
          <w:ilvl w:val="0"/>
          <w:numId w:val="282"/>
        </w:numPr>
        <w:ind w:firstLineChars="0"/>
      </w:pPr>
      <w:r>
        <w:t>售后监测</w:t>
      </w:r>
    </w:p>
    <w:p w:rsidR="00D72363" w:rsidRDefault="002C224F" w:rsidP="007E66A3">
      <w:pPr>
        <w:pStyle w:val="ac"/>
        <w:numPr>
          <w:ilvl w:val="0"/>
          <w:numId w:val="283"/>
        </w:numPr>
        <w:ind w:firstLineChars="0"/>
      </w:pPr>
      <w:r>
        <w:t>新药研究和开发的主要过程</w:t>
      </w:r>
    </w:p>
    <w:p w:rsidR="00D72363" w:rsidRDefault="002C224F" w:rsidP="007E66A3">
      <w:pPr>
        <w:pStyle w:val="ac"/>
        <w:numPr>
          <w:ilvl w:val="0"/>
          <w:numId w:val="284"/>
        </w:numPr>
        <w:ind w:firstLineChars="0"/>
      </w:pPr>
      <w:r>
        <w:t>原料药的研究</w:t>
      </w:r>
    </w:p>
    <w:p w:rsidR="00D72363" w:rsidRDefault="002C224F" w:rsidP="007E66A3">
      <w:pPr>
        <w:pStyle w:val="ac"/>
        <w:numPr>
          <w:ilvl w:val="0"/>
          <w:numId w:val="285"/>
        </w:numPr>
        <w:ind w:firstLineChars="0"/>
      </w:pPr>
      <w:r>
        <w:t>化学结构</w:t>
      </w:r>
    </w:p>
    <w:p w:rsidR="00D72363" w:rsidRDefault="002C224F" w:rsidP="007E66A3">
      <w:pPr>
        <w:pStyle w:val="ac"/>
        <w:numPr>
          <w:ilvl w:val="0"/>
          <w:numId w:val="285"/>
        </w:numPr>
        <w:ind w:firstLineChars="0"/>
      </w:pPr>
      <w:r>
        <w:t>理化性质</w:t>
      </w:r>
    </w:p>
    <w:p w:rsidR="00D72363" w:rsidRDefault="002C224F" w:rsidP="007E66A3">
      <w:pPr>
        <w:pStyle w:val="ac"/>
        <w:numPr>
          <w:ilvl w:val="0"/>
          <w:numId w:val="286"/>
        </w:numPr>
        <w:ind w:firstLineChars="0"/>
      </w:pPr>
      <w:r>
        <w:t>性状</w:t>
      </w:r>
    </w:p>
    <w:p w:rsidR="00D72363" w:rsidRDefault="002C224F" w:rsidP="007E66A3">
      <w:pPr>
        <w:pStyle w:val="ac"/>
        <w:numPr>
          <w:ilvl w:val="0"/>
          <w:numId w:val="286"/>
        </w:numPr>
        <w:ind w:firstLineChars="0"/>
      </w:pPr>
      <w:r>
        <w:t>理化常数，如溶解性能、药物晶型、油水分配系数、解离值、立体异构等</w:t>
      </w:r>
    </w:p>
    <w:p w:rsidR="00D72363" w:rsidRDefault="002C224F" w:rsidP="007E66A3">
      <w:pPr>
        <w:pStyle w:val="ac"/>
        <w:numPr>
          <w:ilvl w:val="0"/>
          <w:numId w:val="287"/>
        </w:numPr>
        <w:ind w:firstLineChars="0"/>
      </w:pPr>
      <w:r>
        <w:t>新药的鉴别</w:t>
      </w:r>
    </w:p>
    <w:p w:rsidR="00D72363" w:rsidRDefault="002C224F" w:rsidP="007E66A3">
      <w:pPr>
        <w:pStyle w:val="ac"/>
        <w:numPr>
          <w:ilvl w:val="0"/>
          <w:numId w:val="287"/>
        </w:numPr>
        <w:ind w:firstLineChars="0"/>
      </w:pPr>
      <w:r>
        <w:t>新药的纯度</w:t>
      </w:r>
    </w:p>
    <w:p w:rsidR="00D72363" w:rsidRDefault="002C224F" w:rsidP="007E66A3">
      <w:pPr>
        <w:pStyle w:val="ac"/>
        <w:numPr>
          <w:ilvl w:val="0"/>
          <w:numId w:val="287"/>
        </w:numPr>
        <w:ind w:firstLineChars="0"/>
      </w:pPr>
      <w:r>
        <w:t>新药稳定性研究</w:t>
      </w:r>
    </w:p>
    <w:p w:rsidR="00D72363" w:rsidRDefault="002C224F" w:rsidP="007E66A3">
      <w:r>
        <w:t>作业：</w:t>
      </w:r>
    </w:p>
    <w:p w:rsidR="00D72363" w:rsidRDefault="002C224F" w:rsidP="007E66A3">
      <w:r>
        <w:t>1.</w:t>
      </w:r>
      <w:r>
        <w:t>复述生物制品的种类。</w:t>
      </w:r>
    </w:p>
    <w:p w:rsidR="00D72363" w:rsidRDefault="002C224F" w:rsidP="007E66A3">
      <w:r>
        <w:t>2.</w:t>
      </w:r>
      <w:r>
        <w:t>试比较几种生物疫苗的检测方法。</w:t>
      </w:r>
    </w:p>
    <w:p w:rsidR="00D72363" w:rsidRDefault="002C224F" w:rsidP="007E66A3">
      <w:r>
        <w:t>3.</w:t>
      </w:r>
      <w:r>
        <w:t>新药研发的主要过程</w:t>
      </w:r>
    </w:p>
    <w:p w:rsidR="00D72363" w:rsidRDefault="002C224F" w:rsidP="007E66A3">
      <w:r>
        <w:t>参考书：</w:t>
      </w:r>
    </w:p>
    <w:p w:rsidR="00D72363" w:rsidRDefault="002C224F" w:rsidP="007E66A3">
      <w:r>
        <w:t>1.</w:t>
      </w:r>
      <w:r>
        <w:t>《生物药物分析》白秀峰中国医药科技出版社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Pr>
        <w:rPr>
          <w:highlight w:val="yellow"/>
        </w:rPr>
      </w:pPr>
    </w:p>
    <w:p w:rsidR="00D72363" w:rsidRDefault="00D72363" w:rsidP="007E66A3"/>
    <w:p w:rsidR="00D72363" w:rsidRDefault="00D72363" w:rsidP="007E66A3"/>
    <w:p w:rsidR="00D72363" w:rsidRDefault="00D72363" w:rsidP="007E66A3"/>
    <w:tbl>
      <w:tblPr>
        <w:tblpPr w:leftFromText="180" w:rightFromText="180" w:vertAnchor="text" w:horzAnchor="margin" w:tblpY="157"/>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04"/>
        <w:gridCol w:w="2152"/>
        <w:gridCol w:w="1379"/>
        <w:gridCol w:w="1148"/>
        <w:gridCol w:w="1405"/>
        <w:gridCol w:w="1041"/>
      </w:tblGrid>
      <w:tr w:rsidR="00D72363">
        <w:trPr>
          <w:cantSplit/>
          <w:trHeight w:val="302"/>
        </w:trPr>
        <w:tc>
          <w:tcPr>
            <w:tcW w:w="1404" w:type="dxa"/>
            <w:vAlign w:val="center"/>
          </w:tcPr>
          <w:p w:rsidR="00D72363" w:rsidRDefault="002C224F" w:rsidP="007E66A3">
            <w:r>
              <w:lastRenderedPageBreak/>
              <w:t>授课题目</w:t>
            </w:r>
          </w:p>
        </w:tc>
        <w:tc>
          <w:tcPr>
            <w:tcW w:w="3531" w:type="dxa"/>
            <w:gridSpan w:val="2"/>
            <w:vAlign w:val="center"/>
          </w:tcPr>
          <w:p w:rsidR="00D72363" w:rsidRDefault="002C224F" w:rsidP="007E66A3">
            <w:r>
              <w:t>第十六章生物药物质量标准的制定</w:t>
            </w:r>
          </w:p>
        </w:tc>
        <w:tc>
          <w:tcPr>
            <w:tcW w:w="1148" w:type="dxa"/>
            <w:vAlign w:val="center"/>
          </w:tcPr>
          <w:p w:rsidR="00D72363" w:rsidRDefault="002C224F" w:rsidP="007E66A3">
            <w:r>
              <w:t>授课日期</w:t>
            </w:r>
          </w:p>
        </w:tc>
        <w:tc>
          <w:tcPr>
            <w:tcW w:w="2446" w:type="dxa"/>
            <w:gridSpan w:val="2"/>
            <w:vAlign w:val="center"/>
          </w:tcPr>
          <w:p w:rsidR="00D72363" w:rsidRDefault="002C224F" w:rsidP="00416B3B">
            <w:r>
              <w:t>202</w:t>
            </w:r>
            <w:r w:rsidR="00416B3B">
              <w:rPr>
                <w:rFonts w:hint="eastAsia"/>
              </w:rPr>
              <w:t>5</w:t>
            </w:r>
            <w:r>
              <w:t>年</w:t>
            </w:r>
            <w:r w:rsidR="00416B3B">
              <w:rPr>
                <w:rFonts w:hint="eastAsia"/>
              </w:rPr>
              <w:t>4</w:t>
            </w:r>
            <w:r>
              <w:t>月</w:t>
            </w:r>
            <w:r>
              <w:t>24</w:t>
            </w:r>
            <w:r w:rsidR="00416B3B">
              <w:rPr>
                <w:rFonts w:hint="eastAsia"/>
              </w:rPr>
              <w:t>、</w:t>
            </w:r>
            <w:r w:rsidR="00416B3B">
              <w:rPr>
                <w:rFonts w:hint="eastAsia"/>
              </w:rPr>
              <w:t>29</w:t>
            </w:r>
            <w:r>
              <w:t>日</w:t>
            </w:r>
          </w:p>
        </w:tc>
      </w:tr>
      <w:tr w:rsidR="00D72363">
        <w:trPr>
          <w:trHeight w:val="292"/>
        </w:trPr>
        <w:tc>
          <w:tcPr>
            <w:tcW w:w="1404" w:type="dxa"/>
            <w:vAlign w:val="center"/>
          </w:tcPr>
          <w:p w:rsidR="00D72363" w:rsidRDefault="002C224F" w:rsidP="007E66A3">
            <w:r>
              <w:t>授课班级</w:t>
            </w:r>
          </w:p>
        </w:tc>
        <w:tc>
          <w:tcPr>
            <w:tcW w:w="2152" w:type="dxa"/>
            <w:vAlign w:val="center"/>
          </w:tcPr>
          <w:p w:rsidR="00D72363" w:rsidRDefault="002C224F" w:rsidP="00416B3B">
            <w:pPr>
              <w:rPr>
                <w:b/>
              </w:rPr>
            </w:pPr>
            <w:r>
              <w:t>生药</w:t>
            </w:r>
            <w:r>
              <w:t>202</w:t>
            </w:r>
            <w:r w:rsidR="00416B3B">
              <w:rPr>
                <w:rFonts w:hint="eastAsia"/>
              </w:rPr>
              <w:t>2</w:t>
            </w:r>
            <w:r w:rsidR="00416B3B">
              <w:rPr>
                <w:rFonts w:hint="eastAsia"/>
              </w:rPr>
              <w:t>、</w:t>
            </w:r>
            <w:r w:rsidR="00416B3B">
              <w:rPr>
                <w:rFonts w:hint="eastAsia"/>
              </w:rPr>
              <w:t>1-2</w:t>
            </w:r>
            <w:r>
              <w:t>班</w:t>
            </w:r>
          </w:p>
        </w:tc>
        <w:tc>
          <w:tcPr>
            <w:tcW w:w="1379" w:type="dxa"/>
            <w:vAlign w:val="center"/>
          </w:tcPr>
          <w:p w:rsidR="00D72363" w:rsidRDefault="002C224F" w:rsidP="007E66A3">
            <w:r>
              <w:t>授课时数</w:t>
            </w:r>
          </w:p>
        </w:tc>
        <w:tc>
          <w:tcPr>
            <w:tcW w:w="1148" w:type="dxa"/>
            <w:vAlign w:val="center"/>
          </w:tcPr>
          <w:p w:rsidR="00D72363" w:rsidRDefault="002C224F" w:rsidP="007E66A3">
            <w:r>
              <w:t>2</w:t>
            </w:r>
          </w:p>
        </w:tc>
        <w:tc>
          <w:tcPr>
            <w:tcW w:w="1405" w:type="dxa"/>
            <w:vAlign w:val="center"/>
          </w:tcPr>
          <w:p w:rsidR="00D72363" w:rsidRDefault="002C224F" w:rsidP="007E66A3">
            <w:r>
              <w:t>授课方式</w:t>
            </w:r>
          </w:p>
        </w:tc>
        <w:tc>
          <w:tcPr>
            <w:tcW w:w="1041" w:type="dxa"/>
            <w:vAlign w:val="center"/>
          </w:tcPr>
          <w:p w:rsidR="00D72363" w:rsidRDefault="002C224F" w:rsidP="007E66A3">
            <w:r>
              <w:t>理论课</w:t>
            </w:r>
          </w:p>
        </w:tc>
      </w:tr>
    </w:tbl>
    <w:p w:rsidR="00D72363" w:rsidRDefault="002C224F" w:rsidP="007E66A3">
      <w:r>
        <w:rPr>
          <w:color w:val="000000" w:themeColor="text1"/>
        </w:rPr>
        <w:t>【教学目标】</w:t>
      </w:r>
      <w:r>
        <w:rPr>
          <w:color w:val="000000" w:themeColor="text1"/>
        </w:rPr>
        <w:br/>
      </w:r>
      <w:r>
        <w:t>制订生物药物质量标准的原则</w:t>
      </w:r>
    </w:p>
    <w:p w:rsidR="00D72363" w:rsidRDefault="002C224F" w:rsidP="007E66A3">
      <w:r>
        <w:t>1</w:t>
      </w:r>
      <w:r>
        <w:t>了解新药类别和生物药物质量标准</w:t>
      </w:r>
    </w:p>
    <w:p w:rsidR="00D72363" w:rsidRDefault="002C224F" w:rsidP="007E66A3">
      <w:r>
        <w:t>2</w:t>
      </w:r>
      <w:r>
        <w:t>熟悉制订生物药物质量标准的原则</w:t>
      </w:r>
    </w:p>
    <w:p w:rsidR="00D72363" w:rsidRDefault="002C224F" w:rsidP="007E66A3">
      <w:r>
        <w:t>制订生物药物质量标准的基础工作</w:t>
      </w:r>
    </w:p>
    <w:p w:rsidR="00D72363" w:rsidRDefault="002C224F" w:rsidP="007E66A3">
      <w:r>
        <w:t>了解制订生物药物质量标准的基础工作的内容</w:t>
      </w:r>
    </w:p>
    <w:p w:rsidR="00D72363" w:rsidRDefault="002C224F" w:rsidP="007E66A3">
      <w:r>
        <w:t>生物药物质量标准的主要内容</w:t>
      </w:r>
    </w:p>
    <w:p w:rsidR="00D72363" w:rsidRDefault="002C224F" w:rsidP="007E66A3">
      <w:r>
        <w:t>1</w:t>
      </w:r>
      <w:r>
        <w:t>、掌握生物药物质量标准的主要内容</w:t>
      </w:r>
    </w:p>
    <w:p w:rsidR="00D72363" w:rsidRDefault="002C224F" w:rsidP="007E66A3">
      <w:pPr>
        <w:rPr>
          <w:color w:val="000000" w:themeColor="text1"/>
        </w:rPr>
      </w:pPr>
      <w:r>
        <w:t>2</w:t>
      </w:r>
      <w:r>
        <w:t>、熟悉所选择检测方法的原理和检测技术</w:t>
      </w:r>
      <w:r>
        <w:rPr>
          <w:color w:val="000000" w:themeColor="text1"/>
        </w:rPr>
        <w:t>【教学内容】</w:t>
      </w:r>
    </w:p>
    <w:p w:rsidR="00D72363" w:rsidRDefault="002C224F" w:rsidP="007E66A3">
      <w:r>
        <w:t>1</w:t>
      </w:r>
      <w:r>
        <w:t>）制定生物药物质量标准的原则</w:t>
      </w:r>
    </w:p>
    <w:p w:rsidR="00D72363" w:rsidRDefault="002C224F" w:rsidP="007E66A3">
      <w:r>
        <w:t>2</w:t>
      </w:r>
      <w:r>
        <w:t>）生物药物质量标准制定的基础工作</w:t>
      </w:r>
    </w:p>
    <w:p w:rsidR="00D72363" w:rsidRDefault="002C224F" w:rsidP="007E66A3">
      <w:r>
        <w:t>3</w:t>
      </w:r>
      <w:r>
        <w:t>）生物药物质量标准的主要内容</w:t>
      </w:r>
    </w:p>
    <w:p w:rsidR="00D72363" w:rsidRDefault="002C224F" w:rsidP="007E66A3">
      <w:r>
        <w:t>教具︰教学多媒体</w:t>
      </w:r>
    </w:p>
    <w:p w:rsidR="00D72363" w:rsidRDefault="002C224F" w:rsidP="007E66A3">
      <w:pPr>
        <w:rPr>
          <w:sz w:val="24"/>
        </w:rPr>
      </w:pPr>
      <w:r>
        <w:rPr>
          <w:b/>
          <w:kern w:val="0"/>
        </w:rPr>
        <w:t>教学方法：</w:t>
      </w:r>
      <w:r>
        <w:t>多媒体教学结合讲授</w:t>
      </w:r>
    </w:p>
    <w:p w:rsidR="00D72363" w:rsidRDefault="002C224F" w:rsidP="007E66A3">
      <w:r>
        <w:t>教学具体过程：</w:t>
      </w:r>
    </w:p>
    <w:p w:rsidR="00D72363" w:rsidRDefault="002C224F" w:rsidP="007E66A3">
      <w:r>
        <w:rPr>
          <w:bCs/>
        </w:rPr>
        <w:t>出示</w:t>
      </w:r>
      <w:r>
        <w:t>相关教学幻灯片，引出本节课讲授的具体内容。与幻灯片内容相互配合进行讲解。需要理解和识记的内容播放内容较慢。</w:t>
      </w:r>
    </w:p>
    <w:p w:rsidR="00D72363" w:rsidRDefault="002C224F" w:rsidP="007E66A3">
      <w:r>
        <w:t>制定生物药物质量标准的原则</w:t>
      </w:r>
    </w:p>
    <w:p w:rsidR="00D72363" w:rsidRDefault="002C224F" w:rsidP="007E66A3">
      <w:pPr>
        <w:pStyle w:val="ac"/>
        <w:numPr>
          <w:ilvl w:val="0"/>
          <w:numId w:val="288"/>
        </w:numPr>
        <w:ind w:firstLineChars="0"/>
      </w:pPr>
      <w:r>
        <w:t>新药的识别</w:t>
      </w:r>
    </w:p>
    <w:p w:rsidR="00D72363" w:rsidRDefault="002C224F" w:rsidP="007E66A3">
      <w:r>
        <w:t>化学药品：</w:t>
      </w:r>
    </w:p>
    <w:p w:rsidR="00D72363" w:rsidRDefault="002C224F" w:rsidP="007E66A3">
      <w:r>
        <w:t>生物制品：</w:t>
      </w:r>
    </w:p>
    <w:p w:rsidR="00D72363" w:rsidRDefault="002C224F" w:rsidP="007E66A3">
      <w:r>
        <w:t>2</w:t>
      </w:r>
      <w:r>
        <w:t>、生物药物质量标准：</w:t>
      </w:r>
    </w:p>
    <w:p w:rsidR="00D72363" w:rsidRDefault="002C224F" w:rsidP="007E66A3">
      <w:r>
        <w:t>3</w:t>
      </w:r>
      <w:r>
        <w:t>、生物药物质量标准的制定原则</w:t>
      </w:r>
    </w:p>
    <w:p w:rsidR="00D72363" w:rsidRDefault="002C224F" w:rsidP="007E66A3">
      <w:r>
        <w:t>生物药物质量标准制定的基础工作</w:t>
      </w:r>
    </w:p>
    <w:p w:rsidR="00D72363" w:rsidRDefault="002C224F" w:rsidP="007E66A3">
      <w:pPr>
        <w:pStyle w:val="ac"/>
        <w:numPr>
          <w:ilvl w:val="0"/>
          <w:numId w:val="289"/>
        </w:numPr>
        <w:ind w:firstLineChars="0"/>
      </w:pPr>
      <w:r>
        <w:t>新药的背景与名称</w:t>
      </w:r>
    </w:p>
    <w:p w:rsidR="00D72363" w:rsidRDefault="002C224F" w:rsidP="007E66A3">
      <w:pPr>
        <w:pStyle w:val="ac"/>
        <w:numPr>
          <w:ilvl w:val="0"/>
          <w:numId w:val="289"/>
        </w:numPr>
        <w:ind w:firstLineChars="0"/>
      </w:pPr>
      <w:r>
        <w:t>新生物药物化学结构或组分的确证</w:t>
      </w:r>
    </w:p>
    <w:p w:rsidR="00D72363" w:rsidRDefault="002C224F" w:rsidP="007E66A3">
      <w:pPr>
        <w:pStyle w:val="ac"/>
        <w:numPr>
          <w:ilvl w:val="0"/>
          <w:numId w:val="289"/>
        </w:numPr>
        <w:ind w:firstLineChars="0"/>
      </w:pPr>
      <w:r>
        <w:t>试制工艺与处方依据</w:t>
      </w:r>
    </w:p>
    <w:p w:rsidR="00D72363" w:rsidRDefault="002C224F" w:rsidP="007E66A3">
      <w:pPr>
        <w:pStyle w:val="ac"/>
        <w:numPr>
          <w:ilvl w:val="0"/>
          <w:numId w:val="289"/>
        </w:numPr>
        <w:ind w:firstLineChars="0"/>
      </w:pPr>
      <w:r>
        <w:t>新药理化常数、纯度检查等质量研究工作</w:t>
      </w:r>
    </w:p>
    <w:p w:rsidR="00D72363" w:rsidRDefault="002C224F" w:rsidP="007E66A3">
      <w:pPr>
        <w:pStyle w:val="ac"/>
        <w:numPr>
          <w:ilvl w:val="0"/>
          <w:numId w:val="289"/>
        </w:numPr>
        <w:ind w:firstLineChars="0"/>
      </w:pPr>
      <w:r>
        <w:t>稳定性试验</w:t>
      </w:r>
    </w:p>
    <w:p w:rsidR="00D72363" w:rsidRDefault="002C224F" w:rsidP="007E66A3">
      <w:pPr>
        <w:pStyle w:val="ac"/>
        <w:numPr>
          <w:ilvl w:val="0"/>
          <w:numId w:val="289"/>
        </w:numPr>
        <w:ind w:firstLineChars="0"/>
      </w:pPr>
      <w:r>
        <w:t>含量测定方法研究</w:t>
      </w:r>
    </w:p>
    <w:p w:rsidR="00D72363" w:rsidRDefault="002C224F" w:rsidP="007E66A3">
      <w:pPr>
        <w:pStyle w:val="ac"/>
        <w:numPr>
          <w:ilvl w:val="0"/>
          <w:numId w:val="289"/>
        </w:numPr>
        <w:ind w:firstLineChars="0"/>
      </w:pPr>
      <w:r>
        <w:t>新药药理、毒理作用研究</w:t>
      </w:r>
    </w:p>
    <w:p w:rsidR="00D72363" w:rsidRDefault="002C224F" w:rsidP="007E66A3">
      <w:pPr>
        <w:pStyle w:val="ac"/>
        <w:numPr>
          <w:ilvl w:val="0"/>
          <w:numId w:val="289"/>
        </w:numPr>
        <w:ind w:firstLineChars="0"/>
      </w:pPr>
      <w:r>
        <w:lastRenderedPageBreak/>
        <w:t>新药代动力学的研究</w:t>
      </w:r>
    </w:p>
    <w:p w:rsidR="00D72363" w:rsidRDefault="002C224F" w:rsidP="007E66A3">
      <w:pPr>
        <w:pStyle w:val="ac"/>
        <w:numPr>
          <w:ilvl w:val="0"/>
          <w:numId w:val="289"/>
        </w:numPr>
        <w:ind w:firstLineChars="0"/>
      </w:pPr>
      <w:r>
        <w:t>新药型的研究</w:t>
      </w:r>
    </w:p>
    <w:p w:rsidR="00D72363" w:rsidRDefault="002C224F" w:rsidP="007E66A3">
      <w:r>
        <w:t>生物药物质量标准的主要内容：</w:t>
      </w:r>
    </w:p>
    <w:p w:rsidR="00D72363" w:rsidRDefault="002C224F" w:rsidP="007E66A3">
      <w:pPr>
        <w:pStyle w:val="ac"/>
        <w:numPr>
          <w:ilvl w:val="0"/>
          <w:numId w:val="290"/>
        </w:numPr>
        <w:ind w:firstLineChars="0"/>
      </w:pPr>
      <w:r>
        <w:t>药物名称</w:t>
      </w:r>
    </w:p>
    <w:p w:rsidR="00D72363" w:rsidRDefault="002C224F" w:rsidP="007E66A3">
      <w:pPr>
        <w:pStyle w:val="ac"/>
        <w:numPr>
          <w:ilvl w:val="0"/>
          <w:numId w:val="290"/>
        </w:numPr>
        <w:ind w:firstLineChars="0"/>
      </w:pPr>
      <w:r>
        <w:t>药物性状</w:t>
      </w:r>
    </w:p>
    <w:p w:rsidR="00D72363" w:rsidRDefault="002C224F" w:rsidP="007E66A3">
      <w:pPr>
        <w:pStyle w:val="ac"/>
        <w:numPr>
          <w:ilvl w:val="0"/>
          <w:numId w:val="290"/>
        </w:numPr>
        <w:ind w:firstLineChars="0"/>
      </w:pPr>
      <w:r>
        <w:t>稳定性</w:t>
      </w:r>
    </w:p>
    <w:p w:rsidR="00D72363" w:rsidRDefault="002C224F" w:rsidP="007E66A3">
      <w:pPr>
        <w:pStyle w:val="ac"/>
        <w:numPr>
          <w:ilvl w:val="0"/>
          <w:numId w:val="290"/>
        </w:numPr>
        <w:ind w:firstLineChars="0"/>
      </w:pPr>
      <w:r>
        <w:t>物理常数</w:t>
      </w:r>
    </w:p>
    <w:p w:rsidR="00D72363" w:rsidRDefault="002C224F" w:rsidP="007E66A3">
      <w:pPr>
        <w:pStyle w:val="ac"/>
        <w:numPr>
          <w:ilvl w:val="0"/>
          <w:numId w:val="290"/>
        </w:numPr>
        <w:ind w:firstLineChars="0"/>
      </w:pPr>
      <w:r>
        <w:t>鉴别</w:t>
      </w:r>
    </w:p>
    <w:p w:rsidR="00D72363" w:rsidRDefault="002C224F" w:rsidP="007E66A3">
      <w:pPr>
        <w:pStyle w:val="ac"/>
        <w:numPr>
          <w:ilvl w:val="0"/>
          <w:numId w:val="290"/>
        </w:numPr>
        <w:ind w:firstLineChars="0"/>
      </w:pPr>
      <w:r>
        <w:t>杂质检查</w:t>
      </w:r>
    </w:p>
    <w:p w:rsidR="00D72363" w:rsidRDefault="002C224F" w:rsidP="007E66A3">
      <w:pPr>
        <w:pStyle w:val="ac"/>
        <w:numPr>
          <w:ilvl w:val="0"/>
          <w:numId w:val="290"/>
        </w:numPr>
        <w:ind w:firstLineChars="0"/>
      </w:pPr>
      <w:r>
        <w:t>含量测定</w:t>
      </w:r>
    </w:p>
    <w:p w:rsidR="00D72363" w:rsidRDefault="002C224F" w:rsidP="007E66A3">
      <w:r>
        <w:t>作业：</w:t>
      </w:r>
    </w:p>
    <w:p w:rsidR="00D72363" w:rsidRDefault="002C224F" w:rsidP="007E66A3">
      <w:r>
        <w:t>1.</w:t>
      </w:r>
      <w:r>
        <w:t>复习本章内容。</w:t>
      </w:r>
    </w:p>
    <w:p w:rsidR="00D72363" w:rsidRDefault="002C224F" w:rsidP="007E66A3">
      <w:r>
        <w:t>参考书：</w:t>
      </w:r>
    </w:p>
    <w:p w:rsidR="00D72363" w:rsidRDefault="002C224F" w:rsidP="007E66A3">
      <w:r>
        <w:t>1.</w:t>
      </w:r>
      <w:r>
        <w:t>《生物药物分析》白秀峰中国医药科技出版社</w:t>
      </w:r>
    </w:p>
    <w:p w:rsidR="00D72363" w:rsidRDefault="002C224F" w:rsidP="007E66A3">
      <w:r>
        <w:t>2.</w:t>
      </w:r>
      <w:r>
        <w:t>《生物药物分析》何华化学工业出版社</w:t>
      </w:r>
    </w:p>
    <w:p w:rsidR="00D72363" w:rsidRDefault="002C224F" w:rsidP="007E66A3">
      <w:r>
        <w:t>3.</w:t>
      </w:r>
      <w:r>
        <w:t>《药物分析》孙莹吕洁人民卫生出版社</w:t>
      </w:r>
    </w:p>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D72363" w:rsidP="007E66A3"/>
    <w:p w:rsidR="00D72363" w:rsidRDefault="002C224F" w:rsidP="007E66A3">
      <w:r>
        <w:br w:type="page"/>
      </w:r>
    </w:p>
    <w:p w:rsidR="00D72363" w:rsidRDefault="002C224F" w:rsidP="007E66A3">
      <w:r>
        <w:lastRenderedPageBreak/>
        <w:t>课程考核方式及评分规程</w:t>
      </w:r>
    </w:p>
    <w:p w:rsidR="00D72363" w:rsidRDefault="002C224F" w:rsidP="007E66A3">
      <w:r>
        <w:t>本门功课采取平时成绩</w:t>
      </w:r>
      <w:r>
        <w:t>+</w:t>
      </w:r>
      <w:r>
        <w:t>考试卷面成绩综合评分的形式，课程实行闭卷考试的形式，依据四川理工学院相关规定进行，具体成绩计算方式如下：</w:t>
      </w:r>
    </w:p>
    <w:p w:rsidR="00D72363" w:rsidRDefault="002C224F" w:rsidP="007E66A3">
      <w:r>
        <w:t>1</w:t>
      </w:r>
      <w:r>
        <w:t>平时成绩（</w:t>
      </w:r>
      <w:r w:rsidR="00416B3B">
        <w:rPr>
          <w:rFonts w:hint="eastAsia"/>
        </w:rPr>
        <w:t>4</w:t>
      </w:r>
      <w:r>
        <w:t>0%</w:t>
      </w:r>
      <w:r>
        <w:t>）：主要考核内容为出勤（迟到，早退，缺席等）、平时作业、课堂讨论及回答问题表现等。以百分进行统计最后取</w:t>
      </w:r>
      <w:r>
        <w:t>20%</w:t>
      </w:r>
      <w:r>
        <w:t>计入总成绩。其中出勤为课前</w:t>
      </w:r>
      <w:r>
        <w:t>10</w:t>
      </w:r>
      <w:r>
        <w:t>分钟学生在签到簿签名：迟到、缺席、早退每次按</w:t>
      </w:r>
      <w:r>
        <w:t>1</w:t>
      </w:r>
      <w:r>
        <w:t>分计算，累计</w:t>
      </w:r>
      <w:r>
        <w:t>3</w:t>
      </w:r>
      <w:r>
        <w:t>次平时成绩归零（经过教师同意的请假除外）。本部分累计总成绩不少于</w:t>
      </w:r>
      <w:r>
        <w:t>10</w:t>
      </w:r>
      <w:r>
        <w:t>分；平时作业每次</w:t>
      </w:r>
      <w:r>
        <w:t>10</w:t>
      </w:r>
      <w:r>
        <w:t>分，未交、不完全、迟交按</w:t>
      </w:r>
      <w:r>
        <w:t>0</w:t>
      </w:r>
      <w:r>
        <w:t>分、</w:t>
      </w:r>
      <w:r>
        <w:t>3-5</w:t>
      </w:r>
      <w:r>
        <w:t>分及</w:t>
      </w:r>
      <w:r>
        <w:t>5</w:t>
      </w:r>
      <w:r>
        <w:t>分计算，累计作业次数不少于</w:t>
      </w:r>
      <w:r>
        <w:t>5</w:t>
      </w:r>
      <w:r>
        <w:t>次；课堂讨论在时间允许的情况下每次课进行一次，课堂提问每个章节结束进行一次，每次不少于</w:t>
      </w:r>
      <w:r>
        <w:t>5</w:t>
      </w:r>
      <w:r>
        <w:t>名学生。本部分累计成绩不少于</w:t>
      </w:r>
      <w:r>
        <w:t>20</w:t>
      </w:r>
      <w:r>
        <w:t>分。</w:t>
      </w:r>
    </w:p>
    <w:p w:rsidR="00D72363" w:rsidRDefault="002C224F" w:rsidP="007E66A3">
      <w:r>
        <w:t>2</w:t>
      </w:r>
      <w:r>
        <w:t>卷面成绩（</w:t>
      </w:r>
      <w:r w:rsidR="00416B3B">
        <w:rPr>
          <w:rFonts w:hint="eastAsia"/>
        </w:rPr>
        <w:t>6</w:t>
      </w:r>
      <w:r>
        <w:t>0%</w:t>
      </w:r>
      <w:r>
        <w:t>）：以试卷分数的</w:t>
      </w:r>
      <w:r w:rsidR="00416B3B">
        <w:rPr>
          <w:rFonts w:hint="eastAsia"/>
        </w:rPr>
        <w:t>6</w:t>
      </w:r>
      <w:r>
        <w:t>0%</w:t>
      </w:r>
      <w:r>
        <w:t>记入总成绩（补考成绩另算）。</w:t>
      </w:r>
    </w:p>
    <w:p w:rsidR="00D72363" w:rsidRDefault="002C224F" w:rsidP="007E66A3">
      <w:r>
        <w:t>诚信规定</w:t>
      </w:r>
    </w:p>
    <w:p w:rsidR="00D72363" w:rsidRDefault="002C224F" w:rsidP="007E66A3">
      <w:r>
        <w:t>作业：独立完成，可以同学之间进行讨论，严禁作业抄袭；</w:t>
      </w:r>
    </w:p>
    <w:p w:rsidR="00D72363" w:rsidRDefault="002C224F" w:rsidP="007E66A3">
      <w:r>
        <w:t>论文：学科小论文鼓励学生进行创作，严禁抄袭和剽窃；</w:t>
      </w:r>
    </w:p>
    <w:p w:rsidR="00D72363" w:rsidRDefault="002C224F" w:rsidP="007E66A3">
      <w:r>
        <w:t>考勤：本人签名，杜绝代签；</w:t>
      </w:r>
    </w:p>
    <w:p w:rsidR="00D72363" w:rsidRDefault="002C224F" w:rsidP="007E66A3">
      <w:r>
        <w:t>考试：规定时间、地点独立完成，考试违规与作弊依据学校相关规定进行处理</w:t>
      </w:r>
    </w:p>
    <w:p w:rsidR="00D72363" w:rsidRDefault="002C224F" w:rsidP="007E66A3">
      <w:r>
        <w:t>课堂规范</w:t>
      </w:r>
    </w:p>
    <w:p w:rsidR="00D72363" w:rsidRDefault="002C224F" w:rsidP="007E66A3">
      <w:r>
        <w:t>一、教师课堂教学规范</w:t>
      </w:r>
    </w:p>
    <w:p w:rsidR="00D72363" w:rsidRDefault="002C224F" w:rsidP="007E66A3">
      <w:r>
        <w:rPr>
          <w:kern w:val="0"/>
          <w:szCs w:val="21"/>
        </w:rPr>
        <w:t>1</w:t>
      </w:r>
      <w:r>
        <w:t>．教师进入教学楼和教室须着装得体，不得穿拖鞋、背心、吊带裙、超短裙或其他不庄重的服饰进入课堂；</w:t>
      </w:r>
    </w:p>
    <w:p w:rsidR="00D72363" w:rsidRDefault="002C224F" w:rsidP="007E66A3">
      <w:r>
        <w:t>2</w:t>
      </w:r>
      <w:r>
        <w:t>．教师须提前到教室做好上课的准备工作。不得迟到、拖堂或提前下课；</w:t>
      </w:r>
    </w:p>
    <w:p w:rsidR="00D72363" w:rsidRDefault="002C224F" w:rsidP="007E66A3">
      <w:r>
        <w:t>3</w:t>
      </w:r>
      <w:r>
        <w:t>．教师上课期间必须关闭手机等通讯工具，严禁上课时接听电话、会客或随意离开教室；</w:t>
      </w:r>
      <w:r>
        <w:t>4</w:t>
      </w:r>
      <w:r>
        <w:t>．教师须科学安排全期的教学工作。每堂课教师均须备有教案、教学日历等材料；必修课程必须使用指定主要教材；</w:t>
      </w:r>
    </w:p>
    <w:p w:rsidR="00D72363" w:rsidRDefault="002C224F" w:rsidP="007E66A3">
      <w:r>
        <w:t>5</w:t>
      </w:r>
      <w:r>
        <w:t>．课堂教学须目标明确，逻辑严密，论证严谨，基本概念和知识点准确，重点突出，能有效突破难点；讲授内容要合理把握深度和广度。不得发表与教学内容无关和错误的言论；</w:t>
      </w:r>
      <w:r>
        <w:t>6</w:t>
      </w:r>
      <w:r>
        <w:t>．贯彻因材施教的原则，灵活运用各种有效的教学方法。尊重学生的提问和发言，课堂讨论要有引导和控制，不得浪费学生的学习时间；</w:t>
      </w:r>
    </w:p>
    <w:p w:rsidR="00D72363" w:rsidRDefault="002C224F" w:rsidP="007E66A3">
      <w:r>
        <w:t>7</w:t>
      </w:r>
      <w:r>
        <w:t>．教师必须站立讲课（身体原因除外），教态自然大方；须用普通话教学，教学语言清楚流畅，生动文明。板书有条理，字迹清楚；</w:t>
      </w:r>
    </w:p>
    <w:p w:rsidR="00D72363" w:rsidRDefault="002C224F" w:rsidP="007E66A3">
      <w:r>
        <w:t>8</w:t>
      </w:r>
      <w:r>
        <w:t>．教师要有课堂管理意识。对违反课堂纪律的学生要及时处理。学生如有违反课堂纪律的行为，经批评教育不改者，教师有权责令其退出教室，情节严重者，报学生所在学院给予纪律处分；</w:t>
      </w:r>
    </w:p>
    <w:p w:rsidR="00D72363" w:rsidRDefault="002C224F" w:rsidP="007E66A3">
      <w:r>
        <w:t>9</w:t>
      </w:r>
      <w:r>
        <w:t>．任课教师要负责对学生进行考勤，考勤结果及时报学生所在学院办公室，以便学院按照</w:t>
      </w:r>
      <w:r>
        <w:lastRenderedPageBreak/>
        <w:t>学校的学生管理规定和学业管理规定进行处理；</w:t>
      </w:r>
    </w:p>
    <w:p w:rsidR="00D72363" w:rsidRDefault="002C224F" w:rsidP="007E66A3">
      <w:pPr>
        <w:rPr>
          <w:bCs/>
          <w:kern w:val="0"/>
          <w:szCs w:val="21"/>
        </w:rPr>
      </w:pPr>
      <w:r>
        <w:t>10</w:t>
      </w:r>
      <w:r>
        <w:t>．对持有教务处发放的听课证的非本教学班学生或其他听课人员，教师应允许其听课；</w:t>
      </w:r>
      <w:r>
        <w:rPr>
          <w:sz w:val="24"/>
        </w:rPr>
        <w:t>二、学生课堂规范</w:t>
      </w:r>
    </w:p>
    <w:p w:rsidR="00D72363" w:rsidRDefault="002C224F" w:rsidP="007E66A3">
      <w:r>
        <w:t>1</w:t>
      </w:r>
      <w:r>
        <w:t>．学生进入教学楼和教室须着装整洁、得体，不准穿拖鞋、超短裙或其他不庄重的服饰进入教室；</w:t>
      </w:r>
    </w:p>
    <w:p w:rsidR="00D72363" w:rsidRDefault="002C224F" w:rsidP="007E66A3">
      <w:r>
        <w:t>2</w:t>
      </w:r>
      <w:r>
        <w:t>．学生每堂课需提前</w:t>
      </w:r>
      <w:r>
        <w:t>5</w:t>
      </w:r>
      <w:r>
        <w:t>分钟到达上课地点做好上课准备。不得迟到、早退、旷课，请假必须向教师出示请假条；</w:t>
      </w:r>
    </w:p>
    <w:p w:rsidR="00D72363" w:rsidRDefault="002C224F" w:rsidP="007E66A3">
      <w:r>
        <w:t>3</w:t>
      </w:r>
      <w:r>
        <w:t>．学生上课必须关闭手机等通讯工具。上课期间不得接听电话、会客，不得随意离开教室；</w:t>
      </w:r>
      <w:r>
        <w:t>4</w:t>
      </w:r>
      <w:r>
        <w:t>．学生上课要认真听课，不交头接耳，不吃东西，不做与课堂教学无关的事情；要积极参与课堂讨论，积极提问或发言，配合教师搞好教学，认真完成教师布置的教学任务；</w:t>
      </w:r>
    </w:p>
    <w:p w:rsidR="00D72363" w:rsidRDefault="002C224F" w:rsidP="007E66A3">
      <w:r>
        <w:t>5</w:t>
      </w:r>
      <w:r>
        <w:t>．旁听生、进修人员应携带教务处发给的听课证进入指定教室听课，并遵守课堂纪律；</w:t>
      </w:r>
    </w:p>
    <w:p w:rsidR="00D72363" w:rsidRDefault="002C224F" w:rsidP="007E66A3">
      <w:r>
        <w:t>三、学校各级领导干部、教学督导委员、教学管理干部听课应提前</w:t>
      </w:r>
      <w:r>
        <w:t>5</w:t>
      </w:r>
      <w:r>
        <w:t>分钟进入教室并向授课教师出示听课证，听课期间必须关闭手机等通讯工具，不得接听电话、会客，不得随意离开教室，不得影响教师正常的教学活动；</w:t>
      </w:r>
    </w:p>
    <w:p w:rsidR="00D72363" w:rsidRDefault="002C224F" w:rsidP="007E66A3">
      <w:r>
        <w:t>四、凡有违反以上课堂教学规范者，将根据有关文件规定进行处理；</w:t>
      </w:r>
    </w:p>
    <w:p w:rsidR="00D72363" w:rsidRDefault="002C224F" w:rsidP="007E66A3">
      <w:r>
        <w:t>五、本规范在本教学大纲实施过程中执行。</w:t>
      </w:r>
    </w:p>
    <w:p w:rsidR="00D72363" w:rsidRDefault="002C224F" w:rsidP="007E66A3">
      <w:r>
        <w:t>六．课程资源</w:t>
      </w:r>
    </w:p>
    <w:p w:rsidR="00D72363" w:rsidRDefault="002C224F" w:rsidP="007E66A3">
      <w:r>
        <w:t>1</w:t>
      </w:r>
      <w:r>
        <w:t>教材与参考书：本课程采用白秀峰编写的《生物药物分析》为主要参考书，同时参考何华编写的《生物药物分析》和孙莹、吕洁编写的《药物分析》。</w:t>
      </w:r>
    </w:p>
    <w:p w:rsidR="00D72363" w:rsidRDefault="002C224F" w:rsidP="007E66A3">
      <w:r>
        <w:t>2</w:t>
      </w:r>
      <w:r>
        <w:t>教师：实施大纲的编写教师为主讲教师；</w:t>
      </w:r>
    </w:p>
    <w:p w:rsidR="00D72363" w:rsidRDefault="002C224F" w:rsidP="007E66A3">
      <w:r>
        <w:t>3</w:t>
      </w:r>
      <w:r>
        <w:t>大纲实施教室：以四川理工学院汇南多媒体教室为大纲实施主要场所；</w:t>
      </w:r>
    </w:p>
    <w:p w:rsidR="00D72363" w:rsidRDefault="002C224F" w:rsidP="007E66A3">
      <w:r>
        <w:t>4</w:t>
      </w:r>
      <w:r>
        <w:t>校内活动：四川理工学院每年都组织学生参加大学生创新创业挑战杯，同时学校设有制药专业相关协会，定期举办相关专题活动；</w:t>
      </w:r>
    </w:p>
    <w:p w:rsidR="00D72363" w:rsidRDefault="002C224F" w:rsidP="007E66A3">
      <w:r>
        <w:t>5</w:t>
      </w:r>
      <w:r>
        <w:t>网络课程资源：以四川理工学院校园网为基本设施，学生和教师可以自由选择校园网可以登录的任何共享网络资源，学生根据自己实际情况自由选择参阅；</w:t>
      </w:r>
    </w:p>
    <w:p w:rsidR="00D72363" w:rsidRDefault="002C224F" w:rsidP="007E66A3">
      <w:r>
        <w:t>6</w:t>
      </w:r>
      <w:r>
        <w:t>自贡市图书馆、科技馆、盐业博物馆、恐龙博物馆均是教师和学生可以方便利用的课程资源。</w:t>
      </w:r>
    </w:p>
    <w:p w:rsidR="00D72363" w:rsidRDefault="002C224F" w:rsidP="007E66A3">
      <w:r>
        <w:t>七．学术合作备忘录（契约）</w:t>
      </w:r>
    </w:p>
    <w:p w:rsidR="00D72363" w:rsidRDefault="002C224F" w:rsidP="007E66A3">
      <w:r>
        <w:t>1</w:t>
      </w:r>
      <w:r>
        <w:t>阅读课程实施大纲，理解其内容；</w:t>
      </w:r>
    </w:p>
    <w:p w:rsidR="00D72363" w:rsidRDefault="002C224F" w:rsidP="007E66A3">
      <w:r>
        <w:t>2</w:t>
      </w:r>
      <w:r>
        <w:t>同意遵守课程实施大纲中阐述的标准和期望。</w:t>
      </w:r>
    </w:p>
    <w:p w:rsidR="00D72363" w:rsidRDefault="00D72363" w:rsidP="007E66A3"/>
    <w:p w:rsidR="00D72363" w:rsidRDefault="00D72363" w:rsidP="007E66A3"/>
    <w:p w:rsidR="00D72363" w:rsidRDefault="00D72363" w:rsidP="007E66A3"/>
    <w:sectPr w:rsidR="00D72363" w:rsidSect="00AC7C6F">
      <w:footerReference w:type="even" r:id="rId68"/>
      <w:footerReference w:type="default" r:id="rId6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0537" w:rsidRDefault="00A20537" w:rsidP="007E66A3">
      <w:r>
        <w:separator/>
      </w:r>
    </w:p>
  </w:endnote>
  <w:endnote w:type="continuationSeparator" w:id="1">
    <w:p w:rsidR="00A20537" w:rsidRDefault="00A20537" w:rsidP="007E66A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Heiti SC Light">
    <w:altName w:val="Arial Unicode MS"/>
    <w:charset w:val="80"/>
    <w:family w:val="auto"/>
    <w:pitch w:val="variable"/>
    <w:sig w:usb0="00000000" w:usb1="0807004A" w:usb2="00000010" w:usb3="00000000" w:csb0="003E0001" w:csb1="00000000"/>
  </w:font>
  <w:font w:name="Arial Unicode MS">
    <w:panose1 w:val="020B0604020202020204"/>
    <w:charset w:val="86"/>
    <w:family w:val="swiss"/>
    <w:pitch w:val="variable"/>
    <w:sig w:usb0="F7FFAEFF" w:usb1="F9DFFFFF" w:usb2="0000007F" w:usb3="00000000" w:csb0="003F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24F" w:rsidRDefault="002C224F" w:rsidP="007E66A3">
    <w:pPr>
      <w:pStyle w:val="a7"/>
      <w:rPr>
        <w:rStyle w:val="ab"/>
        <w:sz w:val="21"/>
        <w:szCs w:val="24"/>
      </w:rPr>
    </w:pPr>
    <w:r>
      <w:rPr>
        <w:rStyle w:val="ab"/>
      </w:rPr>
      <w:fldChar w:fldCharType="begin"/>
    </w:r>
    <w:r>
      <w:rPr>
        <w:rStyle w:val="ab"/>
      </w:rPr>
      <w:instrText xml:space="preserve">PAGE  </w:instrText>
    </w:r>
    <w:r>
      <w:rPr>
        <w:rStyle w:val="ab"/>
      </w:rPr>
      <w:fldChar w:fldCharType="end"/>
    </w:r>
  </w:p>
  <w:p w:rsidR="002C224F" w:rsidRDefault="002C224F" w:rsidP="007E66A3">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24F" w:rsidRDefault="002C224F" w:rsidP="007E66A3">
    <w:pPr>
      <w:pStyle w:val="a7"/>
      <w:rPr>
        <w:rStyle w:val="ab"/>
        <w:sz w:val="21"/>
        <w:szCs w:val="24"/>
      </w:rPr>
    </w:pPr>
    <w:r>
      <w:rPr>
        <w:rStyle w:val="ab"/>
      </w:rPr>
      <w:fldChar w:fldCharType="begin"/>
    </w:r>
    <w:r>
      <w:rPr>
        <w:rStyle w:val="ab"/>
      </w:rPr>
      <w:instrText xml:space="preserve">PAGE  </w:instrText>
    </w:r>
    <w:r>
      <w:rPr>
        <w:rStyle w:val="ab"/>
      </w:rPr>
      <w:fldChar w:fldCharType="separate"/>
    </w:r>
    <w:r w:rsidR="00416B3B">
      <w:rPr>
        <w:rStyle w:val="ab"/>
        <w:noProof/>
      </w:rPr>
      <w:t>102</w:t>
    </w:r>
    <w:r>
      <w:rPr>
        <w:rStyle w:val="ab"/>
      </w:rPr>
      <w:fldChar w:fldCharType="end"/>
    </w:r>
  </w:p>
  <w:p w:rsidR="002C224F" w:rsidRDefault="002C224F" w:rsidP="007E66A3">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0537" w:rsidRDefault="00A20537" w:rsidP="007E66A3">
      <w:r>
        <w:separator/>
      </w:r>
    </w:p>
  </w:footnote>
  <w:footnote w:type="continuationSeparator" w:id="1">
    <w:p w:rsidR="00A20537" w:rsidRDefault="00A20537" w:rsidP="007E66A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5F10CAD"/>
    <w:multiLevelType w:val="singleLevel"/>
    <w:tmpl w:val="C5F10CAD"/>
    <w:lvl w:ilvl="0">
      <w:start w:val="1"/>
      <w:numFmt w:val="decimal"/>
      <w:lvlText w:val="(%1)"/>
      <w:lvlJc w:val="left"/>
      <w:pPr>
        <w:tabs>
          <w:tab w:val="left" w:pos="312"/>
        </w:tabs>
      </w:pPr>
    </w:lvl>
  </w:abstractNum>
  <w:abstractNum w:abstractNumId="1">
    <w:nsid w:val="CEB4023A"/>
    <w:multiLevelType w:val="singleLevel"/>
    <w:tmpl w:val="CEB4023A"/>
    <w:lvl w:ilvl="0">
      <w:start w:val="9"/>
      <w:numFmt w:val="chineseCounting"/>
      <w:suff w:val="nothing"/>
      <w:lvlText w:val="%1、"/>
      <w:lvlJc w:val="left"/>
      <w:rPr>
        <w:rFonts w:hint="eastAsia"/>
      </w:rPr>
    </w:lvl>
  </w:abstractNum>
  <w:abstractNum w:abstractNumId="2">
    <w:nsid w:val="E5C8C759"/>
    <w:multiLevelType w:val="singleLevel"/>
    <w:tmpl w:val="E5C8C759"/>
    <w:lvl w:ilvl="0">
      <w:start w:val="1"/>
      <w:numFmt w:val="decimal"/>
      <w:lvlText w:val="%1."/>
      <w:lvlJc w:val="left"/>
      <w:pPr>
        <w:tabs>
          <w:tab w:val="left" w:pos="312"/>
        </w:tabs>
      </w:pPr>
    </w:lvl>
  </w:abstractNum>
  <w:abstractNum w:abstractNumId="3">
    <w:nsid w:val="004343B5"/>
    <w:multiLevelType w:val="multilevel"/>
    <w:tmpl w:val="004343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nsid w:val="01E56A04"/>
    <w:multiLevelType w:val="multilevel"/>
    <w:tmpl w:val="01E56A0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nsid w:val="0289705A"/>
    <w:multiLevelType w:val="multilevel"/>
    <w:tmpl w:val="0289705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nsid w:val="02954D2C"/>
    <w:multiLevelType w:val="multilevel"/>
    <w:tmpl w:val="02954D2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03190C82"/>
    <w:multiLevelType w:val="multilevel"/>
    <w:tmpl w:val="03190C8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nsid w:val="034F2C42"/>
    <w:multiLevelType w:val="multilevel"/>
    <w:tmpl w:val="034F2C4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nsid w:val="042A65D1"/>
    <w:multiLevelType w:val="multilevel"/>
    <w:tmpl w:val="042A65D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04CE0839"/>
    <w:multiLevelType w:val="multilevel"/>
    <w:tmpl w:val="04CE083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nsid w:val="05344A70"/>
    <w:multiLevelType w:val="multilevel"/>
    <w:tmpl w:val="05344A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05582181"/>
    <w:multiLevelType w:val="multilevel"/>
    <w:tmpl w:val="0558218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nsid w:val="066C0CD6"/>
    <w:multiLevelType w:val="multilevel"/>
    <w:tmpl w:val="066C0CD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nsid w:val="068D0A18"/>
    <w:multiLevelType w:val="multilevel"/>
    <w:tmpl w:val="068D0A1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06A6482F"/>
    <w:multiLevelType w:val="multilevel"/>
    <w:tmpl w:val="06A6482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nsid w:val="07A91A83"/>
    <w:multiLevelType w:val="multilevel"/>
    <w:tmpl w:val="07A91A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nsid w:val="09053F94"/>
    <w:multiLevelType w:val="multilevel"/>
    <w:tmpl w:val="09053F9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nsid w:val="092A5454"/>
    <w:multiLevelType w:val="multilevel"/>
    <w:tmpl w:val="092A545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nsid w:val="0A3661F8"/>
    <w:multiLevelType w:val="multilevel"/>
    <w:tmpl w:val="0A36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nsid w:val="0A4403CB"/>
    <w:multiLevelType w:val="multilevel"/>
    <w:tmpl w:val="0A4403C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
    <w:nsid w:val="0B630775"/>
    <w:multiLevelType w:val="multilevel"/>
    <w:tmpl w:val="0B63077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nsid w:val="0B752892"/>
    <w:multiLevelType w:val="multilevel"/>
    <w:tmpl w:val="0B7528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nsid w:val="0BFC6638"/>
    <w:multiLevelType w:val="multilevel"/>
    <w:tmpl w:val="0BFC663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0C195381"/>
    <w:multiLevelType w:val="multilevel"/>
    <w:tmpl w:val="0C19538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
    <w:nsid w:val="0CA00008"/>
    <w:multiLevelType w:val="multilevel"/>
    <w:tmpl w:val="0CA0000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nsid w:val="0D7323F7"/>
    <w:multiLevelType w:val="multilevel"/>
    <w:tmpl w:val="0D7323F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0D95414C"/>
    <w:multiLevelType w:val="multilevel"/>
    <w:tmpl w:val="0D9541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0E480C49"/>
    <w:multiLevelType w:val="multilevel"/>
    <w:tmpl w:val="0E480C4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nsid w:val="0ECA2093"/>
    <w:multiLevelType w:val="multilevel"/>
    <w:tmpl w:val="0ECA209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nsid w:val="0F170E23"/>
    <w:multiLevelType w:val="multilevel"/>
    <w:tmpl w:val="0F170E2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nsid w:val="0F850C23"/>
    <w:multiLevelType w:val="multilevel"/>
    <w:tmpl w:val="0F850C2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nsid w:val="0F945222"/>
    <w:multiLevelType w:val="multilevel"/>
    <w:tmpl w:val="0F94522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nsid w:val="0FA265DE"/>
    <w:multiLevelType w:val="multilevel"/>
    <w:tmpl w:val="0FA265D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nsid w:val="0FEA3D0B"/>
    <w:multiLevelType w:val="multilevel"/>
    <w:tmpl w:val="0FEA3D0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nsid w:val="10524EDB"/>
    <w:multiLevelType w:val="multilevel"/>
    <w:tmpl w:val="10524E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nsid w:val="106704E1"/>
    <w:multiLevelType w:val="multilevel"/>
    <w:tmpl w:val="106704E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nsid w:val="107A420D"/>
    <w:multiLevelType w:val="multilevel"/>
    <w:tmpl w:val="107A420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nsid w:val="10BA576D"/>
    <w:multiLevelType w:val="multilevel"/>
    <w:tmpl w:val="10BA57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nsid w:val="11DC673D"/>
    <w:multiLevelType w:val="multilevel"/>
    <w:tmpl w:val="11DC673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0">
    <w:nsid w:val="12324A14"/>
    <w:multiLevelType w:val="multilevel"/>
    <w:tmpl w:val="12324A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125A13A2"/>
    <w:multiLevelType w:val="singleLevel"/>
    <w:tmpl w:val="125A13A2"/>
    <w:lvl w:ilvl="0">
      <w:start w:val="1"/>
      <w:numFmt w:val="decimal"/>
      <w:suff w:val="nothing"/>
      <w:lvlText w:val="%1）"/>
      <w:lvlJc w:val="left"/>
    </w:lvl>
  </w:abstractNum>
  <w:abstractNum w:abstractNumId="42">
    <w:nsid w:val="13317F86"/>
    <w:multiLevelType w:val="multilevel"/>
    <w:tmpl w:val="13317F8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nsid w:val="139311A8"/>
    <w:multiLevelType w:val="multilevel"/>
    <w:tmpl w:val="139311A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nsid w:val="13CB0674"/>
    <w:multiLevelType w:val="multilevel"/>
    <w:tmpl w:val="13CB067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nsid w:val="13DF7AB9"/>
    <w:multiLevelType w:val="multilevel"/>
    <w:tmpl w:val="13DF7AB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nsid w:val="14CF0E51"/>
    <w:multiLevelType w:val="multilevel"/>
    <w:tmpl w:val="14CF0E5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nsid w:val="14FB1E76"/>
    <w:multiLevelType w:val="multilevel"/>
    <w:tmpl w:val="14FB1E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nsid w:val="1554761B"/>
    <w:multiLevelType w:val="multilevel"/>
    <w:tmpl w:val="155476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15906C91"/>
    <w:multiLevelType w:val="multilevel"/>
    <w:tmpl w:val="15906C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nsid w:val="15DF3DCD"/>
    <w:multiLevelType w:val="multilevel"/>
    <w:tmpl w:val="15DF3DC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nsid w:val="1685323D"/>
    <w:multiLevelType w:val="multilevel"/>
    <w:tmpl w:val="168532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nsid w:val="1724664F"/>
    <w:multiLevelType w:val="multilevel"/>
    <w:tmpl w:val="1724664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3">
    <w:nsid w:val="173C0697"/>
    <w:multiLevelType w:val="multilevel"/>
    <w:tmpl w:val="173C069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4">
    <w:nsid w:val="17622FD9"/>
    <w:multiLevelType w:val="multilevel"/>
    <w:tmpl w:val="17622FD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nsid w:val="17EC7F5B"/>
    <w:multiLevelType w:val="multilevel"/>
    <w:tmpl w:val="17EC7F5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6">
    <w:nsid w:val="18053676"/>
    <w:multiLevelType w:val="multilevel"/>
    <w:tmpl w:val="1805367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7">
    <w:nsid w:val="1885680A"/>
    <w:multiLevelType w:val="multilevel"/>
    <w:tmpl w:val="1885680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nsid w:val="18D30D28"/>
    <w:multiLevelType w:val="multilevel"/>
    <w:tmpl w:val="18D30D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nsid w:val="18FB0260"/>
    <w:multiLevelType w:val="multilevel"/>
    <w:tmpl w:val="18FB02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nsid w:val="19AD3614"/>
    <w:multiLevelType w:val="multilevel"/>
    <w:tmpl w:val="19AD361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nsid w:val="1A0A2837"/>
    <w:multiLevelType w:val="multilevel"/>
    <w:tmpl w:val="1A0A283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nsid w:val="1A3819D3"/>
    <w:multiLevelType w:val="multilevel"/>
    <w:tmpl w:val="1A3819D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nsid w:val="1A87731D"/>
    <w:multiLevelType w:val="multilevel"/>
    <w:tmpl w:val="1A87731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4">
    <w:nsid w:val="1B0549C5"/>
    <w:multiLevelType w:val="multilevel"/>
    <w:tmpl w:val="1B0549C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5">
    <w:nsid w:val="1BB51B95"/>
    <w:multiLevelType w:val="multilevel"/>
    <w:tmpl w:val="1BB51B9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6">
    <w:nsid w:val="1BF83A82"/>
    <w:multiLevelType w:val="multilevel"/>
    <w:tmpl w:val="1BF83A82"/>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4"/>
      <w:numFmt w:val="japaneseCounting"/>
      <w:lvlText w:val="第%3章"/>
      <w:lvlJc w:val="left"/>
      <w:pPr>
        <w:tabs>
          <w:tab w:val="left" w:pos="1560"/>
        </w:tabs>
        <w:ind w:left="1560" w:hanging="720"/>
      </w:pPr>
      <w:rPr>
        <w:rFonts w:hint="eastAsia"/>
      </w:rPr>
    </w:lvl>
    <w:lvl w:ilvl="3">
      <w:start w:val="1"/>
      <w:numFmt w:val="japaneseCounting"/>
      <w:lvlText w:val="第%4节"/>
      <w:lvlJc w:val="left"/>
      <w:pPr>
        <w:tabs>
          <w:tab w:val="left" w:pos="1980"/>
        </w:tabs>
        <w:ind w:left="1980" w:hanging="720"/>
      </w:pPr>
      <w:rPr>
        <w:rFonts w:hint="eastAsia"/>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7">
    <w:nsid w:val="1CCF7A38"/>
    <w:multiLevelType w:val="multilevel"/>
    <w:tmpl w:val="1CCF7A3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nsid w:val="1D8F2483"/>
    <w:multiLevelType w:val="multilevel"/>
    <w:tmpl w:val="1D8F24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nsid w:val="1E4E5B13"/>
    <w:multiLevelType w:val="multilevel"/>
    <w:tmpl w:val="1E4E5B1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nsid w:val="1E9E3AB1"/>
    <w:multiLevelType w:val="multilevel"/>
    <w:tmpl w:val="1E9E3AB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nsid w:val="1F565F22"/>
    <w:multiLevelType w:val="multilevel"/>
    <w:tmpl w:val="1F565F2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nsid w:val="1F890CCA"/>
    <w:multiLevelType w:val="multilevel"/>
    <w:tmpl w:val="1F890CC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nsid w:val="20050B96"/>
    <w:multiLevelType w:val="multilevel"/>
    <w:tmpl w:val="20050B9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4">
    <w:nsid w:val="204B2502"/>
    <w:multiLevelType w:val="multilevel"/>
    <w:tmpl w:val="204B250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nsid w:val="208537C3"/>
    <w:multiLevelType w:val="multilevel"/>
    <w:tmpl w:val="208537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6">
    <w:nsid w:val="20B60C04"/>
    <w:multiLevelType w:val="multilevel"/>
    <w:tmpl w:val="20B60C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nsid w:val="20CB336D"/>
    <w:multiLevelType w:val="multilevel"/>
    <w:tmpl w:val="20CB33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nsid w:val="20FE74D2"/>
    <w:multiLevelType w:val="multilevel"/>
    <w:tmpl w:val="20FE74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nsid w:val="21142274"/>
    <w:multiLevelType w:val="multilevel"/>
    <w:tmpl w:val="2114227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nsid w:val="21C24AEC"/>
    <w:multiLevelType w:val="multilevel"/>
    <w:tmpl w:val="21C24AE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nsid w:val="21FE536E"/>
    <w:multiLevelType w:val="multilevel"/>
    <w:tmpl w:val="21FE53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nsid w:val="221E07E0"/>
    <w:multiLevelType w:val="multilevel"/>
    <w:tmpl w:val="221E07E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3">
    <w:nsid w:val="224C66C2"/>
    <w:multiLevelType w:val="multilevel"/>
    <w:tmpl w:val="224C66C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nsid w:val="23C15797"/>
    <w:multiLevelType w:val="multilevel"/>
    <w:tmpl w:val="23C157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nsid w:val="23D605FE"/>
    <w:multiLevelType w:val="multilevel"/>
    <w:tmpl w:val="23D605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nsid w:val="241D306E"/>
    <w:multiLevelType w:val="multilevel"/>
    <w:tmpl w:val="241D306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nsid w:val="25B8447B"/>
    <w:multiLevelType w:val="multilevel"/>
    <w:tmpl w:val="25B8447B"/>
    <w:lvl w:ilvl="0">
      <w:start w:val="1"/>
      <w:numFmt w:val="decimal"/>
      <w:lvlText w:val="%1."/>
      <w:lvlJc w:val="left"/>
      <w:pPr>
        <w:ind w:left="360" w:hanging="360"/>
      </w:pPr>
      <w:rPr>
        <w:rFonts w:ascii="楷体_GB2312" w:eastAsia="楷体_GB2312"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nsid w:val="25DA4613"/>
    <w:multiLevelType w:val="multilevel"/>
    <w:tmpl w:val="25DA461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9">
    <w:nsid w:val="25E9140F"/>
    <w:multiLevelType w:val="multilevel"/>
    <w:tmpl w:val="25E9140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nsid w:val="260C4B5F"/>
    <w:multiLevelType w:val="multilevel"/>
    <w:tmpl w:val="260C4B5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nsid w:val="269B4249"/>
    <w:multiLevelType w:val="multilevel"/>
    <w:tmpl w:val="269B424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nsid w:val="26C222A3"/>
    <w:multiLevelType w:val="multilevel"/>
    <w:tmpl w:val="26C222A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3">
    <w:nsid w:val="26CA5B60"/>
    <w:multiLevelType w:val="multilevel"/>
    <w:tmpl w:val="26CA5B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nsid w:val="27F65033"/>
    <w:multiLevelType w:val="multilevel"/>
    <w:tmpl w:val="27F6503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nsid w:val="27FE77CC"/>
    <w:multiLevelType w:val="multilevel"/>
    <w:tmpl w:val="27FE77C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nsid w:val="28770782"/>
    <w:multiLevelType w:val="multilevel"/>
    <w:tmpl w:val="287707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7">
    <w:nsid w:val="28E50ED2"/>
    <w:multiLevelType w:val="multilevel"/>
    <w:tmpl w:val="28E50E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nsid w:val="291E1F2B"/>
    <w:multiLevelType w:val="multilevel"/>
    <w:tmpl w:val="291E1F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9">
    <w:nsid w:val="2922288D"/>
    <w:multiLevelType w:val="multilevel"/>
    <w:tmpl w:val="292228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0">
    <w:nsid w:val="29611B74"/>
    <w:multiLevelType w:val="multilevel"/>
    <w:tmpl w:val="29611B74"/>
    <w:lvl w:ilvl="0">
      <w:start w:val="1"/>
      <w:numFmt w:val="decimal"/>
      <w:lvlText w:val="%1、"/>
      <w:lvlJc w:val="left"/>
      <w:pPr>
        <w:ind w:left="719" w:hanging="360"/>
      </w:pPr>
      <w:rPr>
        <w:rFonts w:hint="default"/>
      </w:rPr>
    </w:lvl>
    <w:lvl w:ilvl="1">
      <w:start w:val="1"/>
      <w:numFmt w:val="lowerLetter"/>
      <w:lvlText w:val="%2)"/>
      <w:lvlJc w:val="left"/>
      <w:pPr>
        <w:ind w:left="1199" w:hanging="420"/>
      </w:pPr>
    </w:lvl>
    <w:lvl w:ilvl="2">
      <w:start w:val="1"/>
      <w:numFmt w:val="lowerRoman"/>
      <w:lvlText w:val="%3."/>
      <w:lvlJc w:val="right"/>
      <w:pPr>
        <w:ind w:left="1619" w:hanging="420"/>
      </w:pPr>
    </w:lvl>
    <w:lvl w:ilvl="3">
      <w:start w:val="1"/>
      <w:numFmt w:val="decimal"/>
      <w:lvlText w:val="%4."/>
      <w:lvlJc w:val="left"/>
      <w:pPr>
        <w:ind w:left="2039" w:hanging="420"/>
      </w:pPr>
    </w:lvl>
    <w:lvl w:ilvl="4">
      <w:start w:val="1"/>
      <w:numFmt w:val="lowerLetter"/>
      <w:lvlText w:val="%5)"/>
      <w:lvlJc w:val="left"/>
      <w:pPr>
        <w:ind w:left="2459" w:hanging="420"/>
      </w:pPr>
    </w:lvl>
    <w:lvl w:ilvl="5">
      <w:start w:val="1"/>
      <w:numFmt w:val="lowerRoman"/>
      <w:lvlText w:val="%6."/>
      <w:lvlJc w:val="right"/>
      <w:pPr>
        <w:ind w:left="2879" w:hanging="420"/>
      </w:pPr>
    </w:lvl>
    <w:lvl w:ilvl="6">
      <w:start w:val="1"/>
      <w:numFmt w:val="decimal"/>
      <w:lvlText w:val="%7."/>
      <w:lvlJc w:val="left"/>
      <w:pPr>
        <w:ind w:left="3299" w:hanging="420"/>
      </w:pPr>
    </w:lvl>
    <w:lvl w:ilvl="7">
      <w:start w:val="1"/>
      <w:numFmt w:val="lowerLetter"/>
      <w:lvlText w:val="%8)"/>
      <w:lvlJc w:val="left"/>
      <w:pPr>
        <w:ind w:left="3719" w:hanging="420"/>
      </w:pPr>
    </w:lvl>
    <w:lvl w:ilvl="8">
      <w:start w:val="1"/>
      <w:numFmt w:val="lowerRoman"/>
      <w:lvlText w:val="%9."/>
      <w:lvlJc w:val="right"/>
      <w:pPr>
        <w:ind w:left="4139" w:hanging="420"/>
      </w:pPr>
    </w:lvl>
  </w:abstractNum>
  <w:abstractNum w:abstractNumId="101">
    <w:nsid w:val="298F0D2E"/>
    <w:multiLevelType w:val="multilevel"/>
    <w:tmpl w:val="298F0D2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2">
    <w:nsid w:val="29FB4A25"/>
    <w:multiLevelType w:val="multilevel"/>
    <w:tmpl w:val="29FB4A25"/>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3">
    <w:nsid w:val="2A676CF6"/>
    <w:multiLevelType w:val="multilevel"/>
    <w:tmpl w:val="2A676CF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4">
    <w:nsid w:val="2B84274C"/>
    <w:multiLevelType w:val="multilevel"/>
    <w:tmpl w:val="2B84274C"/>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560"/>
        </w:tabs>
        <w:ind w:left="1560" w:hanging="720"/>
      </w:pPr>
      <w:rPr>
        <w:rFonts w:hint="eastAsia"/>
      </w:rPr>
    </w:lvl>
    <w:lvl w:ilvl="3">
      <w:start w:val="9"/>
      <w:numFmt w:val="japaneseCounting"/>
      <w:lvlText w:val="第%4章"/>
      <w:lvlJc w:val="left"/>
      <w:pPr>
        <w:tabs>
          <w:tab w:val="left" w:pos="1980"/>
        </w:tabs>
        <w:ind w:left="1980" w:hanging="720"/>
      </w:pPr>
      <w:rPr>
        <w:rFonts w:hint="eastAsia"/>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5">
    <w:nsid w:val="2B8B296A"/>
    <w:multiLevelType w:val="multilevel"/>
    <w:tmpl w:val="2B8B29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6">
    <w:nsid w:val="2BD24C48"/>
    <w:multiLevelType w:val="multilevel"/>
    <w:tmpl w:val="2BD24C4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7">
    <w:nsid w:val="2BD710C0"/>
    <w:multiLevelType w:val="multilevel"/>
    <w:tmpl w:val="2BD710C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8">
    <w:nsid w:val="2C5D3483"/>
    <w:multiLevelType w:val="multilevel"/>
    <w:tmpl w:val="2C5D348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9">
    <w:nsid w:val="2CAF6746"/>
    <w:multiLevelType w:val="multilevel"/>
    <w:tmpl w:val="2CAF674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0">
    <w:nsid w:val="2D2A72AE"/>
    <w:multiLevelType w:val="multilevel"/>
    <w:tmpl w:val="2D2A72A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1">
    <w:nsid w:val="2E5709DB"/>
    <w:multiLevelType w:val="multilevel"/>
    <w:tmpl w:val="2E5709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2">
    <w:nsid w:val="2F59182B"/>
    <w:multiLevelType w:val="multilevel"/>
    <w:tmpl w:val="2F5918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3">
    <w:nsid w:val="300603A8"/>
    <w:multiLevelType w:val="multilevel"/>
    <w:tmpl w:val="300603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4">
    <w:nsid w:val="309A5320"/>
    <w:multiLevelType w:val="multilevel"/>
    <w:tmpl w:val="309A53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5">
    <w:nsid w:val="30DC2509"/>
    <w:multiLevelType w:val="multilevel"/>
    <w:tmpl w:val="30DC250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6">
    <w:nsid w:val="31C7677E"/>
    <w:multiLevelType w:val="multilevel"/>
    <w:tmpl w:val="31C7677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7">
    <w:nsid w:val="332D7155"/>
    <w:multiLevelType w:val="multilevel"/>
    <w:tmpl w:val="332D715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nsid w:val="337375E6"/>
    <w:multiLevelType w:val="multilevel"/>
    <w:tmpl w:val="337375E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9">
    <w:nsid w:val="34EE529F"/>
    <w:multiLevelType w:val="multilevel"/>
    <w:tmpl w:val="34EE529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0">
    <w:nsid w:val="35EC67AA"/>
    <w:multiLevelType w:val="multilevel"/>
    <w:tmpl w:val="35EC67A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1">
    <w:nsid w:val="36D37F94"/>
    <w:multiLevelType w:val="multilevel"/>
    <w:tmpl w:val="36D37F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2">
    <w:nsid w:val="36F04392"/>
    <w:multiLevelType w:val="multilevel"/>
    <w:tmpl w:val="36F043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3">
    <w:nsid w:val="374344F0"/>
    <w:multiLevelType w:val="multilevel"/>
    <w:tmpl w:val="374344F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4">
    <w:nsid w:val="38136925"/>
    <w:multiLevelType w:val="multilevel"/>
    <w:tmpl w:val="3813692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5">
    <w:nsid w:val="38294336"/>
    <w:multiLevelType w:val="multilevel"/>
    <w:tmpl w:val="3829433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6">
    <w:nsid w:val="389C0AEB"/>
    <w:multiLevelType w:val="multilevel"/>
    <w:tmpl w:val="389C0AE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7">
    <w:nsid w:val="38B66D5A"/>
    <w:multiLevelType w:val="multilevel"/>
    <w:tmpl w:val="38B66D5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8">
    <w:nsid w:val="391756DC"/>
    <w:multiLevelType w:val="multilevel"/>
    <w:tmpl w:val="391756D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9">
    <w:nsid w:val="39CC126B"/>
    <w:multiLevelType w:val="multilevel"/>
    <w:tmpl w:val="39CC12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0">
    <w:nsid w:val="39DF5588"/>
    <w:multiLevelType w:val="multilevel"/>
    <w:tmpl w:val="39DF558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1">
    <w:nsid w:val="39E825F1"/>
    <w:multiLevelType w:val="multilevel"/>
    <w:tmpl w:val="39E825F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2">
    <w:nsid w:val="3A440291"/>
    <w:multiLevelType w:val="multilevel"/>
    <w:tmpl w:val="3A4402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3">
    <w:nsid w:val="3A911DE0"/>
    <w:multiLevelType w:val="multilevel"/>
    <w:tmpl w:val="3A911DE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4">
    <w:nsid w:val="3ABF7302"/>
    <w:multiLevelType w:val="multilevel"/>
    <w:tmpl w:val="3ABF730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5">
    <w:nsid w:val="3B834992"/>
    <w:multiLevelType w:val="multilevel"/>
    <w:tmpl w:val="3B834992"/>
    <w:lvl w:ilvl="0">
      <w:start w:val="1"/>
      <w:numFmt w:val="japaneseCounting"/>
      <w:lvlText w:val="%1．"/>
      <w:lvlJc w:val="left"/>
      <w:pPr>
        <w:tabs>
          <w:tab w:val="left" w:pos="210"/>
        </w:tabs>
        <w:ind w:left="210" w:hanging="210"/>
      </w:pPr>
      <w:rPr>
        <w:rFonts w:ascii="楷体_GB2312" w:eastAsia="楷体_GB2312" w:hAnsi="Cambria" w:cs="Times New Roman"/>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6">
    <w:nsid w:val="3B991D5A"/>
    <w:multiLevelType w:val="multilevel"/>
    <w:tmpl w:val="3B991D5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7">
    <w:nsid w:val="3BE50906"/>
    <w:multiLevelType w:val="multilevel"/>
    <w:tmpl w:val="3BE5090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nsid w:val="3C067E3A"/>
    <w:multiLevelType w:val="multilevel"/>
    <w:tmpl w:val="3C067E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9">
    <w:nsid w:val="3CF075BD"/>
    <w:multiLevelType w:val="multilevel"/>
    <w:tmpl w:val="3CF075B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0">
    <w:nsid w:val="3DAB1745"/>
    <w:multiLevelType w:val="multilevel"/>
    <w:tmpl w:val="3DAB174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1">
    <w:nsid w:val="3DB9103A"/>
    <w:multiLevelType w:val="multilevel"/>
    <w:tmpl w:val="3DB910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2">
    <w:nsid w:val="3EB13F50"/>
    <w:multiLevelType w:val="multilevel"/>
    <w:tmpl w:val="3EB13F5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3">
    <w:nsid w:val="3EB14709"/>
    <w:multiLevelType w:val="multilevel"/>
    <w:tmpl w:val="3EB1470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4">
    <w:nsid w:val="3EFA40D3"/>
    <w:multiLevelType w:val="multilevel"/>
    <w:tmpl w:val="3EFA40D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5">
    <w:nsid w:val="3F864B00"/>
    <w:multiLevelType w:val="multilevel"/>
    <w:tmpl w:val="3F864B0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6">
    <w:nsid w:val="3F9C060D"/>
    <w:multiLevelType w:val="multilevel"/>
    <w:tmpl w:val="3F9C060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7">
    <w:nsid w:val="3FB00C28"/>
    <w:multiLevelType w:val="multilevel"/>
    <w:tmpl w:val="3FB00C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8">
    <w:nsid w:val="40890B54"/>
    <w:multiLevelType w:val="multilevel"/>
    <w:tmpl w:val="40890B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9">
    <w:nsid w:val="409A12D8"/>
    <w:multiLevelType w:val="multilevel"/>
    <w:tmpl w:val="409A12D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0">
    <w:nsid w:val="409E2576"/>
    <w:multiLevelType w:val="multilevel"/>
    <w:tmpl w:val="409E257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1">
    <w:nsid w:val="40CD2881"/>
    <w:multiLevelType w:val="multilevel"/>
    <w:tmpl w:val="40CD2881"/>
    <w:lvl w:ilvl="0">
      <w:start w:val="1"/>
      <w:numFmt w:val="bullet"/>
      <w:lvlText w:val=""/>
      <w:lvlJc w:val="left"/>
      <w:pPr>
        <w:tabs>
          <w:tab w:val="left" w:pos="644"/>
        </w:tabs>
        <w:ind w:left="644"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2">
    <w:nsid w:val="41493F9E"/>
    <w:multiLevelType w:val="multilevel"/>
    <w:tmpl w:val="41493F9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3">
    <w:nsid w:val="414B1E2C"/>
    <w:multiLevelType w:val="multilevel"/>
    <w:tmpl w:val="414B1E2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4">
    <w:nsid w:val="41D24F35"/>
    <w:multiLevelType w:val="multilevel"/>
    <w:tmpl w:val="41D24F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5">
    <w:nsid w:val="41E51F3F"/>
    <w:multiLevelType w:val="multilevel"/>
    <w:tmpl w:val="41E51F3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6">
    <w:nsid w:val="41F05C06"/>
    <w:multiLevelType w:val="multilevel"/>
    <w:tmpl w:val="41F05C0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nsid w:val="42784A88"/>
    <w:multiLevelType w:val="multilevel"/>
    <w:tmpl w:val="42784A8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nsid w:val="42FC7424"/>
    <w:multiLevelType w:val="multilevel"/>
    <w:tmpl w:val="42FC742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9">
    <w:nsid w:val="43D1736C"/>
    <w:multiLevelType w:val="multilevel"/>
    <w:tmpl w:val="43D1736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0">
    <w:nsid w:val="442E6C0A"/>
    <w:multiLevelType w:val="multilevel"/>
    <w:tmpl w:val="442E6C0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nsid w:val="450518C4"/>
    <w:multiLevelType w:val="multilevel"/>
    <w:tmpl w:val="450518C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2">
    <w:nsid w:val="457273AF"/>
    <w:multiLevelType w:val="multilevel"/>
    <w:tmpl w:val="457273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3">
    <w:nsid w:val="45786170"/>
    <w:multiLevelType w:val="multilevel"/>
    <w:tmpl w:val="4578617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nsid w:val="45911D97"/>
    <w:multiLevelType w:val="multilevel"/>
    <w:tmpl w:val="45911D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5">
    <w:nsid w:val="45D37D9B"/>
    <w:multiLevelType w:val="multilevel"/>
    <w:tmpl w:val="45D37D9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6">
    <w:nsid w:val="45E77ADC"/>
    <w:multiLevelType w:val="multilevel"/>
    <w:tmpl w:val="45E77AD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7">
    <w:nsid w:val="460D22F4"/>
    <w:multiLevelType w:val="multilevel"/>
    <w:tmpl w:val="460D22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8">
    <w:nsid w:val="46ED2657"/>
    <w:multiLevelType w:val="multilevel"/>
    <w:tmpl w:val="46ED265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9">
    <w:nsid w:val="471375D3"/>
    <w:multiLevelType w:val="multilevel"/>
    <w:tmpl w:val="471375D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0">
    <w:nsid w:val="47467D0D"/>
    <w:multiLevelType w:val="multilevel"/>
    <w:tmpl w:val="47467D0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1">
    <w:nsid w:val="481E686C"/>
    <w:multiLevelType w:val="multilevel"/>
    <w:tmpl w:val="481E686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2">
    <w:nsid w:val="49477468"/>
    <w:multiLevelType w:val="multilevel"/>
    <w:tmpl w:val="4947746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3">
    <w:nsid w:val="49783E04"/>
    <w:multiLevelType w:val="multilevel"/>
    <w:tmpl w:val="49783E0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4">
    <w:nsid w:val="4A38149B"/>
    <w:multiLevelType w:val="multilevel"/>
    <w:tmpl w:val="4A38149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5">
    <w:nsid w:val="4A427F2B"/>
    <w:multiLevelType w:val="multilevel"/>
    <w:tmpl w:val="4A427F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6">
    <w:nsid w:val="4AD644E4"/>
    <w:multiLevelType w:val="multilevel"/>
    <w:tmpl w:val="4AD644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7">
    <w:nsid w:val="4B3F0194"/>
    <w:multiLevelType w:val="multilevel"/>
    <w:tmpl w:val="4B3F019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8">
    <w:nsid w:val="4B820EDD"/>
    <w:multiLevelType w:val="multilevel"/>
    <w:tmpl w:val="4B820ED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9">
    <w:nsid w:val="4B94358E"/>
    <w:multiLevelType w:val="multilevel"/>
    <w:tmpl w:val="4B94358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0">
    <w:nsid w:val="4C5A6226"/>
    <w:multiLevelType w:val="multilevel"/>
    <w:tmpl w:val="4C5A622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nsid w:val="4CAD55C5"/>
    <w:multiLevelType w:val="multilevel"/>
    <w:tmpl w:val="4CAD5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2">
    <w:nsid w:val="4D1148B5"/>
    <w:multiLevelType w:val="multilevel"/>
    <w:tmpl w:val="4D1148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3">
    <w:nsid w:val="4D3E781C"/>
    <w:multiLevelType w:val="multilevel"/>
    <w:tmpl w:val="4D3E781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4">
    <w:nsid w:val="4D742FAE"/>
    <w:multiLevelType w:val="multilevel"/>
    <w:tmpl w:val="4D742FA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5">
    <w:nsid w:val="4DAB5CA2"/>
    <w:multiLevelType w:val="multilevel"/>
    <w:tmpl w:val="4DAB5CA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6">
    <w:nsid w:val="4DB1357F"/>
    <w:multiLevelType w:val="multilevel"/>
    <w:tmpl w:val="4DB1357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7">
    <w:nsid w:val="4E2C27C1"/>
    <w:multiLevelType w:val="multilevel"/>
    <w:tmpl w:val="4E2C27C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8">
    <w:nsid w:val="4E6E19AF"/>
    <w:multiLevelType w:val="multilevel"/>
    <w:tmpl w:val="4E6E19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9">
    <w:nsid w:val="4EAC57C2"/>
    <w:multiLevelType w:val="multilevel"/>
    <w:tmpl w:val="4EAC57C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0">
    <w:nsid w:val="4F083D1D"/>
    <w:multiLevelType w:val="multilevel"/>
    <w:tmpl w:val="4F083D1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1">
    <w:nsid w:val="4FCD20D5"/>
    <w:multiLevelType w:val="multilevel"/>
    <w:tmpl w:val="4FCD20D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2">
    <w:nsid w:val="50E0660B"/>
    <w:multiLevelType w:val="multilevel"/>
    <w:tmpl w:val="50E0660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3">
    <w:nsid w:val="52292D4C"/>
    <w:multiLevelType w:val="multilevel"/>
    <w:tmpl w:val="52292D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4">
    <w:nsid w:val="522C1956"/>
    <w:multiLevelType w:val="multilevel"/>
    <w:tmpl w:val="522C1956"/>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5">
    <w:nsid w:val="52984511"/>
    <w:multiLevelType w:val="multilevel"/>
    <w:tmpl w:val="529845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6">
    <w:nsid w:val="53373291"/>
    <w:multiLevelType w:val="multilevel"/>
    <w:tmpl w:val="5337329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nsid w:val="53B05AE8"/>
    <w:multiLevelType w:val="multilevel"/>
    <w:tmpl w:val="53B05AE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8">
    <w:nsid w:val="53CA23A1"/>
    <w:multiLevelType w:val="multilevel"/>
    <w:tmpl w:val="53CA23A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9">
    <w:nsid w:val="544C3D0E"/>
    <w:multiLevelType w:val="multilevel"/>
    <w:tmpl w:val="544C3D0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0">
    <w:nsid w:val="545225D8"/>
    <w:multiLevelType w:val="multilevel"/>
    <w:tmpl w:val="545225D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1">
    <w:nsid w:val="54981DC4"/>
    <w:multiLevelType w:val="multilevel"/>
    <w:tmpl w:val="54981DC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2">
    <w:nsid w:val="549E7118"/>
    <w:multiLevelType w:val="multilevel"/>
    <w:tmpl w:val="549E711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3">
    <w:nsid w:val="55073A2B"/>
    <w:multiLevelType w:val="multilevel"/>
    <w:tmpl w:val="55073A2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4">
    <w:nsid w:val="55090781"/>
    <w:multiLevelType w:val="multilevel"/>
    <w:tmpl w:val="5509078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5">
    <w:nsid w:val="55D05F80"/>
    <w:multiLevelType w:val="multilevel"/>
    <w:tmpl w:val="55D05F8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6">
    <w:nsid w:val="55DC1AFE"/>
    <w:multiLevelType w:val="multilevel"/>
    <w:tmpl w:val="55DC1A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7">
    <w:nsid w:val="567D3D44"/>
    <w:multiLevelType w:val="multilevel"/>
    <w:tmpl w:val="567D3D4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8">
    <w:nsid w:val="56D851E0"/>
    <w:multiLevelType w:val="multilevel"/>
    <w:tmpl w:val="56D851E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9">
    <w:nsid w:val="56E0067B"/>
    <w:multiLevelType w:val="multilevel"/>
    <w:tmpl w:val="56E006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0">
    <w:nsid w:val="573B3C14"/>
    <w:multiLevelType w:val="multilevel"/>
    <w:tmpl w:val="573B3C1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1">
    <w:nsid w:val="576920BE"/>
    <w:multiLevelType w:val="multilevel"/>
    <w:tmpl w:val="576920B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2">
    <w:nsid w:val="576B613D"/>
    <w:multiLevelType w:val="multilevel"/>
    <w:tmpl w:val="576B61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3">
    <w:nsid w:val="58544D3E"/>
    <w:multiLevelType w:val="multilevel"/>
    <w:tmpl w:val="58544D3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4">
    <w:nsid w:val="58C366F6"/>
    <w:multiLevelType w:val="multilevel"/>
    <w:tmpl w:val="58C366F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5">
    <w:nsid w:val="5A123A3B"/>
    <w:multiLevelType w:val="multilevel"/>
    <w:tmpl w:val="5A123A3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6">
    <w:nsid w:val="5A62353C"/>
    <w:multiLevelType w:val="multilevel"/>
    <w:tmpl w:val="5A62353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7">
    <w:nsid w:val="5C480AE9"/>
    <w:multiLevelType w:val="multilevel"/>
    <w:tmpl w:val="5C480AE9"/>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8">
    <w:nsid w:val="5CEA578A"/>
    <w:multiLevelType w:val="multilevel"/>
    <w:tmpl w:val="5CEA578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9">
    <w:nsid w:val="5D47321E"/>
    <w:multiLevelType w:val="multilevel"/>
    <w:tmpl w:val="5D47321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0">
    <w:nsid w:val="5D555395"/>
    <w:multiLevelType w:val="multilevel"/>
    <w:tmpl w:val="5D55539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1">
    <w:nsid w:val="5E9E1FA5"/>
    <w:multiLevelType w:val="multilevel"/>
    <w:tmpl w:val="5E9E1FA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2">
    <w:nsid w:val="5EDF658F"/>
    <w:multiLevelType w:val="multilevel"/>
    <w:tmpl w:val="5EDF658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nsid w:val="5F2275B3"/>
    <w:multiLevelType w:val="multilevel"/>
    <w:tmpl w:val="5F2275B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4">
    <w:nsid w:val="5F977385"/>
    <w:multiLevelType w:val="multilevel"/>
    <w:tmpl w:val="5F97738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5">
    <w:nsid w:val="62440497"/>
    <w:multiLevelType w:val="multilevel"/>
    <w:tmpl w:val="6244049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6">
    <w:nsid w:val="624B3611"/>
    <w:multiLevelType w:val="multilevel"/>
    <w:tmpl w:val="624B361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7">
    <w:nsid w:val="629411D1"/>
    <w:multiLevelType w:val="multilevel"/>
    <w:tmpl w:val="629411D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8">
    <w:nsid w:val="6305033A"/>
    <w:multiLevelType w:val="multilevel"/>
    <w:tmpl w:val="6305033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9">
    <w:nsid w:val="63CF45EF"/>
    <w:multiLevelType w:val="multilevel"/>
    <w:tmpl w:val="63CF45E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0">
    <w:nsid w:val="64444065"/>
    <w:multiLevelType w:val="multilevel"/>
    <w:tmpl w:val="6444406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1">
    <w:nsid w:val="64F84328"/>
    <w:multiLevelType w:val="multilevel"/>
    <w:tmpl w:val="64F8432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2">
    <w:nsid w:val="67882ACB"/>
    <w:multiLevelType w:val="multilevel"/>
    <w:tmpl w:val="67882AC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3">
    <w:nsid w:val="679463E1"/>
    <w:multiLevelType w:val="multilevel"/>
    <w:tmpl w:val="679463E1"/>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4">
    <w:nsid w:val="67C4090C"/>
    <w:multiLevelType w:val="multilevel"/>
    <w:tmpl w:val="67C4090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5">
    <w:nsid w:val="67E03E32"/>
    <w:multiLevelType w:val="multilevel"/>
    <w:tmpl w:val="67E03E3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6">
    <w:nsid w:val="67F57DBF"/>
    <w:multiLevelType w:val="multilevel"/>
    <w:tmpl w:val="67F57DB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7">
    <w:nsid w:val="689A389C"/>
    <w:multiLevelType w:val="multilevel"/>
    <w:tmpl w:val="689A389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8">
    <w:nsid w:val="69070EA8"/>
    <w:multiLevelType w:val="multilevel"/>
    <w:tmpl w:val="69070EA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9">
    <w:nsid w:val="69954484"/>
    <w:multiLevelType w:val="multilevel"/>
    <w:tmpl w:val="6995448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0">
    <w:nsid w:val="69B64628"/>
    <w:multiLevelType w:val="multilevel"/>
    <w:tmpl w:val="69B64628"/>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1">
    <w:nsid w:val="6A550AE9"/>
    <w:multiLevelType w:val="multilevel"/>
    <w:tmpl w:val="6A550AE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2">
    <w:nsid w:val="6A5D3335"/>
    <w:multiLevelType w:val="multilevel"/>
    <w:tmpl w:val="6A5D333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3">
    <w:nsid w:val="6A981FC6"/>
    <w:multiLevelType w:val="multilevel"/>
    <w:tmpl w:val="6A981FC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4">
    <w:nsid w:val="6AA504FE"/>
    <w:multiLevelType w:val="multilevel"/>
    <w:tmpl w:val="6AA504F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5">
    <w:nsid w:val="6AB44892"/>
    <w:multiLevelType w:val="multilevel"/>
    <w:tmpl w:val="6AB4489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6">
    <w:nsid w:val="6B090D53"/>
    <w:multiLevelType w:val="multilevel"/>
    <w:tmpl w:val="6B090D53"/>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7">
    <w:nsid w:val="6C1F4162"/>
    <w:multiLevelType w:val="multilevel"/>
    <w:tmpl w:val="6C1F41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8">
    <w:nsid w:val="6C4B4969"/>
    <w:multiLevelType w:val="multilevel"/>
    <w:tmpl w:val="6C4B496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9">
    <w:nsid w:val="6D6D3790"/>
    <w:multiLevelType w:val="multilevel"/>
    <w:tmpl w:val="6D6D379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0">
    <w:nsid w:val="6D9D7C72"/>
    <w:multiLevelType w:val="multilevel"/>
    <w:tmpl w:val="6D9D7C7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1">
    <w:nsid w:val="6DDD166F"/>
    <w:multiLevelType w:val="multilevel"/>
    <w:tmpl w:val="6DDD166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2">
    <w:nsid w:val="6E1163FE"/>
    <w:multiLevelType w:val="multilevel"/>
    <w:tmpl w:val="6E1163F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3">
    <w:nsid w:val="6E30015E"/>
    <w:multiLevelType w:val="multilevel"/>
    <w:tmpl w:val="6E30015E"/>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4">
    <w:nsid w:val="6E4069E0"/>
    <w:multiLevelType w:val="multilevel"/>
    <w:tmpl w:val="6E4069E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5">
    <w:nsid w:val="6E4C371B"/>
    <w:multiLevelType w:val="multilevel"/>
    <w:tmpl w:val="6E4C371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6">
    <w:nsid w:val="6E596B85"/>
    <w:multiLevelType w:val="singleLevel"/>
    <w:tmpl w:val="6E596B85"/>
    <w:lvl w:ilvl="0">
      <w:start w:val="1"/>
      <w:numFmt w:val="decimal"/>
      <w:lvlText w:val="%1."/>
      <w:lvlJc w:val="left"/>
      <w:pPr>
        <w:tabs>
          <w:tab w:val="left" w:pos="312"/>
        </w:tabs>
      </w:pPr>
    </w:lvl>
  </w:abstractNum>
  <w:abstractNum w:abstractNumId="257">
    <w:nsid w:val="6E730920"/>
    <w:multiLevelType w:val="multilevel"/>
    <w:tmpl w:val="6E73092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8">
    <w:nsid w:val="6EC70F75"/>
    <w:multiLevelType w:val="multilevel"/>
    <w:tmpl w:val="6EC70F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9">
    <w:nsid w:val="6EED4D16"/>
    <w:multiLevelType w:val="multilevel"/>
    <w:tmpl w:val="6EED4D1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0">
    <w:nsid w:val="6F107AAC"/>
    <w:multiLevelType w:val="multilevel"/>
    <w:tmpl w:val="6F107AA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1">
    <w:nsid w:val="700F384B"/>
    <w:multiLevelType w:val="multilevel"/>
    <w:tmpl w:val="700F384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2">
    <w:nsid w:val="712B5E60"/>
    <w:multiLevelType w:val="multilevel"/>
    <w:tmpl w:val="712B5E6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3">
    <w:nsid w:val="71440DBF"/>
    <w:multiLevelType w:val="multilevel"/>
    <w:tmpl w:val="71440DB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4">
    <w:nsid w:val="71AC1521"/>
    <w:multiLevelType w:val="multilevel"/>
    <w:tmpl w:val="71AC152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5">
    <w:nsid w:val="721A3304"/>
    <w:multiLevelType w:val="multilevel"/>
    <w:tmpl w:val="721A330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6">
    <w:nsid w:val="72DC3FA5"/>
    <w:multiLevelType w:val="multilevel"/>
    <w:tmpl w:val="72DC3FA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7">
    <w:nsid w:val="72F15D4A"/>
    <w:multiLevelType w:val="multilevel"/>
    <w:tmpl w:val="72F15D4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8">
    <w:nsid w:val="741B7D82"/>
    <w:multiLevelType w:val="multilevel"/>
    <w:tmpl w:val="741B7D8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9">
    <w:nsid w:val="744D70B5"/>
    <w:multiLevelType w:val="multilevel"/>
    <w:tmpl w:val="744D70B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0">
    <w:nsid w:val="75D42595"/>
    <w:multiLevelType w:val="multilevel"/>
    <w:tmpl w:val="75D42595"/>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680"/>
        </w:tabs>
        <w:ind w:left="1680" w:hanging="84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1">
    <w:nsid w:val="75F46DBC"/>
    <w:multiLevelType w:val="multilevel"/>
    <w:tmpl w:val="75F46DB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2">
    <w:nsid w:val="76B839AA"/>
    <w:multiLevelType w:val="multilevel"/>
    <w:tmpl w:val="76B839A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3">
    <w:nsid w:val="79C422F7"/>
    <w:multiLevelType w:val="multilevel"/>
    <w:tmpl w:val="79C422F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4">
    <w:nsid w:val="79DF37EB"/>
    <w:multiLevelType w:val="multilevel"/>
    <w:tmpl w:val="79DF37E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5">
    <w:nsid w:val="79F80171"/>
    <w:multiLevelType w:val="multilevel"/>
    <w:tmpl w:val="79F8017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6">
    <w:nsid w:val="7A711E5D"/>
    <w:multiLevelType w:val="multilevel"/>
    <w:tmpl w:val="7A711E5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7">
    <w:nsid w:val="7AA84E87"/>
    <w:multiLevelType w:val="multilevel"/>
    <w:tmpl w:val="7AA84E87"/>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8">
    <w:nsid w:val="7B0C3C6D"/>
    <w:multiLevelType w:val="multilevel"/>
    <w:tmpl w:val="7B0C3C6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9">
    <w:nsid w:val="7B8043D2"/>
    <w:multiLevelType w:val="multilevel"/>
    <w:tmpl w:val="7B8043D2"/>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0">
    <w:nsid w:val="7B9D1500"/>
    <w:multiLevelType w:val="multilevel"/>
    <w:tmpl w:val="7B9D150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1">
    <w:nsid w:val="7BC16F55"/>
    <w:multiLevelType w:val="multilevel"/>
    <w:tmpl w:val="7BC16F55"/>
    <w:lvl w:ilvl="0">
      <w:start w:val="1"/>
      <w:numFmt w:val="decimal"/>
      <w:lvlText w:val="%1、"/>
      <w:lvlJc w:val="left"/>
      <w:pPr>
        <w:tabs>
          <w:tab w:val="left" w:pos="360"/>
        </w:tabs>
        <w:ind w:left="360" w:hanging="360"/>
      </w:pPr>
      <w:rPr>
        <w:rFonts w:hint="eastAsia"/>
      </w:rPr>
    </w:lvl>
    <w:lvl w:ilvl="1">
      <w:start w:val="1"/>
      <w:numFmt w:val="decimal"/>
      <w:lvlText w:val="%2、"/>
      <w:lvlJc w:val="left"/>
      <w:pPr>
        <w:tabs>
          <w:tab w:val="left" w:pos="780"/>
        </w:tabs>
        <w:ind w:left="780" w:hanging="360"/>
      </w:pPr>
      <w:rPr>
        <w:rFonts w:hint="eastAsia"/>
      </w:rPr>
    </w:lvl>
    <w:lvl w:ilvl="2">
      <w:start w:val="1"/>
      <w:numFmt w:val="japaneseCounting"/>
      <w:lvlText w:val="第%3节"/>
      <w:lvlJc w:val="left"/>
      <w:pPr>
        <w:tabs>
          <w:tab w:val="left" w:pos="1560"/>
        </w:tabs>
        <w:ind w:left="1560" w:hanging="72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2">
    <w:nsid w:val="7C8E364C"/>
    <w:multiLevelType w:val="multilevel"/>
    <w:tmpl w:val="7C8E364C"/>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3">
    <w:nsid w:val="7D5D2EE9"/>
    <w:multiLevelType w:val="multilevel"/>
    <w:tmpl w:val="7D5D2EE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4">
    <w:nsid w:val="7DD80BDB"/>
    <w:multiLevelType w:val="multilevel"/>
    <w:tmpl w:val="7DD80BDB"/>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5">
    <w:nsid w:val="7E530DAF"/>
    <w:multiLevelType w:val="multilevel"/>
    <w:tmpl w:val="7E530DAF"/>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6">
    <w:nsid w:val="7ED50340"/>
    <w:multiLevelType w:val="multilevel"/>
    <w:tmpl w:val="7ED50340"/>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7">
    <w:nsid w:val="7F291D6A"/>
    <w:multiLevelType w:val="multilevel"/>
    <w:tmpl w:val="7F291D6A"/>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8">
    <w:nsid w:val="7F292E3F"/>
    <w:multiLevelType w:val="multilevel"/>
    <w:tmpl w:val="7F292E3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9">
    <w:nsid w:val="7F6C3988"/>
    <w:multiLevelType w:val="multilevel"/>
    <w:tmpl w:val="7F6C398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99"/>
  </w:num>
  <w:num w:numId="2">
    <w:abstractNumId w:val="135"/>
  </w:num>
  <w:num w:numId="3">
    <w:abstractNumId w:val="2"/>
  </w:num>
  <w:num w:numId="4">
    <w:abstractNumId w:val="113"/>
  </w:num>
  <w:num w:numId="5">
    <w:abstractNumId w:val="41"/>
  </w:num>
  <w:num w:numId="6">
    <w:abstractNumId w:val="1"/>
  </w:num>
  <w:num w:numId="7">
    <w:abstractNumId w:val="100"/>
  </w:num>
  <w:num w:numId="8">
    <w:abstractNumId w:val="209"/>
  </w:num>
  <w:num w:numId="9">
    <w:abstractNumId w:val="9"/>
  </w:num>
  <w:num w:numId="10">
    <w:abstractNumId w:val="265"/>
  </w:num>
  <w:num w:numId="11">
    <w:abstractNumId w:val="26"/>
  </w:num>
  <w:num w:numId="12">
    <w:abstractNumId w:val="126"/>
  </w:num>
  <w:num w:numId="13">
    <w:abstractNumId w:val="64"/>
  </w:num>
  <w:num w:numId="14">
    <w:abstractNumId w:val="248"/>
  </w:num>
  <w:num w:numId="15">
    <w:abstractNumId w:val="183"/>
  </w:num>
  <w:num w:numId="16">
    <w:abstractNumId w:val="71"/>
  </w:num>
  <w:num w:numId="17">
    <w:abstractNumId w:val="86"/>
  </w:num>
  <w:num w:numId="18">
    <w:abstractNumId w:val="165"/>
  </w:num>
  <w:num w:numId="19">
    <w:abstractNumId w:val="75"/>
  </w:num>
  <w:num w:numId="20">
    <w:abstractNumId w:val="196"/>
  </w:num>
  <w:num w:numId="21">
    <w:abstractNumId w:val="241"/>
  </w:num>
  <w:num w:numId="22">
    <w:abstractNumId w:val="177"/>
  </w:num>
  <w:num w:numId="23">
    <w:abstractNumId w:val="246"/>
  </w:num>
  <w:num w:numId="24">
    <w:abstractNumId w:val="193"/>
  </w:num>
  <w:num w:numId="25">
    <w:abstractNumId w:val="81"/>
  </w:num>
  <w:num w:numId="26">
    <w:abstractNumId w:val="199"/>
  </w:num>
  <w:num w:numId="27">
    <w:abstractNumId w:val="105"/>
  </w:num>
  <w:num w:numId="28">
    <w:abstractNumId w:val="101"/>
  </w:num>
  <w:num w:numId="29">
    <w:abstractNumId w:val="178"/>
  </w:num>
  <w:num w:numId="30">
    <w:abstractNumId w:val="287"/>
  </w:num>
  <w:num w:numId="31">
    <w:abstractNumId w:val="226"/>
  </w:num>
  <w:num w:numId="32">
    <w:abstractNumId w:val="184"/>
  </w:num>
  <w:num w:numId="33">
    <w:abstractNumId w:val="229"/>
  </w:num>
  <w:num w:numId="34">
    <w:abstractNumId w:val="232"/>
  </w:num>
  <w:num w:numId="35">
    <w:abstractNumId w:val="142"/>
  </w:num>
  <w:num w:numId="36">
    <w:abstractNumId w:val="164"/>
  </w:num>
  <w:num w:numId="37">
    <w:abstractNumId w:val="154"/>
  </w:num>
  <w:num w:numId="38">
    <w:abstractNumId w:val="90"/>
  </w:num>
  <w:num w:numId="39">
    <w:abstractNumId w:val="271"/>
  </w:num>
  <w:num w:numId="40">
    <w:abstractNumId w:val="250"/>
  </w:num>
  <w:num w:numId="41">
    <w:abstractNumId w:val="152"/>
  </w:num>
  <w:num w:numId="42">
    <w:abstractNumId w:val="62"/>
  </w:num>
  <w:num w:numId="43">
    <w:abstractNumId w:val="36"/>
  </w:num>
  <w:num w:numId="44">
    <w:abstractNumId w:val="6"/>
  </w:num>
  <w:num w:numId="45">
    <w:abstractNumId w:val="19"/>
  </w:num>
  <w:num w:numId="46">
    <w:abstractNumId w:val="14"/>
  </w:num>
  <w:num w:numId="47">
    <w:abstractNumId w:val="215"/>
  </w:num>
  <w:num w:numId="48">
    <w:abstractNumId w:val="198"/>
  </w:num>
  <w:num w:numId="49">
    <w:abstractNumId w:val="30"/>
  </w:num>
  <w:num w:numId="50">
    <w:abstractNumId w:val="49"/>
  </w:num>
  <w:num w:numId="51">
    <w:abstractNumId w:val="144"/>
  </w:num>
  <w:num w:numId="52">
    <w:abstractNumId w:val="129"/>
  </w:num>
  <w:num w:numId="53">
    <w:abstractNumId w:val="176"/>
  </w:num>
  <w:num w:numId="54">
    <w:abstractNumId w:val="281"/>
  </w:num>
  <w:num w:numId="55">
    <w:abstractNumId w:val="104"/>
  </w:num>
  <w:num w:numId="56">
    <w:abstractNumId w:val="66"/>
  </w:num>
  <w:num w:numId="57">
    <w:abstractNumId w:val="270"/>
  </w:num>
  <w:num w:numId="58">
    <w:abstractNumId w:val="87"/>
  </w:num>
  <w:num w:numId="59">
    <w:abstractNumId w:val="55"/>
  </w:num>
  <w:num w:numId="60">
    <w:abstractNumId w:val="243"/>
  </w:num>
  <w:num w:numId="61">
    <w:abstractNumId w:val="146"/>
  </w:num>
  <w:num w:numId="62">
    <w:abstractNumId w:val="108"/>
  </w:num>
  <w:num w:numId="63">
    <w:abstractNumId w:val="127"/>
  </w:num>
  <w:num w:numId="64">
    <w:abstractNumId w:val="35"/>
  </w:num>
  <w:num w:numId="65">
    <w:abstractNumId w:val="163"/>
  </w:num>
  <w:num w:numId="66">
    <w:abstractNumId w:val="97"/>
  </w:num>
  <w:num w:numId="67">
    <w:abstractNumId w:val="121"/>
  </w:num>
  <w:num w:numId="68">
    <w:abstractNumId w:val="245"/>
  </w:num>
  <w:num w:numId="69">
    <w:abstractNumId w:val="280"/>
  </w:num>
  <w:num w:numId="70">
    <w:abstractNumId w:val="170"/>
  </w:num>
  <w:num w:numId="71">
    <w:abstractNumId w:val="233"/>
  </w:num>
  <w:num w:numId="72">
    <w:abstractNumId w:val="212"/>
  </w:num>
  <w:num w:numId="73">
    <w:abstractNumId w:val="275"/>
  </w:num>
  <w:num w:numId="74">
    <w:abstractNumId w:val="179"/>
  </w:num>
  <w:num w:numId="75">
    <w:abstractNumId w:val="44"/>
  </w:num>
  <w:num w:numId="76">
    <w:abstractNumId w:val="286"/>
  </w:num>
  <w:num w:numId="77">
    <w:abstractNumId w:val="244"/>
  </w:num>
  <w:num w:numId="78">
    <w:abstractNumId w:val="110"/>
  </w:num>
  <w:num w:numId="79">
    <w:abstractNumId w:val="282"/>
  </w:num>
  <w:num w:numId="80">
    <w:abstractNumId w:val="40"/>
  </w:num>
  <w:num w:numId="81">
    <w:abstractNumId w:val="283"/>
  </w:num>
  <w:num w:numId="82">
    <w:abstractNumId w:val="139"/>
  </w:num>
  <w:num w:numId="83">
    <w:abstractNumId w:val="8"/>
  </w:num>
  <w:num w:numId="84">
    <w:abstractNumId w:val="258"/>
  </w:num>
  <w:num w:numId="85">
    <w:abstractNumId w:val="43"/>
  </w:num>
  <w:num w:numId="86">
    <w:abstractNumId w:val="106"/>
  </w:num>
  <w:num w:numId="87">
    <w:abstractNumId w:val="53"/>
  </w:num>
  <w:num w:numId="88">
    <w:abstractNumId w:val="112"/>
  </w:num>
  <w:num w:numId="89">
    <w:abstractNumId w:val="102"/>
  </w:num>
  <w:num w:numId="90">
    <w:abstractNumId w:val="185"/>
  </w:num>
  <w:num w:numId="91">
    <w:abstractNumId w:val="202"/>
  </w:num>
  <w:num w:numId="92">
    <w:abstractNumId w:val="42"/>
  </w:num>
  <w:num w:numId="93">
    <w:abstractNumId w:val="257"/>
  </w:num>
  <w:num w:numId="94">
    <w:abstractNumId w:val="223"/>
  </w:num>
  <w:num w:numId="95">
    <w:abstractNumId w:val="117"/>
  </w:num>
  <w:num w:numId="96">
    <w:abstractNumId w:val="247"/>
  </w:num>
  <w:num w:numId="97">
    <w:abstractNumId w:val="190"/>
  </w:num>
  <w:num w:numId="98">
    <w:abstractNumId w:val="51"/>
  </w:num>
  <w:num w:numId="99">
    <w:abstractNumId w:val="171"/>
  </w:num>
  <w:num w:numId="100">
    <w:abstractNumId w:val="266"/>
  </w:num>
  <w:num w:numId="101">
    <w:abstractNumId w:val="57"/>
  </w:num>
  <w:num w:numId="102">
    <w:abstractNumId w:val="39"/>
  </w:num>
  <w:num w:numId="103">
    <w:abstractNumId w:val="79"/>
  </w:num>
  <w:num w:numId="104">
    <w:abstractNumId w:val="29"/>
  </w:num>
  <w:num w:numId="105">
    <w:abstractNumId w:val="67"/>
  </w:num>
  <w:num w:numId="106">
    <w:abstractNumId w:val="54"/>
  </w:num>
  <w:num w:numId="107">
    <w:abstractNumId w:val="95"/>
  </w:num>
  <w:num w:numId="108">
    <w:abstractNumId w:val="261"/>
  </w:num>
  <w:num w:numId="109">
    <w:abstractNumId w:val="253"/>
  </w:num>
  <w:num w:numId="110">
    <w:abstractNumId w:val="18"/>
  </w:num>
  <w:num w:numId="111">
    <w:abstractNumId w:val="80"/>
  </w:num>
  <w:num w:numId="112">
    <w:abstractNumId w:val="5"/>
  </w:num>
  <w:num w:numId="113">
    <w:abstractNumId w:val="236"/>
  </w:num>
  <w:num w:numId="114">
    <w:abstractNumId w:val="74"/>
  </w:num>
  <w:num w:numId="115">
    <w:abstractNumId w:val="149"/>
  </w:num>
  <w:num w:numId="116">
    <w:abstractNumId w:val="131"/>
  </w:num>
  <w:num w:numId="117">
    <w:abstractNumId w:val="63"/>
  </w:num>
  <w:num w:numId="118">
    <w:abstractNumId w:val="180"/>
  </w:num>
  <w:num w:numId="119">
    <w:abstractNumId w:val="200"/>
  </w:num>
  <w:num w:numId="120">
    <w:abstractNumId w:val="133"/>
  </w:num>
  <w:num w:numId="121">
    <w:abstractNumId w:val="118"/>
  </w:num>
  <w:num w:numId="122">
    <w:abstractNumId w:val="188"/>
  </w:num>
  <w:num w:numId="123">
    <w:abstractNumId w:val="260"/>
  </w:num>
  <w:num w:numId="124">
    <w:abstractNumId w:val="50"/>
  </w:num>
  <w:num w:numId="125">
    <w:abstractNumId w:val="210"/>
  </w:num>
  <w:num w:numId="126">
    <w:abstractNumId w:val="192"/>
  </w:num>
  <w:num w:numId="127">
    <w:abstractNumId w:val="263"/>
  </w:num>
  <w:num w:numId="128">
    <w:abstractNumId w:val="197"/>
  </w:num>
  <w:num w:numId="129">
    <w:abstractNumId w:val="11"/>
  </w:num>
  <w:num w:numId="130">
    <w:abstractNumId w:val="20"/>
  </w:num>
  <w:num w:numId="131">
    <w:abstractNumId w:val="12"/>
  </w:num>
  <w:num w:numId="132">
    <w:abstractNumId w:val="114"/>
  </w:num>
  <w:num w:numId="133">
    <w:abstractNumId w:val="150"/>
  </w:num>
  <w:num w:numId="134">
    <w:abstractNumId w:val="98"/>
  </w:num>
  <w:num w:numId="135">
    <w:abstractNumId w:val="60"/>
  </w:num>
  <w:num w:numId="136">
    <w:abstractNumId w:val="279"/>
  </w:num>
  <w:num w:numId="137">
    <w:abstractNumId w:val="27"/>
  </w:num>
  <w:num w:numId="138">
    <w:abstractNumId w:val="73"/>
  </w:num>
  <w:num w:numId="139">
    <w:abstractNumId w:val="222"/>
  </w:num>
  <w:num w:numId="140">
    <w:abstractNumId w:val="122"/>
  </w:num>
  <w:num w:numId="141">
    <w:abstractNumId w:val="15"/>
  </w:num>
  <w:num w:numId="142">
    <w:abstractNumId w:val="137"/>
  </w:num>
  <w:num w:numId="143">
    <w:abstractNumId w:val="10"/>
  </w:num>
  <w:num w:numId="144">
    <w:abstractNumId w:val="155"/>
  </w:num>
  <w:num w:numId="145">
    <w:abstractNumId w:val="242"/>
  </w:num>
  <w:num w:numId="146">
    <w:abstractNumId w:val="61"/>
  </w:num>
  <w:num w:numId="147">
    <w:abstractNumId w:val="238"/>
  </w:num>
  <w:num w:numId="148">
    <w:abstractNumId w:val="147"/>
  </w:num>
  <w:num w:numId="149">
    <w:abstractNumId w:val="194"/>
  </w:num>
  <w:num w:numId="150">
    <w:abstractNumId w:val="25"/>
  </w:num>
  <w:num w:numId="151">
    <w:abstractNumId w:val="70"/>
  </w:num>
  <w:num w:numId="152">
    <w:abstractNumId w:val="159"/>
  </w:num>
  <w:num w:numId="153">
    <w:abstractNumId w:val="288"/>
  </w:num>
  <w:num w:numId="154">
    <w:abstractNumId w:val="225"/>
  </w:num>
  <w:num w:numId="155">
    <w:abstractNumId w:val="72"/>
  </w:num>
  <w:num w:numId="156">
    <w:abstractNumId w:val="78"/>
  </w:num>
  <w:num w:numId="157">
    <w:abstractNumId w:val="277"/>
  </w:num>
  <w:num w:numId="158">
    <w:abstractNumId w:val="228"/>
  </w:num>
  <w:num w:numId="159">
    <w:abstractNumId w:val="186"/>
  </w:num>
  <w:num w:numId="160">
    <w:abstractNumId w:val="59"/>
  </w:num>
  <w:num w:numId="161">
    <w:abstractNumId w:val="68"/>
  </w:num>
  <w:num w:numId="162">
    <w:abstractNumId w:val="211"/>
  </w:num>
  <w:num w:numId="163">
    <w:abstractNumId w:val="111"/>
  </w:num>
  <w:num w:numId="164">
    <w:abstractNumId w:val="84"/>
  </w:num>
  <w:num w:numId="165">
    <w:abstractNumId w:val="107"/>
  </w:num>
  <w:num w:numId="166">
    <w:abstractNumId w:val="206"/>
  </w:num>
  <w:num w:numId="167">
    <w:abstractNumId w:val="16"/>
  </w:num>
  <w:num w:numId="168">
    <w:abstractNumId w:val="143"/>
  </w:num>
  <w:num w:numId="169">
    <w:abstractNumId w:val="240"/>
  </w:num>
  <w:num w:numId="170">
    <w:abstractNumId w:val="7"/>
  </w:num>
  <w:num w:numId="171">
    <w:abstractNumId w:val="136"/>
  </w:num>
  <w:num w:numId="172">
    <w:abstractNumId w:val="289"/>
  </w:num>
  <w:num w:numId="173">
    <w:abstractNumId w:val="153"/>
  </w:num>
  <w:num w:numId="174">
    <w:abstractNumId w:val="31"/>
  </w:num>
  <w:num w:numId="175">
    <w:abstractNumId w:val="28"/>
  </w:num>
  <w:num w:numId="176">
    <w:abstractNumId w:val="217"/>
  </w:num>
  <w:num w:numId="177">
    <w:abstractNumId w:val="231"/>
  </w:num>
  <w:num w:numId="178">
    <w:abstractNumId w:val="77"/>
  </w:num>
  <w:num w:numId="179">
    <w:abstractNumId w:val="254"/>
  </w:num>
  <w:num w:numId="180">
    <w:abstractNumId w:val="52"/>
  </w:num>
  <w:num w:numId="181">
    <w:abstractNumId w:val="37"/>
  </w:num>
  <w:num w:numId="182">
    <w:abstractNumId w:val="94"/>
  </w:num>
  <w:num w:numId="183">
    <w:abstractNumId w:val="4"/>
  </w:num>
  <w:num w:numId="184">
    <w:abstractNumId w:val="48"/>
  </w:num>
  <w:num w:numId="185">
    <w:abstractNumId w:val="0"/>
  </w:num>
  <w:num w:numId="186">
    <w:abstractNumId w:val="256"/>
  </w:num>
  <w:num w:numId="187">
    <w:abstractNumId w:val="148"/>
  </w:num>
  <w:num w:numId="188">
    <w:abstractNumId w:val="219"/>
  </w:num>
  <w:num w:numId="189">
    <w:abstractNumId w:val="268"/>
  </w:num>
  <w:num w:numId="190">
    <w:abstractNumId w:val="272"/>
  </w:num>
  <w:num w:numId="191">
    <w:abstractNumId w:val="251"/>
  </w:num>
  <w:num w:numId="192">
    <w:abstractNumId w:val="174"/>
  </w:num>
  <w:num w:numId="193">
    <w:abstractNumId w:val="23"/>
  </w:num>
  <w:num w:numId="194">
    <w:abstractNumId w:val="267"/>
  </w:num>
  <w:num w:numId="195">
    <w:abstractNumId w:val="158"/>
  </w:num>
  <w:num w:numId="196">
    <w:abstractNumId w:val="168"/>
  </w:num>
  <w:num w:numId="197">
    <w:abstractNumId w:val="93"/>
  </w:num>
  <w:num w:numId="198">
    <w:abstractNumId w:val="134"/>
  </w:num>
  <w:num w:numId="199">
    <w:abstractNumId w:val="76"/>
  </w:num>
  <w:num w:numId="200">
    <w:abstractNumId w:val="109"/>
  </w:num>
  <w:num w:numId="201">
    <w:abstractNumId w:val="205"/>
  </w:num>
  <w:num w:numId="202">
    <w:abstractNumId w:val="284"/>
  </w:num>
  <w:num w:numId="203">
    <w:abstractNumId w:val="175"/>
  </w:num>
  <w:num w:numId="204">
    <w:abstractNumId w:val="230"/>
  </w:num>
  <w:num w:numId="205">
    <w:abstractNumId w:val="208"/>
  </w:num>
  <w:num w:numId="206">
    <w:abstractNumId w:val="191"/>
  </w:num>
  <w:num w:numId="207">
    <w:abstractNumId w:val="119"/>
  </w:num>
  <w:num w:numId="208">
    <w:abstractNumId w:val="264"/>
  </w:num>
  <w:num w:numId="209">
    <w:abstractNumId w:val="46"/>
  </w:num>
  <w:num w:numId="210">
    <w:abstractNumId w:val="83"/>
  </w:num>
  <w:num w:numId="211">
    <w:abstractNumId w:val="195"/>
  </w:num>
  <w:num w:numId="212">
    <w:abstractNumId w:val="220"/>
  </w:num>
  <w:num w:numId="213">
    <w:abstractNumId w:val="255"/>
  </w:num>
  <w:num w:numId="214">
    <w:abstractNumId w:val="115"/>
  </w:num>
  <w:num w:numId="215">
    <w:abstractNumId w:val="182"/>
  </w:num>
  <w:num w:numId="216">
    <w:abstractNumId w:val="204"/>
  </w:num>
  <w:num w:numId="217">
    <w:abstractNumId w:val="33"/>
  </w:num>
  <w:num w:numId="218">
    <w:abstractNumId w:val="262"/>
  </w:num>
  <w:num w:numId="219">
    <w:abstractNumId w:val="157"/>
  </w:num>
  <w:num w:numId="220">
    <w:abstractNumId w:val="278"/>
  </w:num>
  <w:num w:numId="221">
    <w:abstractNumId w:val="285"/>
  </w:num>
  <w:num w:numId="222">
    <w:abstractNumId w:val="89"/>
  </w:num>
  <w:num w:numId="223">
    <w:abstractNumId w:val="128"/>
  </w:num>
  <w:num w:numId="224">
    <w:abstractNumId w:val="276"/>
  </w:num>
  <w:num w:numId="225">
    <w:abstractNumId w:val="21"/>
  </w:num>
  <w:num w:numId="226">
    <w:abstractNumId w:val="239"/>
  </w:num>
  <w:num w:numId="227">
    <w:abstractNumId w:val="224"/>
  </w:num>
  <w:num w:numId="228">
    <w:abstractNumId w:val="69"/>
  </w:num>
  <w:num w:numId="229">
    <w:abstractNumId w:val="3"/>
  </w:num>
  <w:num w:numId="230">
    <w:abstractNumId w:val="85"/>
  </w:num>
  <w:num w:numId="231">
    <w:abstractNumId w:val="138"/>
  </w:num>
  <w:num w:numId="232">
    <w:abstractNumId w:val="214"/>
  </w:num>
  <w:num w:numId="233">
    <w:abstractNumId w:val="259"/>
  </w:num>
  <w:num w:numId="234">
    <w:abstractNumId w:val="140"/>
  </w:num>
  <w:num w:numId="235">
    <w:abstractNumId w:val="162"/>
  </w:num>
  <w:num w:numId="236">
    <w:abstractNumId w:val="161"/>
  </w:num>
  <w:num w:numId="237">
    <w:abstractNumId w:val="38"/>
  </w:num>
  <w:num w:numId="238">
    <w:abstractNumId w:val="235"/>
  </w:num>
  <w:num w:numId="239">
    <w:abstractNumId w:val="189"/>
  </w:num>
  <w:num w:numId="240">
    <w:abstractNumId w:val="269"/>
  </w:num>
  <w:num w:numId="241">
    <w:abstractNumId w:val="227"/>
  </w:num>
  <w:num w:numId="242">
    <w:abstractNumId w:val="203"/>
  </w:num>
  <w:num w:numId="243">
    <w:abstractNumId w:val="96"/>
  </w:num>
  <w:num w:numId="244">
    <w:abstractNumId w:val="187"/>
  </w:num>
  <w:num w:numId="245">
    <w:abstractNumId w:val="24"/>
  </w:num>
  <w:num w:numId="246">
    <w:abstractNumId w:val="13"/>
  </w:num>
  <w:num w:numId="247">
    <w:abstractNumId w:val="237"/>
  </w:num>
  <w:num w:numId="248">
    <w:abstractNumId w:val="17"/>
  </w:num>
  <w:num w:numId="249">
    <w:abstractNumId w:val="213"/>
  </w:num>
  <w:num w:numId="250">
    <w:abstractNumId w:val="92"/>
  </w:num>
  <w:num w:numId="251">
    <w:abstractNumId w:val="103"/>
  </w:num>
  <w:num w:numId="252">
    <w:abstractNumId w:val="145"/>
  </w:num>
  <w:num w:numId="253">
    <w:abstractNumId w:val="201"/>
  </w:num>
  <w:num w:numId="254">
    <w:abstractNumId w:val="167"/>
  </w:num>
  <w:num w:numId="255">
    <w:abstractNumId w:val="88"/>
  </w:num>
  <w:num w:numId="256">
    <w:abstractNumId w:val="221"/>
  </w:num>
  <w:num w:numId="257">
    <w:abstractNumId w:val="130"/>
  </w:num>
  <w:num w:numId="258">
    <w:abstractNumId w:val="120"/>
  </w:num>
  <w:num w:numId="259">
    <w:abstractNumId w:val="82"/>
  </w:num>
  <w:num w:numId="260">
    <w:abstractNumId w:val="169"/>
  </w:num>
  <w:num w:numId="261">
    <w:abstractNumId w:val="234"/>
  </w:num>
  <w:num w:numId="262">
    <w:abstractNumId w:val="249"/>
  </w:num>
  <w:num w:numId="263">
    <w:abstractNumId w:val="56"/>
  </w:num>
  <w:num w:numId="264">
    <w:abstractNumId w:val="273"/>
  </w:num>
  <w:num w:numId="265">
    <w:abstractNumId w:val="252"/>
  </w:num>
  <w:num w:numId="266">
    <w:abstractNumId w:val="22"/>
  </w:num>
  <w:num w:numId="267">
    <w:abstractNumId w:val="216"/>
  </w:num>
  <w:num w:numId="268">
    <w:abstractNumId w:val="141"/>
  </w:num>
  <w:num w:numId="269">
    <w:abstractNumId w:val="116"/>
  </w:num>
  <w:num w:numId="270">
    <w:abstractNumId w:val="47"/>
  </w:num>
  <w:num w:numId="271">
    <w:abstractNumId w:val="32"/>
  </w:num>
  <w:num w:numId="272">
    <w:abstractNumId w:val="156"/>
  </w:num>
  <w:num w:numId="273">
    <w:abstractNumId w:val="207"/>
  </w:num>
  <w:num w:numId="274">
    <w:abstractNumId w:val="45"/>
  </w:num>
  <w:num w:numId="275">
    <w:abstractNumId w:val="274"/>
  </w:num>
  <w:num w:numId="276">
    <w:abstractNumId w:val="91"/>
  </w:num>
  <w:num w:numId="277">
    <w:abstractNumId w:val="132"/>
  </w:num>
  <w:num w:numId="278">
    <w:abstractNumId w:val="125"/>
  </w:num>
  <w:num w:numId="279">
    <w:abstractNumId w:val="34"/>
  </w:num>
  <w:num w:numId="280">
    <w:abstractNumId w:val="166"/>
  </w:num>
  <w:num w:numId="281">
    <w:abstractNumId w:val="218"/>
  </w:num>
  <w:num w:numId="282">
    <w:abstractNumId w:val="151"/>
  </w:num>
  <w:num w:numId="283">
    <w:abstractNumId w:val="123"/>
  </w:num>
  <w:num w:numId="284">
    <w:abstractNumId w:val="58"/>
  </w:num>
  <w:num w:numId="285">
    <w:abstractNumId w:val="172"/>
  </w:num>
  <w:num w:numId="286">
    <w:abstractNumId w:val="65"/>
  </w:num>
  <w:num w:numId="287">
    <w:abstractNumId w:val="124"/>
  </w:num>
  <w:num w:numId="288">
    <w:abstractNumId w:val="181"/>
  </w:num>
  <w:num w:numId="289">
    <w:abstractNumId w:val="160"/>
  </w:num>
  <w:num w:numId="290">
    <w:abstractNumId w:val="173"/>
  </w:num>
  <w:numIdMacAtCleanup w:val="29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bordersDoNotSurroundHeader/>
  <w:bordersDoNotSurroundFooter/>
  <w:hideSpellingErrors/>
  <w:hideGrammaticalErrors/>
  <w:defaultTabStop w:val="420"/>
  <w:drawingGridVerticalSpacing w:val="156"/>
  <w:noPunctuationKerning/>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YzFlZDMyOTI0ZmFmNzViZjE3ODFmZWZkMGE2MzFkNGMifQ=="/>
  </w:docVars>
  <w:rsids>
    <w:rsidRoot w:val="008F6927"/>
    <w:rsid w:val="00000E24"/>
    <w:rsid w:val="000028AD"/>
    <w:rsid w:val="00002D65"/>
    <w:rsid w:val="00003B68"/>
    <w:rsid w:val="0000520D"/>
    <w:rsid w:val="000107EF"/>
    <w:rsid w:val="000127AC"/>
    <w:rsid w:val="000263E9"/>
    <w:rsid w:val="00026504"/>
    <w:rsid w:val="0003317E"/>
    <w:rsid w:val="0003463A"/>
    <w:rsid w:val="00037BDE"/>
    <w:rsid w:val="00040423"/>
    <w:rsid w:val="00040CCC"/>
    <w:rsid w:val="0004146F"/>
    <w:rsid w:val="00043C1A"/>
    <w:rsid w:val="00047E6B"/>
    <w:rsid w:val="00051B0A"/>
    <w:rsid w:val="000639EB"/>
    <w:rsid w:val="00064E53"/>
    <w:rsid w:val="00064FB6"/>
    <w:rsid w:val="000704CA"/>
    <w:rsid w:val="000706E9"/>
    <w:rsid w:val="000776E1"/>
    <w:rsid w:val="00082530"/>
    <w:rsid w:val="00085F76"/>
    <w:rsid w:val="00093F24"/>
    <w:rsid w:val="000975FF"/>
    <w:rsid w:val="000A06F3"/>
    <w:rsid w:val="000A62AE"/>
    <w:rsid w:val="000B4E05"/>
    <w:rsid w:val="000B6DF4"/>
    <w:rsid w:val="000C0488"/>
    <w:rsid w:val="000C0AB9"/>
    <w:rsid w:val="000C5F0C"/>
    <w:rsid w:val="000C7254"/>
    <w:rsid w:val="000D0E80"/>
    <w:rsid w:val="000D5B7D"/>
    <w:rsid w:val="000D6A95"/>
    <w:rsid w:val="000E01AC"/>
    <w:rsid w:val="000E5EFC"/>
    <w:rsid w:val="000F45EF"/>
    <w:rsid w:val="000F46AF"/>
    <w:rsid w:val="00101361"/>
    <w:rsid w:val="001141FB"/>
    <w:rsid w:val="00116CB5"/>
    <w:rsid w:val="00121A68"/>
    <w:rsid w:val="00122636"/>
    <w:rsid w:val="001378BF"/>
    <w:rsid w:val="0014137C"/>
    <w:rsid w:val="00141D63"/>
    <w:rsid w:val="0014261B"/>
    <w:rsid w:val="001426F2"/>
    <w:rsid w:val="00145CFF"/>
    <w:rsid w:val="0014675D"/>
    <w:rsid w:val="00146F04"/>
    <w:rsid w:val="00147497"/>
    <w:rsid w:val="00147F47"/>
    <w:rsid w:val="00152DB1"/>
    <w:rsid w:val="00154C15"/>
    <w:rsid w:val="001661ED"/>
    <w:rsid w:val="00167C12"/>
    <w:rsid w:val="00174A89"/>
    <w:rsid w:val="00174C00"/>
    <w:rsid w:val="00177BF8"/>
    <w:rsid w:val="00181F03"/>
    <w:rsid w:val="00185F67"/>
    <w:rsid w:val="001935BE"/>
    <w:rsid w:val="001A6539"/>
    <w:rsid w:val="001B262C"/>
    <w:rsid w:val="001B3FEE"/>
    <w:rsid w:val="001C3076"/>
    <w:rsid w:val="001C3450"/>
    <w:rsid w:val="001C6350"/>
    <w:rsid w:val="001E5E6D"/>
    <w:rsid w:val="001E73C7"/>
    <w:rsid w:val="001F0B93"/>
    <w:rsid w:val="001F6FCA"/>
    <w:rsid w:val="001F799D"/>
    <w:rsid w:val="0020175E"/>
    <w:rsid w:val="00203F72"/>
    <w:rsid w:val="002055C4"/>
    <w:rsid w:val="00205EF7"/>
    <w:rsid w:val="00206432"/>
    <w:rsid w:val="002064A5"/>
    <w:rsid w:val="00207F52"/>
    <w:rsid w:val="0021037A"/>
    <w:rsid w:val="002111A5"/>
    <w:rsid w:val="00212392"/>
    <w:rsid w:val="0021288D"/>
    <w:rsid w:val="0021425F"/>
    <w:rsid w:val="002149E7"/>
    <w:rsid w:val="00216A51"/>
    <w:rsid w:val="00217622"/>
    <w:rsid w:val="0022078E"/>
    <w:rsid w:val="002305B2"/>
    <w:rsid w:val="00257B4F"/>
    <w:rsid w:val="00262B77"/>
    <w:rsid w:val="002670D1"/>
    <w:rsid w:val="002729E3"/>
    <w:rsid w:val="00277541"/>
    <w:rsid w:val="002972FD"/>
    <w:rsid w:val="002A35FD"/>
    <w:rsid w:val="002A5BE5"/>
    <w:rsid w:val="002B48BA"/>
    <w:rsid w:val="002C224F"/>
    <w:rsid w:val="002C578E"/>
    <w:rsid w:val="002C73F3"/>
    <w:rsid w:val="002C740C"/>
    <w:rsid w:val="002D1DC1"/>
    <w:rsid w:val="002D2C23"/>
    <w:rsid w:val="002D5273"/>
    <w:rsid w:val="002E06BA"/>
    <w:rsid w:val="002E24B0"/>
    <w:rsid w:val="002E67C6"/>
    <w:rsid w:val="002E7B5C"/>
    <w:rsid w:val="002F0415"/>
    <w:rsid w:val="002F37B6"/>
    <w:rsid w:val="00300292"/>
    <w:rsid w:val="00304B65"/>
    <w:rsid w:val="003115FB"/>
    <w:rsid w:val="003133B6"/>
    <w:rsid w:val="003152CD"/>
    <w:rsid w:val="003175B1"/>
    <w:rsid w:val="00320419"/>
    <w:rsid w:val="003214CB"/>
    <w:rsid w:val="00321917"/>
    <w:rsid w:val="00327F95"/>
    <w:rsid w:val="00334A69"/>
    <w:rsid w:val="00337676"/>
    <w:rsid w:val="00340631"/>
    <w:rsid w:val="00341E71"/>
    <w:rsid w:val="00346CEB"/>
    <w:rsid w:val="00360100"/>
    <w:rsid w:val="0036128E"/>
    <w:rsid w:val="00365E83"/>
    <w:rsid w:val="00367200"/>
    <w:rsid w:val="00375C5C"/>
    <w:rsid w:val="003816EC"/>
    <w:rsid w:val="003857FA"/>
    <w:rsid w:val="0038610A"/>
    <w:rsid w:val="00394101"/>
    <w:rsid w:val="00396E53"/>
    <w:rsid w:val="003A45EE"/>
    <w:rsid w:val="003A633D"/>
    <w:rsid w:val="003B11F6"/>
    <w:rsid w:val="003B238B"/>
    <w:rsid w:val="003B67EA"/>
    <w:rsid w:val="003B6EDC"/>
    <w:rsid w:val="003E4FE1"/>
    <w:rsid w:val="003E67AA"/>
    <w:rsid w:val="003F0A7A"/>
    <w:rsid w:val="003F1353"/>
    <w:rsid w:val="003F312D"/>
    <w:rsid w:val="004076FE"/>
    <w:rsid w:val="00412488"/>
    <w:rsid w:val="00414AAC"/>
    <w:rsid w:val="00415835"/>
    <w:rsid w:val="00416B3B"/>
    <w:rsid w:val="004369CE"/>
    <w:rsid w:val="0044048C"/>
    <w:rsid w:val="00457750"/>
    <w:rsid w:val="004611EF"/>
    <w:rsid w:val="00464B4B"/>
    <w:rsid w:val="00465D31"/>
    <w:rsid w:val="004672C9"/>
    <w:rsid w:val="004679B4"/>
    <w:rsid w:val="004720F8"/>
    <w:rsid w:val="00483562"/>
    <w:rsid w:val="00485648"/>
    <w:rsid w:val="00486217"/>
    <w:rsid w:val="0048777F"/>
    <w:rsid w:val="004924C1"/>
    <w:rsid w:val="00495FF7"/>
    <w:rsid w:val="0049629B"/>
    <w:rsid w:val="0049718D"/>
    <w:rsid w:val="004A0BF6"/>
    <w:rsid w:val="004A7826"/>
    <w:rsid w:val="004B0439"/>
    <w:rsid w:val="004B1D20"/>
    <w:rsid w:val="004B2C6B"/>
    <w:rsid w:val="004B4FB3"/>
    <w:rsid w:val="004B6413"/>
    <w:rsid w:val="004B7F5E"/>
    <w:rsid w:val="004C557F"/>
    <w:rsid w:val="004C6317"/>
    <w:rsid w:val="004C6BF8"/>
    <w:rsid w:val="004D5BCF"/>
    <w:rsid w:val="004D65EA"/>
    <w:rsid w:val="004E1738"/>
    <w:rsid w:val="004E3324"/>
    <w:rsid w:val="004E3CBC"/>
    <w:rsid w:val="004E564E"/>
    <w:rsid w:val="004E6C63"/>
    <w:rsid w:val="004F3922"/>
    <w:rsid w:val="004F5FAA"/>
    <w:rsid w:val="004F7E54"/>
    <w:rsid w:val="005102AB"/>
    <w:rsid w:val="00526787"/>
    <w:rsid w:val="005336A4"/>
    <w:rsid w:val="00533CB9"/>
    <w:rsid w:val="00536758"/>
    <w:rsid w:val="00541538"/>
    <w:rsid w:val="00541E25"/>
    <w:rsid w:val="00547B7F"/>
    <w:rsid w:val="00552CDC"/>
    <w:rsid w:val="00555CBF"/>
    <w:rsid w:val="005566CF"/>
    <w:rsid w:val="00564A75"/>
    <w:rsid w:val="005669E8"/>
    <w:rsid w:val="00572DAA"/>
    <w:rsid w:val="005733DD"/>
    <w:rsid w:val="00574701"/>
    <w:rsid w:val="005769FC"/>
    <w:rsid w:val="00580401"/>
    <w:rsid w:val="005815B2"/>
    <w:rsid w:val="00581BEE"/>
    <w:rsid w:val="00582FEC"/>
    <w:rsid w:val="0059023B"/>
    <w:rsid w:val="00590674"/>
    <w:rsid w:val="00590FDF"/>
    <w:rsid w:val="00591163"/>
    <w:rsid w:val="00594203"/>
    <w:rsid w:val="005A0305"/>
    <w:rsid w:val="005A17D5"/>
    <w:rsid w:val="005A2D9B"/>
    <w:rsid w:val="005A7BB5"/>
    <w:rsid w:val="005C1358"/>
    <w:rsid w:val="005C4D93"/>
    <w:rsid w:val="005C5A46"/>
    <w:rsid w:val="005D2651"/>
    <w:rsid w:val="005D6D60"/>
    <w:rsid w:val="005E09DF"/>
    <w:rsid w:val="005E0D34"/>
    <w:rsid w:val="005E1E95"/>
    <w:rsid w:val="005E2560"/>
    <w:rsid w:val="005E37AA"/>
    <w:rsid w:val="005F0387"/>
    <w:rsid w:val="005F0CD9"/>
    <w:rsid w:val="005F114C"/>
    <w:rsid w:val="005F208E"/>
    <w:rsid w:val="005F450E"/>
    <w:rsid w:val="00600C67"/>
    <w:rsid w:val="006025E4"/>
    <w:rsid w:val="00605578"/>
    <w:rsid w:val="00605E99"/>
    <w:rsid w:val="00617057"/>
    <w:rsid w:val="0061711B"/>
    <w:rsid w:val="00627A5E"/>
    <w:rsid w:val="00637923"/>
    <w:rsid w:val="006409FF"/>
    <w:rsid w:val="006414AB"/>
    <w:rsid w:val="00644018"/>
    <w:rsid w:val="00652AB0"/>
    <w:rsid w:val="00661408"/>
    <w:rsid w:val="0066215E"/>
    <w:rsid w:val="006661BB"/>
    <w:rsid w:val="00666A0F"/>
    <w:rsid w:val="00666B87"/>
    <w:rsid w:val="0067175A"/>
    <w:rsid w:val="00673676"/>
    <w:rsid w:val="00674AB1"/>
    <w:rsid w:val="00677F86"/>
    <w:rsid w:val="00684DC0"/>
    <w:rsid w:val="00692C8A"/>
    <w:rsid w:val="006A7EE5"/>
    <w:rsid w:val="006B3DF4"/>
    <w:rsid w:val="006C097C"/>
    <w:rsid w:val="006D3242"/>
    <w:rsid w:val="006D5196"/>
    <w:rsid w:val="006F6927"/>
    <w:rsid w:val="006F6DC4"/>
    <w:rsid w:val="00700B32"/>
    <w:rsid w:val="00700D5F"/>
    <w:rsid w:val="00705F84"/>
    <w:rsid w:val="00712B3E"/>
    <w:rsid w:val="0071465E"/>
    <w:rsid w:val="00714DB2"/>
    <w:rsid w:val="00717342"/>
    <w:rsid w:val="00722968"/>
    <w:rsid w:val="00731DB9"/>
    <w:rsid w:val="00736C7E"/>
    <w:rsid w:val="007427DC"/>
    <w:rsid w:val="00746EA1"/>
    <w:rsid w:val="00756DC2"/>
    <w:rsid w:val="00762465"/>
    <w:rsid w:val="00762BF9"/>
    <w:rsid w:val="007652EF"/>
    <w:rsid w:val="0076631E"/>
    <w:rsid w:val="0077056E"/>
    <w:rsid w:val="007754F4"/>
    <w:rsid w:val="00776C3B"/>
    <w:rsid w:val="00784216"/>
    <w:rsid w:val="00787BFB"/>
    <w:rsid w:val="007928D4"/>
    <w:rsid w:val="00793494"/>
    <w:rsid w:val="007A04F1"/>
    <w:rsid w:val="007A3AEC"/>
    <w:rsid w:val="007A42ED"/>
    <w:rsid w:val="007B330C"/>
    <w:rsid w:val="007B5DFF"/>
    <w:rsid w:val="007C536A"/>
    <w:rsid w:val="007C5417"/>
    <w:rsid w:val="007D7785"/>
    <w:rsid w:val="007E23FC"/>
    <w:rsid w:val="007E376A"/>
    <w:rsid w:val="007E605A"/>
    <w:rsid w:val="007E66A3"/>
    <w:rsid w:val="007E6758"/>
    <w:rsid w:val="007F5899"/>
    <w:rsid w:val="008045FE"/>
    <w:rsid w:val="00806202"/>
    <w:rsid w:val="008100E1"/>
    <w:rsid w:val="00810A2D"/>
    <w:rsid w:val="00814DBB"/>
    <w:rsid w:val="00817393"/>
    <w:rsid w:val="00817A8A"/>
    <w:rsid w:val="00832711"/>
    <w:rsid w:val="0083310B"/>
    <w:rsid w:val="00833C02"/>
    <w:rsid w:val="0083410F"/>
    <w:rsid w:val="0083723D"/>
    <w:rsid w:val="00837912"/>
    <w:rsid w:val="008411B8"/>
    <w:rsid w:val="00843E66"/>
    <w:rsid w:val="0084708C"/>
    <w:rsid w:val="0085150F"/>
    <w:rsid w:val="00854632"/>
    <w:rsid w:val="00857EA5"/>
    <w:rsid w:val="00860B8D"/>
    <w:rsid w:val="0086452A"/>
    <w:rsid w:val="00870DB8"/>
    <w:rsid w:val="0087340B"/>
    <w:rsid w:val="00875B32"/>
    <w:rsid w:val="00876627"/>
    <w:rsid w:val="0087673F"/>
    <w:rsid w:val="00877114"/>
    <w:rsid w:val="00880BCF"/>
    <w:rsid w:val="00885DB2"/>
    <w:rsid w:val="00886631"/>
    <w:rsid w:val="0089335C"/>
    <w:rsid w:val="008A4BCE"/>
    <w:rsid w:val="008B0875"/>
    <w:rsid w:val="008B24AC"/>
    <w:rsid w:val="008C0889"/>
    <w:rsid w:val="008C3435"/>
    <w:rsid w:val="008C5D33"/>
    <w:rsid w:val="008E11F5"/>
    <w:rsid w:val="008E2357"/>
    <w:rsid w:val="008E2CF3"/>
    <w:rsid w:val="008E49C4"/>
    <w:rsid w:val="008E75CE"/>
    <w:rsid w:val="008F0F2E"/>
    <w:rsid w:val="008F2777"/>
    <w:rsid w:val="008F4397"/>
    <w:rsid w:val="008F58C1"/>
    <w:rsid w:val="008F6927"/>
    <w:rsid w:val="008F73D7"/>
    <w:rsid w:val="008F763E"/>
    <w:rsid w:val="0090101A"/>
    <w:rsid w:val="00902689"/>
    <w:rsid w:val="00911A60"/>
    <w:rsid w:val="0091208C"/>
    <w:rsid w:val="00914265"/>
    <w:rsid w:val="00923A3E"/>
    <w:rsid w:val="009346DC"/>
    <w:rsid w:val="009373E2"/>
    <w:rsid w:val="009503DF"/>
    <w:rsid w:val="0095069F"/>
    <w:rsid w:val="00952A69"/>
    <w:rsid w:val="009577AD"/>
    <w:rsid w:val="00962AA1"/>
    <w:rsid w:val="00963984"/>
    <w:rsid w:val="00970969"/>
    <w:rsid w:val="00974337"/>
    <w:rsid w:val="009758E1"/>
    <w:rsid w:val="009765B9"/>
    <w:rsid w:val="0098550E"/>
    <w:rsid w:val="009857ED"/>
    <w:rsid w:val="00992CA7"/>
    <w:rsid w:val="0099329A"/>
    <w:rsid w:val="00993A8B"/>
    <w:rsid w:val="009A3ACC"/>
    <w:rsid w:val="009B5066"/>
    <w:rsid w:val="009B733B"/>
    <w:rsid w:val="009C0162"/>
    <w:rsid w:val="009C2615"/>
    <w:rsid w:val="009C3ECB"/>
    <w:rsid w:val="009C433E"/>
    <w:rsid w:val="009C74D2"/>
    <w:rsid w:val="009D088F"/>
    <w:rsid w:val="009D0D96"/>
    <w:rsid w:val="009D6FD3"/>
    <w:rsid w:val="009E07D2"/>
    <w:rsid w:val="009E2867"/>
    <w:rsid w:val="009F26EB"/>
    <w:rsid w:val="009F31E7"/>
    <w:rsid w:val="009F442A"/>
    <w:rsid w:val="00A0571C"/>
    <w:rsid w:val="00A07A25"/>
    <w:rsid w:val="00A13292"/>
    <w:rsid w:val="00A16D90"/>
    <w:rsid w:val="00A20537"/>
    <w:rsid w:val="00A221E2"/>
    <w:rsid w:val="00A2402B"/>
    <w:rsid w:val="00A251DF"/>
    <w:rsid w:val="00A4097F"/>
    <w:rsid w:val="00A465C4"/>
    <w:rsid w:val="00A50E9B"/>
    <w:rsid w:val="00A519DF"/>
    <w:rsid w:val="00A53F41"/>
    <w:rsid w:val="00A64A09"/>
    <w:rsid w:val="00A65C3A"/>
    <w:rsid w:val="00A6741D"/>
    <w:rsid w:val="00A76735"/>
    <w:rsid w:val="00A80502"/>
    <w:rsid w:val="00A823E8"/>
    <w:rsid w:val="00A838B2"/>
    <w:rsid w:val="00A8688A"/>
    <w:rsid w:val="00A93AAC"/>
    <w:rsid w:val="00A97A44"/>
    <w:rsid w:val="00AA1DF2"/>
    <w:rsid w:val="00AA274F"/>
    <w:rsid w:val="00AA5F04"/>
    <w:rsid w:val="00AA608C"/>
    <w:rsid w:val="00AA6A9C"/>
    <w:rsid w:val="00AA6C8A"/>
    <w:rsid w:val="00AB2D6E"/>
    <w:rsid w:val="00AB3E34"/>
    <w:rsid w:val="00AB56C6"/>
    <w:rsid w:val="00AB5DFD"/>
    <w:rsid w:val="00AB6EB7"/>
    <w:rsid w:val="00AB72B1"/>
    <w:rsid w:val="00AC7C6F"/>
    <w:rsid w:val="00AD5913"/>
    <w:rsid w:val="00AE0489"/>
    <w:rsid w:val="00AE0640"/>
    <w:rsid w:val="00AE1012"/>
    <w:rsid w:val="00AE4FCA"/>
    <w:rsid w:val="00AE758A"/>
    <w:rsid w:val="00AF1A0F"/>
    <w:rsid w:val="00B001EB"/>
    <w:rsid w:val="00B01957"/>
    <w:rsid w:val="00B14AFE"/>
    <w:rsid w:val="00B23958"/>
    <w:rsid w:val="00B3290F"/>
    <w:rsid w:val="00B32C18"/>
    <w:rsid w:val="00B33DB5"/>
    <w:rsid w:val="00B3657A"/>
    <w:rsid w:val="00B44157"/>
    <w:rsid w:val="00B45C2D"/>
    <w:rsid w:val="00B46332"/>
    <w:rsid w:val="00B463E3"/>
    <w:rsid w:val="00B46F7E"/>
    <w:rsid w:val="00B514B2"/>
    <w:rsid w:val="00B52914"/>
    <w:rsid w:val="00B549C0"/>
    <w:rsid w:val="00B600CE"/>
    <w:rsid w:val="00B63712"/>
    <w:rsid w:val="00B63BA7"/>
    <w:rsid w:val="00B81139"/>
    <w:rsid w:val="00B83216"/>
    <w:rsid w:val="00B8495C"/>
    <w:rsid w:val="00B86960"/>
    <w:rsid w:val="00B93F35"/>
    <w:rsid w:val="00B94438"/>
    <w:rsid w:val="00B9618C"/>
    <w:rsid w:val="00BA6D0D"/>
    <w:rsid w:val="00BB0377"/>
    <w:rsid w:val="00BB0CFC"/>
    <w:rsid w:val="00BB5C29"/>
    <w:rsid w:val="00BB5EC7"/>
    <w:rsid w:val="00BC49E6"/>
    <w:rsid w:val="00BC533B"/>
    <w:rsid w:val="00BD1014"/>
    <w:rsid w:val="00BD126F"/>
    <w:rsid w:val="00BD204F"/>
    <w:rsid w:val="00BD3596"/>
    <w:rsid w:val="00BE5625"/>
    <w:rsid w:val="00BF0E4D"/>
    <w:rsid w:val="00BF34B8"/>
    <w:rsid w:val="00BF508B"/>
    <w:rsid w:val="00BF643E"/>
    <w:rsid w:val="00BF7B09"/>
    <w:rsid w:val="00C01C01"/>
    <w:rsid w:val="00C04B74"/>
    <w:rsid w:val="00C05001"/>
    <w:rsid w:val="00C07D19"/>
    <w:rsid w:val="00C16A3C"/>
    <w:rsid w:val="00C17076"/>
    <w:rsid w:val="00C21552"/>
    <w:rsid w:val="00C2218A"/>
    <w:rsid w:val="00C2230E"/>
    <w:rsid w:val="00C23E5D"/>
    <w:rsid w:val="00C2583E"/>
    <w:rsid w:val="00C27933"/>
    <w:rsid w:val="00C279E5"/>
    <w:rsid w:val="00C32010"/>
    <w:rsid w:val="00C42E9F"/>
    <w:rsid w:val="00C449FD"/>
    <w:rsid w:val="00C45700"/>
    <w:rsid w:val="00C47361"/>
    <w:rsid w:val="00C57524"/>
    <w:rsid w:val="00C61641"/>
    <w:rsid w:val="00C61806"/>
    <w:rsid w:val="00C61EDD"/>
    <w:rsid w:val="00C64389"/>
    <w:rsid w:val="00C649BE"/>
    <w:rsid w:val="00C64D87"/>
    <w:rsid w:val="00C71920"/>
    <w:rsid w:val="00C73DF1"/>
    <w:rsid w:val="00C746ED"/>
    <w:rsid w:val="00C9499C"/>
    <w:rsid w:val="00C95371"/>
    <w:rsid w:val="00C97ECB"/>
    <w:rsid w:val="00C97F98"/>
    <w:rsid w:val="00CA4EE7"/>
    <w:rsid w:val="00CA64AE"/>
    <w:rsid w:val="00CA6AEF"/>
    <w:rsid w:val="00CA73BA"/>
    <w:rsid w:val="00CB7467"/>
    <w:rsid w:val="00CC1F2D"/>
    <w:rsid w:val="00CC27D3"/>
    <w:rsid w:val="00CD181B"/>
    <w:rsid w:val="00CD6F8B"/>
    <w:rsid w:val="00CE32BD"/>
    <w:rsid w:val="00CE40E4"/>
    <w:rsid w:val="00CF0CD3"/>
    <w:rsid w:val="00CF22A4"/>
    <w:rsid w:val="00CF4359"/>
    <w:rsid w:val="00D107CF"/>
    <w:rsid w:val="00D127ED"/>
    <w:rsid w:val="00D1527E"/>
    <w:rsid w:val="00D2017A"/>
    <w:rsid w:val="00D20D08"/>
    <w:rsid w:val="00D231E3"/>
    <w:rsid w:val="00D232D3"/>
    <w:rsid w:val="00D2428A"/>
    <w:rsid w:val="00D24F4D"/>
    <w:rsid w:val="00D32037"/>
    <w:rsid w:val="00D34C3E"/>
    <w:rsid w:val="00D41895"/>
    <w:rsid w:val="00D424BC"/>
    <w:rsid w:val="00D427A6"/>
    <w:rsid w:val="00D51108"/>
    <w:rsid w:val="00D54297"/>
    <w:rsid w:val="00D608BE"/>
    <w:rsid w:val="00D655B5"/>
    <w:rsid w:val="00D65921"/>
    <w:rsid w:val="00D6711A"/>
    <w:rsid w:val="00D72363"/>
    <w:rsid w:val="00D7342B"/>
    <w:rsid w:val="00D74214"/>
    <w:rsid w:val="00D747C6"/>
    <w:rsid w:val="00D80D2D"/>
    <w:rsid w:val="00D86148"/>
    <w:rsid w:val="00D86BFC"/>
    <w:rsid w:val="00D87EEA"/>
    <w:rsid w:val="00D94642"/>
    <w:rsid w:val="00D94E3A"/>
    <w:rsid w:val="00D955A4"/>
    <w:rsid w:val="00DA52F5"/>
    <w:rsid w:val="00DB13B7"/>
    <w:rsid w:val="00DB2DAE"/>
    <w:rsid w:val="00DB3289"/>
    <w:rsid w:val="00DB4FD1"/>
    <w:rsid w:val="00DC008F"/>
    <w:rsid w:val="00DC116D"/>
    <w:rsid w:val="00DC677E"/>
    <w:rsid w:val="00DD70E0"/>
    <w:rsid w:val="00DF6632"/>
    <w:rsid w:val="00E01A2F"/>
    <w:rsid w:val="00E06B8C"/>
    <w:rsid w:val="00E07F12"/>
    <w:rsid w:val="00E12382"/>
    <w:rsid w:val="00E12865"/>
    <w:rsid w:val="00E249D4"/>
    <w:rsid w:val="00E25274"/>
    <w:rsid w:val="00E3085C"/>
    <w:rsid w:val="00E321DD"/>
    <w:rsid w:val="00E37164"/>
    <w:rsid w:val="00E40148"/>
    <w:rsid w:val="00E40525"/>
    <w:rsid w:val="00E4055E"/>
    <w:rsid w:val="00E414B9"/>
    <w:rsid w:val="00E43C8E"/>
    <w:rsid w:val="00E50150"/>
    <w:rsid w:val="00E53AF7"/>
    <w:rsid w:val="00E55933"/>
    <w:rsid w:val="00E55A9C"/>
    <w:rsid w:val="00E62448"/>
    <w:rsid w:val="00E642FB"/>
    <w:rsid w:val="00E6641D"/>
    <w:rsid w:val="00E711C5"/>
    <w:rsid w:val="00E720FB"/>
    <w:rsid w:val="00E72B42"/>
    <w:rsid w:val="00E8213D"/>
    <w:rsid w:val="00E84890"/>
    <w:rsid w:val="00E8608D"/>
    <w:rsid w:val="00E86105"/>
    <w:rsid w:val="00EA1E6D"/>
    <w:rsid w:val="00EB34B6"/>
    <w:rsid w:val="00EB409D"/>
    <w:rsid w:val="00EB7E48"/>
    <w:rsid w:val="00EC7B3F"/>
    <w:rsid w:val="00ED5EBE"/>
    <w:rsid w:val="00ED6FC7"/>
    <w:rsid w:val="00EE1B9A"/>
    <w:rsid w:val="00EE3C1B"/>
    <w:rsid w:val="00EE4E70"/>
    <w:rsid w:val="00EE51E9"/>
    <w:rsid w:val="00EE6FD5"/>
    <w:rsid w:val="00F02466"/>
    <w:rsid w:val="00F0640F"/>
    <w:rsid w:val="00F10AF9"/>
    <w:rsid w:val="00F1247F"/>
    <w:rsid w:val="00F14BDE"/>
    <w:rsid w:val="00F204E7"/>
    <w:rsid w:val="00F20CF4"/>
    <w:rsid w:val="00F2162A"/>
    <w:rsid w:val="00F21CDB"/>
    <w:rsid w:val="00F32E6A"/>
    <w:rsid w:val="00F3412A"/>
    <w:rsid w:val="00F37CD9"/>
    <w:rsid w:val="00F459A0"/>
    <w:rsid w:val="00F5090B"/>
    <w:rsid w:val="00F52789"/>
    <w:rsid w:val="00F54BA5"/>
    <w:rsid w:val="00F54E5F"/>
    <w:rsid w:val="00F55F90"/>
    <w:rsid w:val="00F611DF"/>
    <w:rsid w:val="00F71543"/>
    <w:rsid w:val="00F760D5"/>
    <w:rsid w:val="00F77CD3"/>
    <w:rsid w:val="00F845C8"/>
    <w:rsid w:val="00F9473D"/>
    <w:rsid w:val="00FA0AB2"/>
    <w:rsid w:val="00FA4530"/>
    <w:rsid w:val="00FA662D"/>
    <w:rsid w:val="00FA7045"/>
    <w:rsid w:val="00FB05DC"/>
    <w:rsid w:val="00FD1B92"/>
    <w:rsid w:val="00FD51BF"/>
    <w:rsid w:val="00FD5A01"/>
    <w:rsid w:val="00FD5C1D"/>
    <w:rsid w:val="00FD7206"/>
    <w:rsid w:val="00FE06F6"/>
    <w:rsid w:val="00FE5CA3"/>
    <w:rsid w:val="00FF001E"/>
    <w:rsid w:val="139E1F23"/>
    <w:rsid w:val="15264FB6"/>
    <w:rsid w:val="15E553FB"/>
    <w:rsid w:val="20523600"/>
    <w:rsid w:val="22153100"/>
    <w:rsid w:val="326630DC"/>
    <w:rsid w:val="34F65111"/>
    <w:rsid w:val="3A5D7EE8"/>
    <w:rsid w:val="3AE34A86"/>
    <w:rsid w:val="43D81418"/>
    <w:rsid w:val="58ED44A5"/>
    <w:rsid w:val="5E326D14"/>
    <w:rsid w:val="63E66B5C"/>
    <w:rsid w:val="6AF31C15"/>
    <w:rsid w:val="73F94AB7"/>
    <w:rsid w:val="76197675"/>
    <w:rsid w:val="7B58375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autoRedefine/>
    <w:qFormat/>
    <w:rsid w:val="007E66A3"/>
    <w:pPr>
      <w:widowControl w:val="0"/>
      <w:spacing w:line="400" w:lineRule="exact"/>
      <w:jc w:val="both"/>
    </w:pPr>
    <w:rPr>
      <w:rFonts w:ascii="Cambria" w:hAnsi="Cambria"/>
      <w:kern w:val="2"/>
      <w:sz w:val="21"/>
      <w:szCs w:val="24"/>
    </w:rPr>
  </w:style>
  <w:style w:type="paragraph" w:styleId="1">
    <w:name w:val="heading 1"/>
    <w:basedOn w:val="a"/>
    <w:next w:val="a"/>
    <w:qFormat/>
    <w:rsid w:val="00AC7C6F"/>
    <w:pPr>
      <w:autoSpaceDE w:val="0"/>
      <w:autoSpaceDN w:val="0"/>
      <w:adjustRightInd w:val="0"/>
      <w:jc w:val="center"/>
      <w:outlineLvl w:val="0"/>
    </w:pPr>
    <w:rPr>
      <w:rFonts w:ascii="Arial"/>
      <w:color w:val="FFCC66"/>
      <w:kern w:val="0"/>
      <w:sz w:val="44"/>
      <w:szCs w:val="44"/>
      <w:lang w:val="zh-CN"/>
    </w:rPr>
  </w:style>
  <w:style w:type="paragraph" w:styleId="2">
    <w:name w:val="heading 2"/>
    <w:basedOn w:val="a"/>
    <w:next w:val="a"/>
    <w:autoRedefine/>
    <w:qFormat/>
    <w:rsid w:val="00AC7C6F"/>
    <w:pPr>
      <w:autoSpaceDE w:val="0"/>
      <w:autoSpaceDN w:val="0"/>
      <w:adjustRightInd w:val="0"/>
      <w:ind w:left="270" w:hanging="270"/>
      <w:jc w:val="left"/>
      <w:outlineLvl w:val="1"/>
    </w:pPr>
    <w:rPr>
      <w:color w:val="FFFFFF"/>
      <w:kern w:val="0"/>
      <w:sz w:val="32"/>
      <w:szCs w:val="32"/>
      <w:lang w:val="zh-CN"/>
    </w:rPr>
  </w:style>
  <w:style w:type="paragraph" w:styleId="3">
    <w:name w:val="heading 3"/>
    <w:basedOn w:val="a"/>
    <w:next w:val="a"/>
    <w:qFormat/>
    <w:rsid w:val="00AC7C6F"/>
    <w:pPr>
      <w:autoSpaceDE w:val="0"/>
      <w:autoSpaceDN w:val="0"/>
      <w:adjustRightInd w:val="0"/>
      <w:ind w:left="585" w:hanging="225"/>
      <w:jc w:val="left"/>
      <w:outlineLvl w:val="2"/>
    </w:pPr>
    <w:rPr>
      <w:color w:val="000000"/>
      <w:kern w:val="0"/>
      <w:sz w:val="28"/>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AC7C6F"/>
    <w:rPr>
      <w:b/>
      <w:sz w:val="30"/>
    </w:rPr>
  </w:style>
  <w:style w:type="paragraph" w:styleId="a4">
    <w:name w:val="Body Text Indent"/>
    <w:basedOn w:val="a"/>
    <w:autoRedefine/>
    <w:qFormat/>
    <w:rsid w:val="00AC7C6F"/>
    <w:pPr>
      <w:spacing w:after="120"/>
      <w:ind w:leftChars="200" w:left="420"/>
    </w:pPr>
  </w:style>
  <w:style w:type="paragraph" w:styleId="a5">
    <w:name w:val="Plain Text"/>
    <w:basedOn w:val="a"/>
    <w:autoRedefine/>
    <w:qFormat/>
    <w:rsid w:val="00AC7C6F"/>
    <w:rPr>
      <w:rFonts w:ascii="宋体" w:hAnsi="Courier New"/>
    </w:rPr>
  </w:style>
  <w:style w:type="paragraph" w:styleId="20">
    <w:name w:val="Body Text Indent 2"/>
    <w:basedOn w:val="a"/>
    <w:autoRedefine/>
    <w:qFormat/>
    <w:rsid w:val="00AC7C6F"/>
    <w:pPr>
      <w:spacing w:after="120" w:line="480" w:lineRule="auto"/>
      <w:ind w:leftChars="200" w:left="420"/>
    </w:pPr>
  </w:style>
  <w:style w:type="paragraph" w:styleId="a6">
    <w:name w:val="Balloon Text"/>
    <w:basedOn w:val="a"/>
    <w:link w:val="Char"/>
    <w:autoRedefine/>
    <w:qFormat/>
    <w:rsid w:val="00AC7C6F"/>
    <w:rPr>
      <w:rFonts w:ascii="Heiti SC Light" w:eastAsia="Heiti SC Light"/>
      <w:sz w:val="18"/>
      <w:szCs w:val="18"/>
    </w:rPr>
  </w:style>
  <w:style w:type="paragraph" w:styleId="a7">
    <w:name w:val="footer"/>
    <w:basedOn w:val="a"/>
    <w:autoRedefine/>
    <w:qFormat/>
    <w:rsid w:val="00AC7C6F"/>
    <w:pPr>
      <w:tabs>
        <w:tab w:val="center" w:pos="4153"/>
        <w:tab w:val="right" w:pos="8306"/>
      </w:tabs>
      <w:snapToGrid w:val="0"/>
      <w:jc w:val="left"/>
    </w:pPr>
    <w:rPr>
      <w:sz w:val="18"/>
      <w:szCs w:val="18"/>
    </w:rPr>
  </w:style>
  <w:style w:type="paragraph" w:styleId="a8">
    <w:name w:val="header"/>
    <w:basedOn w:val="a"/>
    <w:link w:val="Char0"/>
    <w:autoRedefine/>
    <w:qFormat/>
    <w:rsid w:val="00AC7C6F"/>
    <w:pPr>
      <w:pBdr>
        <w:bottom w:val="single" w:sz="6" w:space="1" w:color="auto"/>
      </w:pBdr>
      <w:tabs>
        <w:tab w:val="center" w:pos="4153"/>
        <w:tab w:val="right" w:pos="8306"/>
      </w:tabs>
      <w:snapToGrid w:val="0"/>
      <w:jc w:val="center"/>
    </w:pPr>
    <w:rPr>
      <w:sz w:val="18"/>
      <w:szCs w:val="18"/>
    </w:rPr>
  </w:style>
  <w:style w:type="paragraph" w:styleId="a9">
    <w:name w:val="Normal (Web)"/>
    <w:basedOn w:val="a"/>
    <w:autoRedefine/>
    <w:uiPriority w:val="99"/>
    <w:qFormat/>
    <w:rsid w:val="00AC7C6F"/>
    <w:pPr>
      <w:widowControl/>
      <w:spacing w:before="100" w:beforeAutospacing="1" w:after="100" w:afterAutospacing="1"/>
      <w:jc w:val="left"/>
    </w:pPr>
    <w:rPr>
      <w:rFonts w:ascii="Arial Unicode MS" w:eastAsia="Arial Unicode MS" w:hAnsi="Arial Unicode MS" w:cs="Arial Unicode MS"/>
      <w:color w:val="000000"/>
      <w:kern w:val="0"/>
      <w:sz w:val="24"/>
    </w:rPr>
  </w:style>
  <w:style w:type="table" w:styleId="aa">
    <w:name w:val="Table Grid"/>
    <w:basedOn w:val="a1"/>
    <w:autoRedefine/>
    <w:qFormat/>
    <w:rsid w:val="00AC7C6F"/>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basedOn w:val="a0"/>
    <w:autoRedefine/>
    <w:qFormat/>
    <w:rsid w:val="00AC7C6F"/>
  </w:style>
  <w:style w:type="character" w:customStyle="1" w:styleId="style131">
    <w:name w:val="style131"/>
    <w:autoRedefine/>
    <w:qFormat/>
    <w:rsid w:val="00AC7C6F"/>
    <w:rPr>
      <w:sz w:val="21"/>
      <w:szCs w:val="21"/>
    </w:rPr>
  </w:style>
  <w:style w:type="paragraph" w:customStyle="1" w:styleId="zw">
    <w:name w:val="zw"/>
    <w:basedOn w:val="a"/>
    <w:autoRedefine/>
    <w:qFormat/>
    <w:rsid w:val="00AC7C6F"/>
    <w:pPr>
      <w:widowControl/>
      <w:spacing w:before="100" w:beforeAutospacing="1" w:after="100" w:afterAutospacing="1" w:line="390" w:lineRule="atLeast"/>
      <w:ind w:firstLine="480"/>
      <w:jc w:val="left"/>
    </w:pPr>
    <w:rPr>
      <w:rFonts w:ascii="宋体" w:hAnsi="宋体" w:cs="宋体"/>
      <w:kern w:val="0"/>
      <w:szCs w:val="21"/>
    </w:rPr>
  </w:style>
  <w:style w:type="paragraph" w:customStyle="1" w:styleId="reader-word-layerreader-word-s1-5">
    <w:name w:val="reader-word-layer reader-word-s1-5"/>
    <w:basedOn w:val="a"/>
    <w:autoRedefine/>
    <w:qFormat/>
    <w:rsid w:val="00AC7C6F"/>
    <w:pPr>
      <w:widowControl/>
      <w:spacing w:before="100" w:beforeAutospacing="1" w:after="100" w:afterAutospacing="1"/>
      <w:jc w:val="left"/>
    </w:pPr>
    <w:rPr>
      <w:rFonts w:ascii="宋体" w:hAnsi="宋体" w:cs="宋体"/>
      <w:kern w:val="0"/>
      <w:sz w:val="24"/>
    </w:rPr>
  </w:style>
  <w:style w:type="paragraph" w:customStyle="1" w:styleId="reader-word-layerreader-word-s1-16">
    <w:name w:val="reader-word-layer reader-word-s1-16"/>
    <w:basedOn w:val="a"/>
    <w:autoRedefine/>
    <w:qFormat/>
    <w:rsid w:val="00AC7C6F"/>
    <w:pPr>
      <w:widowControl/>
      <w:spacing w:before="100" w:beforeAutospacing="1" w:after="100" w:afterAutospacing="1"/>
      <w:jc w:val="left"/>
    </w:pPr>
    <w:rPr>
      <w:rFonts w:ascii="宋体" w:hAnsi="宋体" w:cs="宋体"/>
      <w:kern w:val="0"/>
      <w:sz w:val="24"/>
    </w:rPr>
  </w:style>
  <w:style w:type="character" w:customStyle="1" w:styleId="Char">
    <w:name w:val="批注框文本 Char"/>
    <w:link w:val="a6"/>
    <w:autoRedefine/>
    <w:qFormat/>
    <w:rsid w:val="00AC7C6F"/>
    <w:rPr>
      <w:rFonts w:ascii="Heiti SC Light" w:eastAsia="Heiti SC Light"/>
      <w:kern w:val="2"/>
      <w:sz w:val="18"/>
      <w:szCs w:val="18"/>
    </w:rPr>
  </w:style>
  <w:style w:type="paragraph" w:customStyle="1" w:styleId="-11">
    <w:name w:val="彩色列表 - 强调文字颜色 11"/>
    <w:basedOn w:val="a"/>
    <w:autoRedefine/>
    <w:uiPriority w:val="34"/>
    <w:qFormat/>
    <w:rsid w:val="00AC7C6F"/>
    <w:pPr>
      <w:ind w:firstLineChars="200" w:firstLine="420"/>
    </w:pPr>
  </w:style>
  <w:style w:type="character" w:customStyle="1" w:styleId="Char0">
    <w:name w:val="页眉 Char"/>
    <w:basedOn w:val="a0"/>
    <w:link w:val="a8"/>
    <w:autoRedefine/>
    <w:qFormat/>
    <w:rsid w:val="00AC7C6F"/>
    <w:rPr>
      <w:kern w:val="2"/>
      <w:sz w:val="18"/>
      <w:szCs w:val="18"/>
    </w:rPr>
  </w:style>
  <w:style w:type="paragraph" w:styleId="ac">
    <w:name w:val="List Paragraph"/>
    <w:basedOn w:val="a"/>
    <w:autoRedefine/>
    <w:uiPriority w:val="99"/>
    <w:unhideWhenUsed/>
    <w:qFormat/>
    <w:rsid w:val="00AC7C6F"/>
    <w:pPr>
      <w:ind w:firstLineChars="200" w:firstLine="420"/>
    </w:pPr>
  </w:style>
  <w:style w:type="paragraph" w:styleId="ad">
    <w:name w:val="Revision"/>
    <w:hidden/>
    <w:uiPriority w:val="99"/>
    <w:unhideWhenUsed/>
    <w:rsid w:val="007754F4"/>
    <w:rPr>
      <w:rFonts w:ascii="Cambria" w:hAnsi="Cambria"/>
      <w:kern w:val="2"/>
      <w:sz w:val="21"/>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wmf"/><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5.w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w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2056"/>
  </customShpExts>
</s:customData>
</file>

<file path=customXml/itemProps1.xml><?xml version="1.0" encoding="utf-8"?>
<ds:datastoreItem xmlns:ds="http://schemas.openxmlformats.org/officeDocument/2006/customXml" ds:itemID="{A9362DFD-CEA3-4B2E-A396-9339EEC925F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8822</Words>
  <Characters>50289</Characters>
  <Application>Microsoft Office Word</Application>
  <DocSecurity>0</DocSecurity>
  <Lines>419</Lines>
  <Paragraphs>117</Paragraphs>
  <ScaleCrop>false</ScaleCrop>
  <Company>Microsoft</Company>
  <LinksUpToDate>false</LinksUpToDate>
  <CharactersWithSpaces>58994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creator>MC SYSTEM</dc:creator>
  <cp:lastModifiedBy>Win10_64</cp:lastModifiedBy>
  <cp:revision>2</cp:revision>
  <cp:lastPrinted>2019-03-05T11:23:00Z</cp:lastPrinted>
  <dcterms:created xsi:type="dcterms:W3CDTF">2025-03-10T06:24:00Z</dcterms:created>
  <dcterms:modified xsi:type="dcterms:W3CDTF">2025-03-10T06:24:00Z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40097207BDCC44729BCB2D5902B99B48_13</vt:lpwstr>
  </property>
</Properties>
</file>