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9D0" w:rsidRPr="002179D0" w:rsidRDefault="002179D0" w:rsidP="002179D0">
      <w:pPr>
        <w:widowControl/>
        <w:shd w:val="clear" w:color="auto" w:fill="FFFFFF"/>
        <w:spacing w:line="360" w:lineRule="atLeast"/>
        <w:jc w:val="center"/>
        <w:outlineLvl w:val="1"/>
        <w:rPr>
          <w:rFonts w:ascii="黑体" w:eastAsia="黑体" w:hAnsi="黑体" w:cs="Arial"/>
          <w:b/>
          <w:bCs/>
          <w:kern w:val="36"/>
          <w:sz w:val="27"/>
          <w:szCs w:val="27"/>
        </w:rPr>
      </w:pPr>
      <w:r w:rsidRPr="002179D0">
        <w:rPr>
          <w:rFonts w:ascii="黑体" w:eastAsia="黑体" w:hAnsi="黑体" w:cs="Arial" w:hint="eastAsia"/>
          <w:b/>
          <w:bCs/>
          <w:kern w:val="36"/>
          <w:sz w:val="27"/>
          <w:szCs w:val="27"/>
        </w:rPr>
        <w:t>中华人民共和国财政部令第87号——政府采购货物和服务招标投标管理办法</w:t>
      </w:r>
    </w:p>
    <w:p w:rsidR="002179D0" w:rsidRPr="002179D0" w:rsidRDefault="002179D0" w:rsidP="002179D0">
      <w:pPr>
        <w:widowControl/>
        <w:shd w:val="clear" w:color="auto" w:fill="FFFFFF"/>
        <w:spacing w:line="360" w:lineRule="atLeast"/>
        <w:jc w:val="center"/>
        <w:rPr>
          <w:rFonts w:ascii="宋体" w:eastAsia="宋体" w:hAnsi="宋体" w:cs="Arial"/>
          <w:b/>
          <w:bCs/>
          <w:kern w:val="0"/>
          <w:sz w:val="18"/>
          <w:szCs w:val="18"/>
        </w:rPr>
      </w:pPr>
      <w:r w:rsidRPr="002179D0">
        <w:rPr>
          <w:rFonts w:ascii="宋体" w:eastAsia="宋体" w:hAnsi="宋体" w:cs="Arial" w:hint="eastAsia"/>
          <w:b/>
          <w:bCs/>
          <w:color w:val="4B4949"/>
          <w:kern w:val="0"/>
          <w:sz w:val="18"/>
          <w:szCs w:val="18"/>
        </w:rPr>
        <w:t>系统发布时间：2017-07-24 10:54</w:t>
      </w:r>
      <w:r w:rsidRPr="002179D0">
        <w:rPr>
          <w:rFonts w:ascii="宋体" w:eastAsia="宋体" w:hAnsi="宋体" w:cs="Arial" w:hint="eastAsia"/>
          <w:b/>
          <w:bCs/>
          <w:kern w:val="0"/>
          <w:sz w:val="18"/>
          <w:szCs w:val="18"/>
        </w:rPr>
        <w:t xml:space="preserve"> </w:t>
      </w:r>
    </w:p>
    <w:p w:rsidR="002179D0" w:rsidRPr="002179D0" w:rsidRDefault="002179D0" w:rsidP="002179D0">
      <w:pPr>
        <w:widowControl/>
        <w:shd w:val="clear" w:color="auto" w:fill="FFFFFF"/>
        <w:jc w:val="left"/>
        <w:rPr>
          <w:rFonts w:ascii="Arial" w:eastAsia="宋体" w:hAnsi="Arial" w:cs="Arial"/>
          <w:kern w:val="0"/>
          <w:sz w:val="18"/>
          <w:szCs w:val="18"/>
        </w:rPr>
      </w:pPr>
      <w:r w:rsidRPr="002179D0">
        <w:rPr>
          <w:rFonts w:ascii="Arial" w:eastAsia="宋体" w:hAnsi="Arial" w:cs="Arial"/>
          <w:kern w:val="0"/>
          <w:sz w:val="18"/>
          <w:szCs w:val="18"/>
        </w:rPr>
        <w:t> </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财政部对《政府采购货物和服务招标投标管理办法》（财政部令第18号）进行了修订，修订后的《政府采购货物和服务招标投标管理办法》已经部务会议审议通过。现予公布，自</w:t>
      </w:r>
      <w:r w:rsidRPr="002179D0">
        <w:rPr>
          <w:rFonts w:ascii="Calibri" w:eastAsia="宋体" w:hAnsi="Calibri" w:cs="Arial" w:hint="eastAsia"/>
          <w:kern w:val="0"/>
          <w:szCs w:val="21"/>
        </w:rPr>
        <w:t>2017</w:t>
      </w:r>
      <w:r w:rsidRPr="002179D0">
        <w:rPr>
          <w:rFonts w:ascii="宋体" w:eastAsia="宋体" w:hAnsi="宋体" w:cs="Arial" w:hint="eastAsia"/>
          <w:kern w:val="0"/>
          <w:szCs w:val="21"/>
        </w:rPr>
        <w:t>年</w:t>
      </w:r>
      <w:r w:rsidRPr="002179D0">
        <w:rPr>
          <w:rFonts w:ascii="Calibri" w:eastAsia="宋体" w:hAnsi="Calibri" w:cs="Arial" w:hint="eastAsia"/>
          <w:kern w:val="0"/>
          <w:szCs w:val="21"/>
        </w:rPr>
        <w:t>10</w:t>
      </w:r>
      <w:r w:rsidRPr="002179D0">
        <w:rPr>
          <w:rFonts w:ascii="宋体" w:eastAsia="宋体" w:hAnsi="宋体" w:cs="Arial" w:hint="eastAsia"/>
          <w:kern w:val="0"/>
          <w:szCs w:val="21"/>
        </w:rPr>
        <w:t>月</w:t>
      </w:r>
      <w:r w:rsidRPr="002179D0">
        <w:rPr>
          <w:rFonts w:ascii="Calibri" w:eastAsia="宋体" w:hAnsi="Calibri" w:cs="Arial" w:hint="eastAsia"/>
          <w:kern w:val="0"/>
          <w:szCs w:val="21"/>
        </w:rPr>
        <w:t>1</w:t>
      </w:r>
      <w:r w:rsidRPr="002179D0">
        <w:rPr>
          <w:rFonts w:ascii="宋体" w:eastAsia="宋体" w:hAnsi="宋体" w:cs="Arial" w:hint="eastAsia"/>
          <w:kern w:val="0"/>
          <w:szCs w:val="21"/>
        </w:rPr>
        <w:t>日起施行。</w:t>
      </w:r>
    </w:p>
    <w:p w:rsidR="002179D0" w:rsidRPr="002179D0" w:rsidRDefault="002179D0" w:rsidP="002179D0">
      <w:pPr>
        <w:widowControl/>
        <w:shd w:val="clear" w:color="auto" w:fill="FFFFFF"/>
        <w:autoSpaceDE w:val="0"/>
        <w:spacing w:line="360" w:lineRule="auto"/>
        <w:jc w:val="right"/>
        <w:rPr>
          <w:rFonts w:ascii="Calibri" w:eastAsia="宋体" w:hAnsi="Calibri" w:cs="Arial"/>
          <w:kern w:val="0"/>
          <w:szCs w:val="21"/>
        </w:rPr>
      </w:pPr>
      <w:r w:rsidRPr="002179D0">
        <w:rPr>
          <w:rFonts w:ascii="宋体" w:eastAsia="宋体" w:hAnsi="宋体" w:cs="Arial" w:hint="eastAsia"/>
          <w:kern w:val="0"/>
          <w:szCs w:val="21"/>
        </w:rPr>
        <w:t xml:space="preserve">　　部长 肖捷</w:t>
      </w:r>
    </w:p>
    <w:p w:rsidR="002179D0" w:rsidRPr="002179D0" w:rsidRDefault="002179D0" w:rsidP="002179D0">
      <w:pPr>
        <w:widowControl/>
        <w:shd w:val="clear" w:color="auto" w:fill="FFFFFF"/>
        <w:autoSpaceDE w:val="0"/>
        <w:spacing w:line="360" w:lineRule="auto"/>
        <w:jc w:val="right"/>
        <w:rPr>
          <w:rFonts w:ascii="Calibri" w:eastAsia="宋体" w:hAnsi="Calibri" w:cs="Arial"/>
          <w:kern w:val="0"/>
          <w:szCs w:val="21"/>
        </w:rPr>
      </w:pPr>
      <w:r w:rsidRPr="002179D0">
        <w:rPr>
          <w:rFonts w:ascii="宋体" w:eastAsia="宋体" w:hAnsi="宋体" w:cs="Arial" w:hint="eastAsia"/>
          <w:kern w:val="0"/>
          <w:szCs w:val="21"/>
        </w:rPr>
        <w:t xml:space="preserve">　　2017年</w:t>
      </w:r>
      <w:r w:rsidRPr="002179D0">
        <w:rPr>
          <w:rFonts w:ascii="Calibri" w:eastAsia="宋体" w:hAnsi="Calibri" w:cs="Arial" w:hint="eastAsia"/>
          <w:kern w:val="0"/>
          <w:szCs w:val="21"/>
        </w:rPr>
        <w:t>7</w:t>
      </w:r>
      <w:r w:rsidRPr="002179D0">
        <w:rPr>
          <w:rFonts w:ascii="宋体" w:eastAsia="宋体" w:hAnsi="宋体" w:cs="Arial" w:hint="eastAsia"/>
          <w:kern w:val="0"/>
          <w:szCs w:val="21"/>
        </w:rPr>
        <w:t>月</w:t>
      </w:r>
      <w:r w:rsidRPr="002179D0">
        <w:rPr>
          <w:rFonts w:ascii="Calibri" w:eastAsia="宋体" w:hAnsi="Calibri" w:cs="Arial" w:hint="eastAsia"/>
          <w:kern w:val="0"/>
          <w:szCs w:val="21"/>
        </w:rPr>
        <w:t>11</w:t>
      </w:r>
      <w:r w:rsidRPr="002179D0">
        <w:rPr>
          <w:rFonts w:ascii="宋体" w:eastAsia="宋体" w:hAnsi="宋体" w:cs="Arial" w:hint="eastAsia"/>
          <w:kern w:val="0"/>
          <w:szCs w:val="21"/>
        </w:rPr>
        <w:t>日</w:t>
      </w:r>
    </w:p>
    <w:p w:rsidR="002179D0" w:rsidRPr="002179D0" w:rsidRDefault="002179D0" w:rsidP="002179D0">
      <w:pPr>
        <w:widowControl/>
        <w:shd w:val="clear" w:color="auto" w:fill="FFFFFF"/>
        <w:autoSpaceDE w:val="0"/>
        <w:spacing w:line="360" w:lineRule="auto"/>
        <w:jc w:val="center"/>
        <w:rPr>
          <w:rFonts w:ascii="Calibri" w:eastAsia="宋体" w:hAnsi="Calibri" w:cs="Arial"/>
          <w:kern w:val="0"/>
          <w:szCs w:val="21"/>
        </w:rPr>
      </w:pPr>
      <w:r w:rsidRPr="002179D0">
        <w:rPr>
          <w:rFonts w:ascii="宋体" w:eastAsia="宋体" w:hAnsi="宋体" w:cs="Arial" w:hint="eastAsia"/>
          <w:kern w:val="0"/>
          <w:szCs w:val="21"/>
        </w:rPr>
        <w:t xml:space="preserve">　　</w:t>
      </w:r>
      <w:r w:rsidRPr="002179D0">
        <w:rPr>
          <w:rFonts w:ascii="宋体" w:eastAsia="宋体" w:hAnsi="宋体" w:cs="Arial" w:hint="eastAsia"/>
          <w:kern w:val="0"/>
          <w:szCs w:val="21"/>
        </w:rPr>
        <w:br/>
        <w:t> 第一章　总　则</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第一条　为了规范政府采购当事人的采购行为，加强对政府采购货物和服务招标投标活动的监督管理，维护国家利益、社会公共利益和政府采购招标投标活动当事人的合法权益，依据《中华人民共和国政府采购法》（以下简称政府采购法）、《中华人民共和国政府采购法实施条例》（以下简称政府采购法实施条例）和其他有关法律法规规定，制定本办法。</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第二条　本办法适用于在中华人民共和国境内开展政府采购货物和服务（以下简称货物服务）招标投标活动。</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第三条</w:t>
      </w:r>
      <w:r w:rsidRPr="00242CA4">
        <w:rPr>
          <w:rFonts w:ascii="宋体" w:eastAsia="宋体" w:hAnsi="宋体" w:cs="Arial" w:hint="eastAsia"/>
          <w:kern w:val="0"/>
          <w:szCs w:val="21"/>
        </w:rPr>
        <w:t xml:space="preserve">　货物服务招标分为公开招标和邀请招标。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公开招标，是指采购人依法以招标公告的方式邀请非特定的供应商参加投标的采购方式。</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邀请招标，是指采购人依法从符合相应资格条件的供应商中随机抽取3家以上供应商，并以投标邀请书的方式邀请其参加投标的采购方式。</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第四条　属于地方预算的政府采购项目,省、自治区、直辖市人民政府根据实际情况，可以确定分别适用于本行政区域省级、设区的市级、县级公开招标数额标准。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第五条　采购人应当在货物服务招标投标活动中落实节约能源、保护环境、扶持不发达地区和少数民族地区、促进中小企业发展等政府采购政策。</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第六条　采购人应当按照行政事业单位内部控制规范要求，建立健全本单位政府采购内部控制制度，在编制政府采购预算和实施计划、确定采购需求、组织采购活动、履约验收、答复询问质疑、配合投诉处理及监督检查等重点环节加强内部控制管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采购人不得向供应商索要或者接受其给予的赠品、回扣或者与采购无关的其他商品、服务。</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第七条　采购人应当按照财政部制定的《政府采购品目分类目录》确定采购项目属性。按照《政府采购品目分类目录》无法确定的，按照有利于采购项目实施的原则确定。</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第八条　采购人委托采购代理机构代理招标的，采购代理机构应当在采购人委托的范围内依法开展采购活动。</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采购代理机构及其分支机构不得在所代理的采购项目中投标或者代理投标，不得为所代理的采购项目的投标人参加本项目提供投标咨询。</w:t>
      </w:r>
    </w:p>
    <w:p w:rsidR="002179D0" w:rsidRPr="00242CA4" w:rsidRDefault="002179D0" w:rsidP="002179D0">
      <w:pPr>
        <w:widowControl/>
        <w:shd w:val="clear" w:color="auto" w:fill="FFFFFF"/>
        <w:autoSpaceDE w:val="0"/>
        <w:spacing w:line="360" w:lineRule="auto"/>
        <w:jc w:val="center"/>
        <w:rPr>
          <w:rFonts w:ascii="Calibri" w:eastAsia="宋体" w:hAnsi="Calibri" w:cs="Arial"/>
          <w:kern w:val="0"/>
          <w:szCs w:val="21"/>
        </w:rPr>
      </w:pPr>
      <w:r w:rsidRPr="00242CA4">
        <w:rPr>
          <w:rFonts w:ascii="宋体" w:eastAsia="宋体" w:hAnsi="宋体" w:cs="Arial" w:hint="eastAsia"/>
          <w:kern w:val="0"/>
          <w:szCs w:val="21"/>
        </w:rPr>
        <w:t>第二章　招　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第九条　未纳入集中采购目录的政府采购项目，采购人可以自行招标，也可以委托采购代理机构在委托的范围内代理招标。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采购人自行组织开展招标活动的，应当符合下列条件：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（一）有编制招标文件、组织招标的能力和条件；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（二）有与采购项目专业性相适应的专业人员。</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第十条　采购人应当对采购标的的市场技术或者服务水平、供应、价格等情况进行市场调查，根据调查情况、资产配置标准等科学、合理地确定采购需求，进行价格测算。</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第十一条　采购需求应当完整、明确，包括以下内容：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（一）采购标的需实现的功能或者目标，以及为落实政府采购政策需满足的要求；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（二）采购标的需执行的国家相关标准、行业标准、地方标准或者其他标准、规范；</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（三）采购标的需满足的质量、安全、技术规格、物理特性等要求；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（四）采购标的的数量、采购项目交付或者实施的时间和地点；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（五）采购标的需满足的服务标准、期限、效率等要求；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（六）采购标的的验收标准；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（七）采购标的的其他技术、服务等要求。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第十二条　采购人根据价格测算情况，可以在采购预算额度内合理设定最高限价，但不得设定最低限价。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第十三条　公开招标公告应当包括以下主要内容：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（一）采购人及其委托的采购代理机构的名称、地址和联系方法；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（二）采购项目的名称、预算金额，设定最高限价的，还应当公开最高限价；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（三）采购人的采购需求；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（四）投标人的资格要求；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（五）获取招标文件的时间期限、地点、方式及招标文件售价；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（六）公告期限；</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（七）投标截止时间、开标时间及地点；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（八）采购项目联系人姓名和电话。</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第十四条　采用邀请招标方式的，采购人或者采购代理机构应当通过以下方式产生符合资格条件的供应商名单，并从中随机抽取3家以上供应商向其发出投标邀请书：</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（一）发布资格预审公告征集；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（二）从省级以上人民政府财政部门（以下简称财政部门）建立的供应商库中选取；</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（三）采购人书面推荐。</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采用前款第一项方式产生符合资格条件供应商名单的，采购人或者采购代理机构应当按照资格预审文件载明的标准和方法，对潜在投标人进行资格预审。</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采用第一款第二项或者第三项方式产生符合资格条件供应商名单的，备选的符合资格条件供应商总数不得少于拟随机抽取供应商总数的两倍。</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随机抽取是指通过抽签等能够保证所有符合资格条件供应商机会均等的方式选定供应商。随机抽取供应商时，应当有不少于两名采购人工作人员在场监督，并形成书面记录，随采购文件一并存档。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投标邀请书应当同时向所有受邀请的供应商发出。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第十五条　资格预审公告应当包括以下主要内容：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（一）本办法第十三条第一至四项、第六项和第八项内容；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（二）获取资格预审文件的时间期限、地点、方式；</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（三）提交资格预审申请文件的截止时间、地点及资格预审日期。</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第十六条　招标公告、资格预审公告的公告期限为5个工作日。公告内容应当以省级以上财政部门指定媒体发布的公告为准。公告期限自省级以上财政部门指定媒体最先发布公告之日起算。</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第十七条　采购人、采购代理机构不得将投标人的注册资本、资产总额、营业收入、从业人员、利润、纳税额等规模条件作为资格要求或者评审因素，也不得通过将除进口货物以外的生产厂家授权、承诺、证明、背书等作为资格要求，对投标人实行差别待遇或者歧视待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第十八条　采购人或者采购代理机构应当按照招标公告、资格预审公告或者投标邀请书规定的时间、地点提供招标文件或者资格预审文件，提供期限自招标公告、资格预审公告发布之日起计算不得少于5个工作日。提供期限届满后，获取招标文件或者资格预审文件的潜在投标人不足</w:t>
      </w:r>
      <w:r w:rsidRPr="00242CA4">
        <w:rPr>
          <w:rFonts w:ascii="Calibri" w:eastAsia="宋体" w:hAnsi="Calibri" w:cs="Arial" w:hint="eastAsia"/>
          <w:kern w:val="0"/>
          <w:szCs w:val="21"/>
        </w:rPr>
        <w:t>3</w:t>
      </w:r>
      <w:r w:rsidRPr="00242CA4">
        <w:rPr>
          <w:rFonts w:ascii="宋体" w:eastAsia="宋体" w:hAnsi="宋体" w:cs="Arial" w:hint="eastAsia"/>
          <w:kern w:val="0"/>
          <w:szCs w:val="21"/>
        </w:rPr>
        <w:t>家的，可以顺延提供期限，并予公告。</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公开招标进行资格预审的，招标公告和资格预审公告可以合并发布，招标文件应当向所有通过资格预审的供应商提供。</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第十九条　采购人或者采购代理机构应当根据采购项目的实施要求，在招标公告、资格预审公告或者投标邀请书中载明是否接受联合体投标。如未载明，不得拒绝联合体投标。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第二十条　采购人或者采购代理机构应当根据采购项目的特点和采购需求编制招标文件。招标文件应当包括以下主要内容：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（一）投标邀请；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（二）投标人须知（包括投标文件的密封、签署、盖章要求等）；</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（三）投标人应当提交的资格、资信证明文件；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（四）为落实政府采购政策，采购标的需满足的要求，以及投标人须提供的证明材料；</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（五）投标文件编制要求、投标报价要求和投标保证金交纳、退还方式以及不予退还投标保证金的情形；</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（六）采购项目预算金额，设定最高限价的，还应当公开最高限价；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（七）采购项目的技术规格、数量、服务标准、验收等要求，包括附件、图纸等；</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（八）拟签订的合同文本；</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（九）货物、服务提供的时间、地点、方式；</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（十）采购资金的支付方式、时间、条件；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（十一）评标方法、评标标准和投标无效情形；</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（十二）投标有效期；</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（十三）投标截止时间、开标时间及地点；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（十四）采购代理机构代理费用的收取标准和方式；</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（十五）投标人信用信息查询渠道及截止时点、信用信息查询记录和证据留存的具体方式、信用信息的使用规则等；</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（十六）省级以上财政部门规定的其他事项。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对于不允许偏离的实质性要求和条件，采购人或者采购代理机构应当在招标文件中规定，并以醒目的方式标明。</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第二十一条　采购人或者采购代理机构应当根据采购项目的特点和采购需求编制资格预审文件。资格预审文件应当包括以下主要内容：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（一）资格预审邀请；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（二）申请人须知；</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（三）申请人的资格要求；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（四）资格审核标准和方法；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（五）申请人应当提供的资格预审申请文件的内容和格式；</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（六）提交资格预审申请文件的方式、截止时间、地点及资格审核日期；</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（七）申请人信用信息查询渠道及截止时点、信用信息查询记录和证据留存的具体方式、信用信息的使用规则等内容；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（八）省级以上财政部门规定的其他事项。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资格预审文件应当免费提供。</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第二十二条　采购人、采购代理机构一般不得要求投标人提供样品，仅凭书面方式不能准确描述采购需求或者需要对样品进行主观判断以确认是否满足采购需求等特殊情况除外。</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要求投标人提供样品的，应当在招标文件中明确规定样品制作的标准和要求、是否需要随样品提交相关检测报告、样品的评审方法以及评审标准。需要随样品提交检测报告的，还应当规定检测机构的要求、检测内容等。</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采购活动结束后，对于未中标人提供的样品，应当及时退还或者经未中标人同意后自行处理；对于中标人提供的样品，应当按照招标文件的规定进行保管、封存，并作为履约验收的参考。</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第二十三条　投标有效期从提交投标文件的截止之日起算。投标文件中承诺的投标有效期应当不少于招标文件中载明的投标有效期。投标有效期内投标人撤销投标文件的，采购人或者采购代理机构可以不退还投标保证金。</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第二十四条　招标文件售价应当按照弥补制作、邮寄成本的原则确定，不得以营利为目的，不得以招标采购金额作为确定招标文件售价的依据。</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第二十五条　招标文件、资格预审文件的内容不得违反法律、行政法规、强制性标准、政府采购政策，或者违反公开透明、公平竞争、公正和诚实信用原则。</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有前款规定情形，影响潜在投标人投标或者资格预审结果的，采购人或者采购代理机构应当修改招标文件或者资格预审文件后重新招标。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第二十六条　采购人或者采购代理机构可以在招标文件提供期限截止后，组织已获取招标文件的潜在投标人现场考察或者召开开标前答疑会。</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组织现场考察或者召开答疑会的，应当在招标文件中载明，或者在招标文件提供期限截止后以书面形式通知所有获取招标文件的潜在投标人。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第二十七条　采购人或者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澄清或者修改的内容可能影响投标文件编制的，采购人或者采购代理机构应当在投标截止时间至少15日前，以书面形式通知所有获取招标文件的潜在投标人；不足</w:t>
      </w:r>
      <w:r w:rsidRPr="00242CA4">
        <w:rPr>
          <w:rFonts w:ascii="Calibri" w:eastAsia="宋体" w:hAnsi="Calibri" w:cs="Arial" w:hint="eastAsia"/>
          <w:kern w:val="0"/>
          <w:szCs w:val="21"/>
        </w:rPr>
        <w:t>15</w:t>
      </w:r>
      <w:r w:rsidRPr="00242CA4">
        <w:rPr>
          <w:rFonts w:ascii="宋体" w:eastAsia="宋体" w:hAnsi="宋体" w:cs="Arial" w:hint="eastAsia"/>
          <w:kern w:val="0"/>
          <w:szCs w:val="21"/>
        </w:rPr>
        <w:t>日的，采购人或者采购代理机构应当顺延提交投标文件的截止时间。</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澄清或者修改的内容可能影响资格预审申请文件编制的，采购人或者采购代理机构应当在提交资格预审申请文件截止时间至少3日前，以书面形式通知所有获取资格预审文件的潜在投标人；不足</w:t>
      </w:r>
      <w:r w:rsidRPr="00242CA4">
        <w:rPr>
          <w:rFonts w:ascii="Calibri" w:eastAsia="宋体" w:hAnsi="Calibri" w:cs="Arial" w:hint="eastAsia"/>
          <w:kern w:val="0"/>
          <w:szCs w:val="21"/>
        </w:rPr>
        <w:t>3</w:t>
      </w:r>
      <w:r w:rsidRPr="00242CA4">
        <w:rPr>
          <w:rFonts w:ascii="宋体" w:eastAsia="宋体" w:hAnsi="宋体" w:cs="Arial" w:hint="eastAsia"/>
          <w:kern w:val="0"/>
          <w:szCs w:val="21"/>
        </w:rPr>
        <w:t>日的，采购人或者采购代理机构应当顺延提交资格预审申请文件的截止时间。</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第二十八条　投标截止时间前，采购人、采购代理机构和有关人员不得向他人透露已获取招标文件的潜在投标人的名称、数量以及可能影响公平竞争的有关招标投标的其他情况。</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第二十九条　采购人、采购代理机构在发布招标公告、资格预审公告或者发出投标邀请书后，除因重大变故采购任务取消情况外，不得擅自终止招标活动。</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终止招标的，采购人或者采购代理机构应当及时在原公告发布媒体上发布终止公告，以书面形式通知已经获取招标文件、资格预审文件或者被邀请的潜在投标人，并将项目实施情况和采购任务取消原因报告本级财政部门。已经收取招标文件费用或者投标保证金的，采购人或者采购代理机构应当在终止采购活动后5个工作日内，退还所收取的招标文件费用和所收取的投标保证金及其在银行产生的孳息。</w:t>
      </w:r>
    </w:p>
    <w:p w:rsidR="002179D0" w:rsidRPr="00242CA4" w:rsidRDefault="002179D0" w:rsidP="002179D0">
      <w:pPr>
        <w:widowControl/>
        <w:shd w:val="clear" w:color="auto" w:fill="FFFFFF"/>
        <w:autoSpaceDE w:val="0"/>
        <w:spacing w:line="360" w:lineRule="auto"/>
        <w:jc w:val="center"/>
        <w:rPr>
          <w:rFonts w:ascii="Calibri" w:eastAsia="宋体" w:hAnsi="Calibri" w:cs="Arial"/>
          <w:kern w:val="0"/>
          <w:szCs w:val="21"/>
        </w:rPr>
      </w:pPr>
      <w:r w:rsidRPr="00242CA4">
        <w:rPr>
          <w:rFonts w:ascii="宋体" w:eastAsia="宋体" w:hAnsi="宋体" w:cs="Arial" w:hint="eastAsia"/>
          <w:kern w:val="0"/>
          <w:szCs w:val="21"/>
        </w:rPr>
        <w:t>第三章　投　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第三十条　投标人，是指响应招标、参加投标竞争的法人、其他组织或者自然人。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第三十一条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非单一产品采购项目，采购人应当根据采购项目技术构成、产品价格比重等合理确定核心产品，并在招标文件中载明。多家投标人提供的核心产品品牌相同的，按前两款规定处理。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第三十二条　投标人应当按照招标文件的要求编制投标文件。投标文件应当对招标文件提出的要求和条件作出明确响应。</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第三十三条　投标人应当在招标文件要求提交投标文件的截止时间前，将投标文件密封送达投标地点。采购人或者采购代理机构收到投标文件后，应当如实记载投标文件的送达时间和密封情况，签收保存，并向投标人出具签收回执。任何单位和个人不得在开标前开启投标文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逾期送达或者未按照招标文件要求密封的投标文件，采购人、采购代理机构应当拒收。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第三十四条　投标人在投标截止时间前，可以对所递交的投标文件进行补充、修改或者撤回，并书面通知采购人或者采购代理机构。补充、修改的内容应当按照招标文件要求签署、盖章、密封后，作为投标文件的组成部分。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第三十五条　投标人根据招标文件的规定和采购项目的实际情况，拟在中标后将中标项目的非主体、非关键性工作分包的，应当在投标文件中载明分包承担主体，分包承担主体应当具备相应资质条件且不得再次分包。</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第三十六条　投标人应当遵循公平竞争的原则，不得恶意串通，不得妨碍其他投标人的竞争行为，不得损害采购人或者其他投标人的合法权益。</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在评标过程中发现投标人有上述情形的，评标委员会应当认定其投标无效，并书面报告本级财政部门。</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第三十七条　有下列情形之一的，视为投标人串通投标，其投标无效：</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（一）不同投标人的投标文件由同一单位或者个人编制；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（二）不同投标人委托同一单位或者个人办理投标事宜；</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（三）不同投标人的投标文件载明的项目管理成员或者联系人员为同一人；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（四）不同投标人的投标文件异常一致或者投标报价呈规律性差异；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（五）不同投标人的投标文件相互混装；</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（六）不同投标人的投标保证金从同一单位或者个人的账户转出。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第三十八条　投标人在投标截止时间前撤回已提交的投标文件的，采购人或者采购代理机构应当自收到投标人书面撤回通知之日起５个工作日内，退还已收取的投标保证金，但因投标人自身原因导致无法及时退还的除外。</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采购人或者采购代理机构应当自中标通知书发出之日起5个工作日内退还未中标人的投标保证金，自采购合同签订之日起</w:t>
      </w:r>
      <w:r w:rsidRPr="00242CA4">
        <w:rPr>
          <w:rFonts w:ascii="Calibri" w:eastAsia="宋体" w:hAnsi="Calibri" w:cs="Arial" w:hint="eastAsia"/>
          <w:kern w:val="0"/>
          <w:szCs w:val="21"/>
        </w:rPr>
        <w:t>5</w:t>
      </w:r>
      <w:r w:rsidRPr="00242CA4">
        <w:rPr>
          <w:rFonts w:ascii="宋体" w:eastAsia="宋体" w:hAnsi="宋体" w:cs="Arial" w:hint="eastAsia"/>
          <w:kern w:val="0"/>
          <w:szCs w:val="21"/>
        </w:rPr>
        <w:t>个工作日内退还中标人的投标保证金或者转为中标人的履约保证金。</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采购人或者采购代理机构逾期退还投标保证金的，除应当退还投标保证金本金外，还应当按中国人民银行同期贷款基准利率上浮20％后的利率支付超期资金占用费，但因投标人自身原因导致无法及时退还的除外。</w:t>
      </w:r>
    </w:p>
    <w:p w:rsidR="002179D0" w:rsidRPr="00242CA4" w:rsidRDefault="002179D0" w:rsidP="002179D0">
      <w:pPr>
        <w:widowControl/>
        <w:shd w:val="clear" w:color="auto" w:fill="FFFFFF"/>
        <w:autoSpaceDE w:val="0"/>
        <w:spacing w:line="360" w:lineRule="auto"/>
        <w:jc w:val="center"/>
        <w:rPr>
          <w:rFonts w:ascii="Calibri" w:eastAsia="宋体" w:hAnsi="Calibri" w:cs="Arial"/>
          <w:kern w:val="0"/>
          <w:szCs w:val="21"/>
        </w:rPr>
      </w:pPr>
      <w:r w:rsidRPr="00242CA4">
        <w:rPr>
          <w:rFonts w:ascii="宋体" w:eastAsia="宋体" w:hAnsi="宋体" w:cs="Arial" w:hint="eastAsia"/>
          <w:kern w:val="0"/>
          <w:szCs w:val="21"/>
        </w:rPr>
        <w:t>第四章　开标、评标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第三十九条　开标应当在招标文件确定的提交投标文件截止时间的同一时间进行。开标地点应当为招标文件中预先确定的地点。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采购人或者采购代理机构应当对开标、评标现场活动进行全程录音录像。录音录像应当清晰可辨，音像资料作为采购文件一并存档。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第四十条　开标由采购人或者采购代理机构主持，邀请投标人参加。评标委员会成员不得参加开标活动。</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第四十一条　开标时，应当由投标人或者其推选的代表检查投标文件的密封情况；经确认无误后，由采购人或者采购代理机构工作人员当众拆封，宣布投标人名称、投标价格和招标文件规定的需要宣布的其他内容。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投标人不足3家的，不得开标。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第四十二条　开标过程应当由采购人或者采购代理机构负责记录，由参加开标的各投标人代表和相关工作人员签字确认后随采购文件一并存档。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投标人未参加开标的，视同认可开标结果。</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第四十三条　公开招标数额标准以上的采购项目，投标截止后投标人不足3家或者通过资格审查或符合性审查的投标人不足</w:t>
      </w:r>
      <w:r w:rsidRPr="00242CA4">
        <w:rPr>
          <w:rFonts w:ascii="Calibri" w:eastAsia="宋体" w:hAnsi="Calibri" w:cs="Arial" w:hint="eastAsia"/>
          <w:kern w:val="0"/>
          <w:szCs w:val="21"/>
        </w:rPr>
        <w:t>3</w:t>
      </w:r>
      <w:r w:rsidRPr="00242CA4">
        <w:rPr>
          <w:rFonts w:ascii="宋体" w:eastAsia="宋体" w:hAnsi="宋体" w:cs="Arial" w:hint="eastAsia"/>
          <w:kern w:val="0"/>
          <w:szCs w:val="21"/>
        </w:rPr>
        <w:t>家的，除采购任务取消情形外，按照以下方式处理：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（一）招标文件存在不合理条款或者招标程序不符合规定的，采购人、采购代理机构改正后依法重新招标；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（二）招标文件没有不合理条款、招标程序符合规定，需要采用其他采购方式采购的，采购人应当依法报财政部门批准。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第四十四条　公开招标采购项目开标结束后，采购人或者采购代理机构应当依法对投标人的资格进行审查。</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合格投标人不足3家的，不得评标。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第四十五条　采购人或者采购代理机构负责组织评标工作，并履行下列职责：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（一）核对评审专家身份和采购人代表授权函，对评审专家在政府采购活动中的职责履行情况予以记录，并及时将有关违法违规行为向财政部门报告；</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（二）宣布评标纪律；</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（三）公布投标人名单，告知评审专家应当回避的情形；</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（四）组织评标委员会推选评标组长，采购人代表不得担任组长；</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（五）在评标期间采取必要的通讯管理措施，保证评标活动不受外界干扰；</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（六）根据评标委员会的要求介绍政府采购相关政策法规、招标文件；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（七）维护评标秩序，监督评标委员会依照招标文件规定的评标程序、方法和标准进行独立评审，及时制止和纠正采购人代表、评审专家的倾向性言论或者违法违规行为；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（八）核对评标结果，有本办法第六十四条规定情形的，要求评标委员会复核或者书面说明理由，评标委员会拒绝的，应予记录并向本级财政部门报告；</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（九）评审工作完成后，按照规定向评审专家支付劳务报酬和异地评审差旅费，不得向评审专家以外的其他人员支付评审劳务报酬；</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（十）处理与评标有关的其他事项。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采购人可以在评标前说明项目背景和采购需求，说明内容不得含有歧视性、倾向性意见，不得超出招标文件所述范围。说明应当提交书面材料，并随采购文件一并存档。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第四十六条　评标委员会负责具体评标事务，并独立履行下列职责：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（一）审查、评价投标文件是否符合招标文件的商务、技术等实质性要求；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（二）要求投标人对投标文件有关事项作出澄清或者说明；</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（三）对投标文件进行比较和评价；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（四）确定中标候选人名单，以及根据采购人委托直接确定中标人；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（五）向采购人、采购代理机构或者有关部门报告评标中发现的违法行为。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第四十七条　评标委员会由采购人代表和评审专家组成，成员人数应当为5人以上单数，其中评审专家不得少于成员总数的三分之二。</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采购项目符合下列情形之一的，评标委员会成员人数应当为7人以上单数：</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（一）采购预算金额在1000万元以上；</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（二）技术复杂；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（三）社会影响较大。</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评审专家对本单位的采购项目只能作为采购人代表参与评标，本办法第四十八条第二款规定情形除外。采购代理机构工作人员不得参加由本机构代理的政府采购项目的评标。</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评标委员会成员名单在评标结果公告前应当保密。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第四十八条　采购人或者采购代理机构应当从省级以上财政部门设立的政府采购评审专家库中，通过随机方式抽取评审专家。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对技术复杂、专业性强的采购项目，通过随机方式难以确定合适评审专家的，经主管预算单位同意，采购人可以自行选定相应专业领域的评审专家。</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第四十九条　评标中因评标委员会成员缺席、回避或者健康等特殊原因导致评标委员会组成不符合本办法规定的，采购人或者采购代理机构应当依法补足后继续评标。被更换的评标委员会成员所作出的评标意见无效。</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无法及时补足评标委员会成员的，采购人或者采购代理机构应当停止评标活动，封存所有投标文件和开标、评标资料，依法重新组建评标委员会进行评标。原评标委员会所作出的评标意见无效。</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采购人或者采购代理机构应当将变更、重新组建评标委员会的情况予以记录，并随采购文件一并存档。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第五十条　评标委员会应当对符合资格的投标人的投标文件进行符合性审查，以确定其是否满足招标文件的实质性要求。</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第五十一条　对于投标文件中含义不明确、同类问题表述不一致或者有明显文字和计算错误的内容，评标委员会应当以书面形式要求投标人作出必要的澄清、说明或者补正。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第五十二条　评标委员会应当按照招标文件中规定的评标方法和标准，对符合性审查合格的投标文件进行商务和技术评估，综合比较与评价。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第五十三条　评标方法分为最低评标价法和综合评分法。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第五十四条　最低评标价法，是指投标文件满足招标文件全部实质性要求，且投标报价最低的投标人为中标候选人的评标方法。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技术、服务等标准统一的货物服务项目，应当采用最低评标价法。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采用最低评标价法评标时，除了算术修正和落实政府采购政策需进行的价格扣除外，不能对投标人的投标价格进行任何调整。</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第五十五条　综合评分法，是指投标文件满足招标文件全部实质性要求，且按照评审因素的量化指标评审得分最高的投标人为中标候选人的评标方法。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评审因素的设定应当与投标人所提供货物服务的质量相关，包括投标报价、技术或者服务水平、履约能力、售后服务等。资格条件不得作为评审因素。评审因素应当在招标文件中规定。</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评审因素应当细化和量化，且与相应的商务条件和采购需求对应。商务条件和采购需求指标有区间规定的，评审因素应当量化到相应区间，并设置各区间对应的不同分值。</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评标时，评标委员会各成员应当独立对每个投标人的投标文件进行评价，并汇总每个投标人的得分。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货物项目的价格分值占总分值的比重不得低于30%；服务项目的价格分值占总分值的比重不得低于</w:t>
      </w:r>
      <w:r w:rsidRPr="00242CA4">
        <w:rPr>
          <w:rFonts w:ascii="Calibri" w:eastAsia="宋体" w:hAnsi="Calibri" w:cs="Arial" w:hint="eastAsia"/>
          <w:kern w:val="0"/>
          <w:szCs w:val="21"/>
        </w:rPr>
        <w:t>10%</w:t>
      </w:r>
      <w:r w:rsidRPr="00242CA4">
        <w:rPr>
          <w:rFonts w:ascii="宋体" w:eastAsia="宋体" w:hAnsi="宋体" w:cs="Arial" w:hint="eastAsia"/>
          <w:kern w:val="0"/>
          <w:szCs w:val="21"/>
        </w:rPr>
        <w:t>。执行国家统一定价标准和采用固定价格采购的项目，其价格不列为评审因素。</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价格分应当采用低价优先法计算，即满足招标文件要求且投标价格最低的投标报价为评标基准价，其价格分为满分。其他投标人的价格分统一按照下列公式计算：</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投标报价得分=(评标基准价／投标报价</w:t>
      </w:r>
      <w:r w:rsidRPr="00242CA4">
        <w:rPr>
          <w:rFonts w:ascii="Calibri" w:eastAsia="宋体" w:hAnsi="Calibri" w:cs="Arial" w:hint="eastAsia"/>
          <w:kern w:val="0"/>
          <w:szCs w:val="21"/>
        </w:rPr>
        <w:t>)</w:t>
      </w:r>
      <w:r w:rsidRPr="00242CA4">
        <w:rPr>
          <w:rFonts w:ascii="宋体" w:eastAsia="宋体" w:hAnsi="宋体" w:cs="Arial" w:hint="eastAsia"/>
          <w:kern w:val="0"/>
          <w:szCs w:val="21"/>
        </w:rPr>
        <w:t>×</w:t>
      </w:r>
      <w:r w:rsidRPr="00242CA4">
        <w:rPr>
          <w:rFonts w:ascii="Calibri" w:eastAsia="宋体" w:hAnsi="Calibri" w:cs="Arial" w:hint="eastAsia"/>
          <w:kern w:val="0"/>
          <w:szCs w:val="21"/>
        </w:rPr>
        <w:t>100</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评标总得分＝F1×</w:t>
      </w:r>
      <w:r w:rsidRPr="00242CA4">
        <w:rPr>
          <w:rFonts w:ascii="Calibri" w:eastAsia="宋体" w:hAnsi="Calibri" w:cs="Arial" w:hint="eastAsia"/>
          <w:kern w:val="0"/>
          <w:szCs w:val="21"/>
        </w:rPr>
        <w:t>A1</w:t>
      </w:r>
      <w:r w:rsidRPr="00242CA4">
        <w:rPr>
          <w:rFonts w:ascii="宋体" w:eastAsia="宋体" w:hAnsi="宋体" w:cs="Arial" w:hint="eastAsia"/>
          <w:kern w:val="0"/>
          <w:szCs w:val="21"/>
        </w:rPr>
        <w:t>＋</w:t>
      </w:r>
      <w:r w:rsidRPr="00242CA4">
        <w:rPr>
          <w:rFonts w:ascii="Calibri" w:eastAsia="宋体" w:hAnsi="Calibri" w:cs="Arial" w:hint="eastAsia"/>
          <w:kern w:val="0"/>
          <w:szCs w:val="21"/>
        </w:rPr>
        <w:t>F2</w:t>
      </w:r>
      <w:r w:rsidRPr="00242CA4">
        <w:rPr>
          <w:rFonts w:ascii="宋体" w:eastAsia="宋体" w:hAnsi="宋体" w:cs="Arial" w:hint="eastAsia"/>
          <w:kern w:val="0"/>
          <w:szCs w:val="21"/>
        </w:rPr>
        <w:t>×</w:t>
      </w:r>
      <w:r w:rsidRPr="00242CA4">
        <w:rPr>
          <w:rFonts w:ascii="Calibri" w:eastAsia="宋体" w:hAnsi="Calibri" w:cs="Arial" w:hint="eastAsia"/>
          <w:kern w:val="0"/>
          <w:szCs w:val="21"/>
        </w:rPr>
        <w:t>A2</w:t>
      </w:r>
      <w:r w:rsidRPr="00242CA4">
        <w:rPr>
          <w:rFonts w:ascii="宋体" w:eastAsia="宋体" w:hAnsi="宋体" w:cs="Arial" w:hint="eastAsia"/>
          <w:kern w:val="0"/>
          <w:szCs w:val="21"/>
        </w:rPr>
        <w:t>＋……＋</w:t>
      </w:r>
      <w:r w:rsidRPr="00242CA4">
        <w:rPr>
          <w:rFonts w:ascii="Calibri" w:eastAsia="宋体" w:hAnsi="Calibri" w:cs="Arial" w:hint="eastAsia"/>
          <w:kern w:val="0"/>
          <w:szCs w:val="21"/>
        </w:rPr>
        <w:t>Fn</w:t>
      </w:r>
      <w:r w:rsidRPr="00242CA4">
        <w:rPr>
          <w:rFonts w:ascii="宋体" w:eastAsia="宋体" w:hAnsi="宋体" w:cs="Arial" w:hint="eastAsia"/>
          <w:kern w:val="0"/>
          <w:szCs w:val="21"/>
        </w:rPr>
        <w:t>×</w:t>
      </w:r>
      <w:r w:rsidRPr="00242CA4">
        <w:rPr>
          <w:rFonts w:ascii="Calibri" w:eastAsia="宋体" w:hAnsi="Calibri" w:cs="Arial" w:hint="eastAsia"/>
          <w:kern w:val="0"/>
          <w:szCs w:val="21"/>
        </w:rPr>
        <w:t>An</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F1、</w:t>
      </w:r>
      <w:r w:rsidRPr="00242CA4">
        <w:rPr>
          <w:rFonts w:ascii="Calibri" w:eastAsia="宋体" w:hAnsi="Calibri" w:cs="Arial" w:hint="eastAsia"/>
          <w:kern w:val="0"/>
          <w:szCs w:val="21"/>
        </w:rPr>
        <w:t>F2</w:t>
      </w:r>
      <w:r w:rsidRPr="00242CA4">
        <w:rPr>
          <w:rFonts w:ascii="宋体" w:eastAsia="宋体" w:hAnsi="宋体" w:cs="Arial" w:hint="eastAsia"/>
          <w:kern w:val="0"/>
          <w:szCs w:val="21"/>
        </w:rPr>
        <w:t>……</w:t>
      </w:r>
      <w:r w:rsidRPr="00242CA4">
        <w:rPr>
          <w:rFonts w:ascii="Calibri" w:eastAsia="宋体" w:hAnsi="Calibri" w:cs="Arial" w:hint="eastAsia"/>
          <w:kern w:val="0"/>
          <w:szCs w:val="21"/>
        </w:rPr>
        <w:t>Fn</w:t>
      </w:r>
      <w:r w:rsidRPr="00242CA4">
        <w:rPr>
          <w:rFonts w:ascii="宋体" w:eastAsia="宋体" w:hAnsi="宋体" w:cs="Arial" w:hint="eastAsia"/>
          <w:kern w:val="0"/>
          <w:szCs w:val="21"/>
        </w:rPr>
        <w:t>分别为各项评审因素的得分；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A1、</w:t>
      </w:r>
      <w:r w:rsidRPr="00242CA4">
        <w:rPr>
          <w:rFonts w:ascii="Calibri" w:eastAsia="宋体" w:hAnsi="Calibri" w:cs="Arial" w:hint="eastAsia"/>
          <w:kern w:val="0"/>
          <w:szCs w:val="21"/>
        </w:rPr>
        <w:t>A2</w:t>
      </w:r>
      <w:r w:rsidRPr="00242CA4">
        <w:rPr>
          <w:rFonts w:ascii="宋体" w:eastAsia="宋体" w:hAnsi="宋体" w:cs="Arial" w:hint="eastAsia"/>
          <w:kern w:val="0"/>
          <w:szCs w:val="21"/>
        </w:rPr>
        <w:t>、……</w:t>
      </w:r>
      <w:r w:rsidRPr="00242CA4">
        <w:rPr>
          <w:rFonts w:ascii="Calibri" w:eastAsia="宋体" w:hAnsi="Calibri" w:cs="Arial" w:hint="eastAsia"/>
          <w:kern w:val="0"/>
          <w:szCs w:val="21"/>
        </w:rPr>
        <w:t xml:space="preserve">An </w:t>
      </w:r>
      <w:r w:rsidRPr="00242CA4">
        <w:rPr>
          <w:rFonts w:ascii="宋体" w:eastAsia="宋体" w:hAnsi="宋体" w:cs="Arial" w:hint="eastAsia"/>
          <w:kern w:val="0"/>
          <w:szCs w:val="21"/>
        </w:rPr>
        <w:t>分别为各项评审因素所占的权重</w:t>
      </w:r>
      <w:r w:rsidRPr="00242CA4">
        <w:rPr>
          <w:rFonts w:ascii="Calibri" w:eastAsia="宋体" w:hAnsi="Calibri" w:cs="Arial" w:hint="eastAsia"/>
          <w:kern w:val="0"/>
          <w:szCs w:val="21"/>
        </w:rPr>
        <w:t>(A1</w:t>
      </w:r>
      <w:r w:rsidRPr="00242CA4">
        <w:rPr>
          <w:rFonts w:ascii="宋体" w:eastAsia="宋体" w:hAnsi="宋体" w:cs="Arial" w:hint="eastAsia"/>
          <w:kern w:val="0"/>
          <w:szCs w:val="21"/>
        </w:rPr>
        <w:t>＋</w:t>
      </w:r>
      <w:r w:rsidRPr="00242CA4">
        <w:rPr>
          <w:rFonts w:ascii="Calibri" w:eastAsia="宋体" w:hAnsi="Calibri" w:cs="Arial" w:hint="eastAsia"/>
          <w:kern w:val="0"/>
          <w:szCs w:val="21"/>
        </w:rPr>
        <w:t>A2</w:t>
      </w:r>
      <w:r w:rsidRPr="00242CA4">
        <w:rPr>
          <w:rFonts w:ascii="宋体" w:eastAsia="宋体" w:hAnsi="宋体" w:cs="Arial" w:hint="eastAsia"/>
          <w:kern w:val="0"/>
          <w:szCs w:val="21"/>
        </w:rPr>
        <w:t>＋……＋</w:t>
      </w:r>
      <w:r w:rsidRPr="00242CA4">
        <w:rPr>
          <w:rFonts w:ascii="Calibri" w:eastAsia="宋体" w:hAnsi="Calibri" w:cs="Arial" w:hint="eastAsia"/>
          <w:kern w:val="0"/>
          <w:szCs w:val="21"/>
        </w:rPr>
        <w:t>An</w:t>
      </w:r>
      <w:r w:rsidRPr="00242CA4">
        <w:rPr>
          <w:rFonts w:ascii="宋体" w:eastAsia="宋体" w:hAnsi="宋体" w:cs="Arial" w:hint="eastAsia"/>
          <w:kern w:val="0"/>
          <w:szCs w:val="21"/>
        </w:rPr>
        <w:t>＝</w:t>
      </w:r>
      <w:r w:rsidRPr="00242CA4">
        <w:rPr>
          <w:rFonts w:ascii="Calibri" w:eastAsia="宋体" w:hAnsi="Calibri" w:cs="Arial" w:hint="eastAsia"/>
          <w:kern w:val="0"/>
          <w:szCs w:val="21"/>
        </w:rPr>
        <w:t>1)</w:t>
      </w:r>
      <w:r w:rsidRPr="00242CA4">
        <w:rPr>
          <w:rFonts w:ascii="宋体" w:eastAsia="宋体" w:hAnsi="宋体" w:cs="Arial" w:hint="eastAsia"/>
          <w:kern w:val="0"/>
          <w:szCs w:val="21"/>
        </w:rPr>
        <w:t>。</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评标过程中，不得去掉报价中的最高报价和最低报价。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因落实政府采购政策进行价格调整的，以调整后的价格计算评标基准价和投标报价。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第五十六条　采用最低评标价法的，评标结果按投标报价由低到高顺序排列。投标报价相同的并列。投标文件满足招标文件全部实质性要求且投标报价最低的投标人为排名第一的中标候选人。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第五十七条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第五十八条　评标委员会根据全体评标成员签字的原始评标记录和评标结果编写评标报告。评标报告应当包括以下内容：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（一）招标公告刊登的媒体名称、开标日期和地点；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（二）投标人名单和评标委员会成员名单；</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（三）评标方法和标准；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（四）开标记录和评标情况及说明，包括无效投标人名单及原因；</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（五）评标结果，确定的中标候选人名单或者经采购人委托直接确定的中标人；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（六）其他需要说明的情况，包括评标过程中投标人根据评标委员会要求进行的澄清、说明或者补正，评标委员会成员的更换等。</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第五十九条　投标文件报价出现前后不一致的，除招标文件另有规定外，按照下列规定修正：</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（一）投标文件中开标一览表（报价表）内容与投标文件中相应内容不一致的，以开标一览表（报价表）为准；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（二）大写金额和小写金额不一致的，以大写金额为准；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（三）单价金额小数点或者百分比有明显错位的，以开标一览表的总价为准，并修改单价；</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（四）总价金额与按单价汇总金额不一致的，以单价金额计算结果为准。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同时出现两种以上不一致的，按照前款规定的顺序修正。修正后的报价按照本办法第五十一条第二款的规定经投标人确认后产生约束力，投标人不确认的，其投标无效。</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第六十条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第六十一条　评标委员会成员对需要共同认定的事项存在争议的，应当按照少数服从多数的原则作出结论。持不同意见的评标委员会成员应当在评标报告上签署不同意见及理由，否则视为同意评标报告。</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第六十二条　评标委员会及其成员不得有下列行为：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lastRenderedPageBreak/>
        <w:t xml:space="preserve">　　（一）确定参与评标至评标结束前私自接触投标人；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（二）接受投标人提出的与投标文件不一致的澄清或者说明，本办法第五十一条规定的情形除外；</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（三）违反评标纪律发表倾向性意见或者征询采购人的倾向性意见；</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（四）对需要专业判断的主观评审因素协商评分；</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（五）在评标过程中擅离职守，影响评标程序正常进行的；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（六）记录、复制或者带走任何评标资料；</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（七）其他不遵守评标纪律的行为。</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评标委员会成员有前款第一至五项行为之一的，其评审意见无效，并不得获取评审劳务报酬和报销异地评审差旅费。</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第六十三条　投标人存在下列情况之一的，投标无效:</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（一）未按照招标文件的规定提交投标保证金的；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（二）投标文件未按招标文件要求签署、盖章的；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（三）不具备招标文件中规定的资格要求的；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（四）报价超过招标文件中规定的预算金额或者最高限价的；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（五）投标文件含有采购人不能接受的附加条件的;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（六）法律、法规和招标文件规定的其他无效情形。</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第六十四条　评标结果汇总完成后，除下列情形外，任何人不得修改评标结果：</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（一）分值汇总计算错误的；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（二）分项评分超出评分标准范围的；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（三）评标委员会成员对客观评审因素评分不一致的；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（四）经评标委员会认定评分畸高、畸低的。</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2179D0" w:rsidRPr="00242CA4"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投标人对本条第一款情形提出质疑的，采购人或者采购代理机构可以组织原评标委员会进行重新评审，重新评审改变评标结果的，应当书面报告本级财政部门。</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42CA4">
        <w:rPr>
          <w:rFonts w:ascii="宋体" w:eastAsia="宋体" w:hAnsi="宋体" w:cs="Arial" w:hint="eastAsia"/>
          <w:kern w:val="0"/>
          <w:szCs w:val="21"/>
        </w:rPr>
        <w:t xml:space="preserve">　　第六十五条　评标委员会发现招标文件存在歧义、重大缺陷导致评标工作无法进行，或者招标文件内容违反国家有关强制性规定的，应当停止评标工作，与采购人或者采</w:t>
      </w:r>
      <w:r w:rsidRPr="002179D0">
        <w:rPr>
          <w:rFonts w:ascii="宋体" w:eastAsia="宋体" w:hAnsi="宋体" w:cs="Arial" w:hint="eastAsia"/>
          <w:kern w:val="0"/>
          <w:szCs w:val="21"/>
        </w:rPr>
        <w:t>购代理机</w:t>
      </w:r>
      <w:r w:rsidRPr="002179D0">
        <w:rPr>
          <w:rFonts w:ascii="宋体" w:eastAsia="宋体" w:hAnsi="宋体" w:cs="Arial" w:hint="eastAsia"/>
          <w:kern w:val="0"/>
          <w:szCs w:val="21"/>
        </w:rPr>
        <w:lastRenderedPageBreak/>
        <w:t>构沟通并作书面记录。采购人或者采购代理机构确认后，应当修改招标文件，重新组织采购活动。</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第六十六条　采购人、采购代理机构应当采取必要措施，保证评标在严格保密的情况下进行。除采购人代表、评标现场组织人员外，采购人的其他工作人员以及与评标工作无关的人员不得进入评标现场。</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有关人员对评标情况以及在评标过程中获悉的国家秘密、商业秘密负有保密责任。</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第六十七条　评标委员会或者其成员存在下列情形导致评标结果无效的，采购人、采购代理机构可以重新组建评标委员会进行评标，并书面报告本级财政部门，但采购合同已经履行的除外：</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（一）评标委员会组成不符合本办法规定的；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（二）有本办法第六十二条第一至五项情形的；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（三）评标委员会及其成员独立评标受到非法干预的；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（四）有政府采购法实施条例第七十五条规定的违法行为的。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有违法违规行为的原评标委员会成员不得参加重新组建的评标委员会。</w:t>
      </w:r>
    </w:p>
    <w:p w:rsidR="002179D0" w:rsidRPr="002179D0" w:rsidRDefault="002179D0" w:rsidP="002179D0">
      <w:pPr>
        <w:widowControl/>
        <w:shd w:val="clear" w:color="auto" w:fill="FFFFFF"/>
        <w:autoSpaceDE w:val="0"/>
        <w:spacing w:line="360" w:lineRule="auto"/>
        <w:jc w:val="center"/>
        <w:rPr>
          <w:rFonts w:ascii="Calibri" w:eastAsia="宋体" w:hAnsi="Calibri" w:cs="Arial"/>
          <w:kern w:val="0"/>
          <w:szCs w:val="21"/>
        </w:rPr>
      </w:pPr>
      <w:r w:rsidRPr="002179D0">
        <w:rPr>
          <w:rFonts w:ascii="宋体" w:eastAsia="宋体" w:hAnsi="宋体" w:cs="Arial" w:hint="eastAsia"/>
          <w:kern w:val="0"/>
          <w:szCs w:val="21"/>
        </w:rPr>
        <w:t>第五章　中标和合同</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第六十八条　采购代理机构应当在评标结束后2个工作日内将评标报告送采购人。</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采购人应当自收到评标报告之日起５个工作日内，在评标报告确定的中标候选人名单中按顺序确定中标人。中标候选人并列的，由采购人或者采购人委托评标委员会按照招标文件规定的方式确定中标人；招标文件未规定的，采取随机抽取的方式确定。</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采购人自行组织招标的，应当在评标结束后5个工作日内确定中标人。</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采购人在收到评标报告5个工作日内未按评标报告推荐的中标候选人顺序确定中标人，又不能说明合法理由的，视同按评标报告推荐的顺序确定排名第一的中标候选人为中标人。</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第六十九条　采购人或者采购代理机构应当自中标人确定之日起2个工作日内，在省级以上财政部门指定的媒体上公告中标结果，招标文件应当随中标结果同时公告。</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中标结果公告内容应当包括采购人及其委托的采购代理机构的名称、地址、联系方式，项目名称和项目编号，中标人名称、地址和中标金额，主要中标标的的名称、规格型号、数量、单价、服务要求，中标公告期限以及评审专家名单。</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中标公告期限为1个工作日。</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邀请招标采购人采用书面推荐方式产生符合资格条件的潜在投标人的，还应当将所有被推荐供应商名单和推荐理由随中标结果同时公告。</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lastRenderedPageBreak/>
        <w:t xml:space="preserve">　　在公告中标结果的同时，采购人或者采购代理机构应当向中标人发出中标通知书；对未通过资格审查的投标人，应当告知其未通过的原因；采用综合评分法评审的，还应当告知未中标人本人的评审得分与排序。</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第七十条　中标通知书发出后，采购人不得违法改变中标结果，中标人无正当理由不得放弃中标。</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第七十一条　采购人应当自中标通知书发出之日起30日内，按照招标文件和中标人投标文件的规定，与中标人签订书面合同。所签订的合同不得对招标文件确定的事项和中标人投标文件作实质性修改。</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采购人不得向中标人提出任何不合理的要求作为签订合同的条件。</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第七十二条　政府采购合同应当包括采购人与中标人的名称和住所、标的、数量、质量、价款或者报酬、履行期限及地点和方式、验收要求、违约责任、解决争议的方法等内容。</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第七十三条　采购人与中标人应当根据合同的约定依法履行合同义务。</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政府采购合同的履行、违约责任和解决争议的方法等适用《中华人民共和国合同法》。</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第七十四条　采购人应当及时对采购项目进行验收。采购人可以邀请参加本项目的其他投标人或者第三方机构参与验收。参与验收的投标人或者第三方机构的意见作为验收书的参考资料一并存档。</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第七十五条　采购人应当加强对中标人的履约管理，并按照采购合同约定，及时向中标人支付采购资金。对于中标人违反采购合同约定的行为，采购人应当及时处理，依法追究其违约责任。</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第七十六条　采购人、采购代理机构应当建立真实完整的招标采购档案，妥善保存每项采购活动的采购文件。</w:t>
      </w:r>
    </w:p>
    <w:p w:rsidR="002179D0" w:rsidRPr="002179D0" w:rsidRDefault="002179D0" w:rsidP="002179D0">
      <w:pPr>
        <w:widowControl/>
        <w:shd w:val="clear" w:color="auto" w:fill="FFFFFF"/>
        <w:autoSpaceDE w:val="0"/>
        <w:spacing w:line="360" w:lineRule="auto"/>
        <w:jc w:val="center"/>
        <w:rPr>
          <w:rFonts w:ascii="Calibri" w:eastAsia="宋体" w:hAnsi="Calibri" w:cs="Arial"/>
          <w:kern w:val="0"/>
          <w:szCs w:val="21"/>
        </w:rPr>
      </w:pPr>
      <w:r w:rsidRPr="002179D0">
        <w:rPr>
          <w:rFonts w:ascii="宋体" w:eastAsia="宋体" w:hAnsi="宋体" w:cs="Arial" w:hint="eastAsia"/>
          <w:kern w:val="0"/>
          <w:szCs w:val="21"/>
        </w:rPr>
        <w:t>第六章　法律责任</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第七十七条　采购人有下列情形之一的，由财政部门责令限期改正；情节严重的，给予警告，对直接负责的主管人员和其他直接责任人员由其行政主管部门或者有关机关依法给予处分，并予以通报；涉嫌犯罪的，移送司法机关处理：</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（一）未按照本办法的规定编制采购需求的；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（二）违反本办法第六条第二款规定的；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（三）未在规定时间内确定中标人的；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（四）向中标人提出不合理要求作为签订合同条件的。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lastRenderedPageBreak/>
        <w:t xml:space="preserve">　　第七十八条　采购人、采购代理机构有下列情形之一的，由财政部门责令限期改正，情节严重的，给予警告，对直接负责的主管人员和其他直接责任人员，由其行政主管部门或者有关机关给予处分，并予通报；采购代理机构有违法所得的，没收违法所得，并可以处以不超过违法所得3倍、最高不超过</w:t>
      </w:r>
      <w:r w:rsidRPr="002179D0">
        <w:rPr>
          <w:rFonts w:ascii="Calibri" w:eastAsia="宋体" w:hAnsi="Calibri" w:cs="Arial" w:hint="eastAsia"/>
          <w:kern w:val="0"/>
          <w:szCs w:val="21"/>
        </w:rPr>
        <w:t>3</w:t>
      </w:r>
      <w:r w:rsidRPr="002179D0">
        <w:rPr>
          <w:rFonts w:ascii="宋体" w:eastAsia="宋体" w:hAnsi="宋体" w:cs="Arial" w:hint="eastAsia"/>
          <w:kern w:val="0"/>
          <w:szCs w:val="21"/>
        </w:rPr>
        <w:t>万元的罚款，没有违法所得的，可以处以</w:t>
      </w:r>
      <w:r w:rsidRPr="002179D0">
        <w:rPr>
          <w:rFonts w:ascii="Calibri" w:eastAsia="宋体" w:hAnsi="Calibri" w:cs="Arial" w:hint="eastAsia"/>
          <w:kern w:val="0"/>
          <w:szCs w:val="21"/>
        </w:rPr>
        <w:t>1</w:t>
      </w:r>
      <w:r w:rsidRPr="002179D0">
        <w:rPr>
          <w:rFonts w:ascii="宋体" w:eastAsia="宋体" w:hAnsi="宋体" w:cs="Arial" w:hint="eastAsia"/>
          <w:kern w:val="0"/>
          <w:szCs w:val="21"/>
        </w:rPr>
        <w:t>万元以下的罚款：</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（一）违反本办法第八条第二款规定的；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（二）设定最低限价的；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（三）未按照规定进行资格预审或者资格审查的；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（四）违反本办法规定确定招标文件售价的；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（五）未按规定对开标、评标活动进行全程录音录像的；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（六）擅自终止招标活动的；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（七）未按照规定进行开标和组织评标的；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（八）未按照规定退还投标保证金的；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（九）违反本办法规定进行重新评审或者重新组建评标委员会进行评标的；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（十）开标前泄露已获取招标文件的潜在投标人的名称、数量或者其他可能影响公平竞争的有关招标投标情况的；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（十一）未妥善保存采购文件的；</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（十二）其他违反本办法规定的情形。</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第七十九条　有本办法第七十七条、第七十八条规定的违法行为之一，经改正后仍然影响或者可能影响中标结果的，依照政府采购法实施条例第七十一条规定处理。</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第八十条　政府采购当事人违反本办法规定，给他人造成损失的，依法承担民事责任。</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第八十一条　评标委员会成员有本办法第六十二条所列行为之一的，由财政部门责令限期改正；情节严重的，给予警告，并对其不良行为予以记录。</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第八十二条　财政部门应当依法履行政府采购监督管理职责。财政部门及其工作人员在履行监督管理职责中存在懒政怠政、滥用职权、玩忽职守、徇私舞弊等违法违纪行为的，依照政府采购法、《中华人民共和国公务员法》、《中华人民共和国行政监察法》、政府采购法实施条例等国家有关规定追究相应责任；涉嫌犯罪的，移送司法机关处理。</w:t>
      </w:r>
    </w:p>
    <w:p w:rsidR="002179D0" w:rsidRPr="002179D0" w:rsidRDefault="002179D0" w:rsidP="002179D0">
      <w:pPr>
        <w:widowControl/>
        <w:shd w:val="clear" w:color="auto" w:fill="FFFFFF"/>
        <w:autoSpaceDE w:val="0"/>
        <w:spacing w:line="360" w:lineRule="auto"/>
        <w:jc w:val="center"/>
        <w:rPr>
          <w:rFonts w:ascii="Calibri" w:eastAsia="宋体" w:hAnsi="Calibri" w:cs="Arial"/>
          <w:kern w:val="0"/>
          <w:szCs w:val="21"/>
        </w:rPr>
      </w:pPr>
      <w:r w:rsidRPr="002179D0">
        <w:rPr>
          <w:rFonts w:ascii="宋体" w:eastAsia="宋体" w:hAnsi="宋体" w:cs="Arial" w:hint="eastAsia"/>
          <w:kern w:val="0"/>
          <w:szCs w:val="21"/>
        </w:rPr>
        <w:t>第七章　附　则</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第八十三条　政府采购货物服务电子招标投标、政府采购货物中的进口机电产品招标投标有关特殊事宜，由财政部另行规定。</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lastRenderedPageBreak/>
        <w:t xml:space="preserve">　　第八十四条　本办法所称主管预算单位是指负有编制部门预算职责，向本级财政部门申报预算的国家机关、事业单位和团体组织。</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第八十五条　本办法规定按日计算期间的，开始当天不计入，从次日开始计算。期限的最后一日是国家法定节假日的，顺延到节假日后的次日为期限的最后一日。</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第八十六条  本办法所称的“以上”、“以下”、“内”、“以内”，包括本数；所称的“不足”，不包括本数。</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第八十七条　各省、自治区、直辖市财政部门可以根据本办法制定具体实施办法。</w:t>
      </w:r>
    </w:p>
    <w:p w:rsidR="002179D0" w:rsidRPr="002179D0" w:rsidRDefault="002179D0" w:rsidP="002179D0">
      <w:pPr>
        <w:widowControl/>
        <w:shd w:val="clear" w:color="auto" w:fill="FFFFFF"/>
        <w:autoSpaceDE w:val="0"/>
        <w:spacing w:line="360" w:lineRule="auto"/>
        <w:rPr>
          <w:rFonts w:ascii="Calibri" w:eastAsia="宋体" w:hAnsi="Calibri" w:cs="Arial"/>
          <w:kern w:val="0"/>
          <w:szCs w:val="21"/>
        </w:rPr>
      </w:pPr>
      <w:r w:rsidRPr="002179D0">
        <w:rPr>
          <w:rFonts w:ascii="宋体" w:eastAsia="宋体" w:hAnsi="宋体" w:cs="Arial" w:hint="eastAsia"/>
          <w:kern w:val="0"/>
          <w:szCs w:val="21"/>
        </w:rPr>
        <w:t xml:space="preserve">　　第八十八条　本办法自2017年</w:t>
      </w:r>
      <w:r w:rsidRPr="002179D0">
        <w:rPr>
          <w:rFonts w:ascii="Calibri" w:eastAsia="宋体" w:hAnsi="Calibri" w:cs="Arial" w:hint="eastAsia"/>
          <w:kern w:val="0"/>
          <w:szCs w:val="21"/>
        </w:rPr>
        <w:t>10</w:t>
      </w:r>
      <w:r w:rsidRPr="002179D0">
        <w:rPr>
          <w:rFonts w:ascii="宋体" w:eastAsia="宋体" w:hAnsi="宋体" w:cs="Arial" w:hint="eastAsia"/>
          <w:kern w:val="0"/>
          <w:szCs w:val="21"/>
        </w:rPr>
        <w:t>月</w:t>
      </w:r>
      <w:r w:rsidRPr="002179D0">
        <w:rPr>
          <w:rFonts w:ascii="Calibri" w:eastAsia="宋体" w:hAnsi="Calibri" w:cs="Arial" w:hint="eastAsia"/>
          <w:kern w:val="0"/>
          <w:szCs w:val="21"/>
        </w:rPr>
        <w:t>1</w:t>
      </w:r>
      <w:r w:rsidRPr="002179D0">
        <w:rPr>
          <w:rFonts w:ascii="宋体" w:eastAsia="宋体" w:hAnsi="宋体" w:cs="Arial" w:hint="eastAsia"/>
          <w:kern w:val="0"/>
          <w:szCs w:val="21"/>
        </w:rPr>
        <w:t>日起施行。财政部</w:t>
      </w:r>
      <w:r w:rsidRPr="002179D0">
        <w:rPr>
          <w:rFonts w:ascii="Calibri" w:eastAsia="宋体" w:hAnsi="Calibri" w:cs="Arial" w:hint="eastAsia"/>
          <w:kern w:val="0"/>
          <w:szCs w:val="21"/>
        </w:rPr>
        <w:t>2004</w:t>
      </w:r>
      <w:r w:rsidRPr="002179D0">
        <w:rPr>
          <w:rFonts w:ascii="宋体" w:eastAsia="宋体" w:hAnsi="宋体" w:cs="Arial" w:hint="eastAsia"/>
          <w:kern w:val="0"/>
          <w:szCs w:val="21"/>
        </w:rPr>
        <w:t>年</w:t>
      </w:r>
      <w:r w:rsidRPr="002179D0">
        <w:rPr>
          <w:rFonts w:ascii="Calibri" w:eastAsia="宋体" w:hAnsi="Calibri" w:cs="Arial" w:hint="eastAsia"/>
          <w:kern w:val="0"/>
          <w:szCs w:val="21"/>
        </w:rPr>
        <w:t>8</w:t>
      </w:r>
      <w:r w:rsidRPr="002179D0">
        <w:rPr>
          <w:rFonts w:ascii="宋体" w:eastAsia="宋体" w:hAnsi="宋体" w:cs="Arial" w:hint="eastAsia"/>
          <w:kern w:val="0"/>
          <w:szCs w:val="21"/>
        </w:rPr>
        <w:t>月</w:t>
      </w:r>
      <w:r w:rsidRPr="002179D0">
        <w:rPr>
          <w:rFonts w:ascii="Calibri" w:eastAsia="宋体" w:hAnsi="Calibri" w:cs="Arial" w:hint="eastAsia"/>
          <w:kern w:val="0"/>
          <w:szCs w:val="21"/>
        </w:rPr>
        <w:t>11</w:t>
      </w:r>
      <w:r w:rsidRPr="002179D0">
        <w:rPr>
          <w:rFonts w:ascii="宋体" w:eastAsia="宋体" w:hAnsi="宋体" w:cs="Arial" w:hint="eastAsia"/>
          <w:kern w:val="0"/>
          <w:szCs w:val="21"/>
        </w:rPr>
        <w:t>日发布的《政府采购货物和服务招标投标管理办法》（财政部令第</w:t>
      </w:r>
      <w:r w:rsidRPr="002179D0">
        <w:rPr>
          <w:rFonts w:ascii="Calibri" w:eastAsia="宋体" w:hAnsi="Calibri" w:cs="Arial" w:hint="eastAsia"/>
          <w:kern w:val="0"/>
          <w:szCs w:val="21"/>
        </w:rPr>
        <w:t>18</w:t>
      </w:r>
      <w:r w:rsidRPr="002179D0">
        <w:rPr>
          <w:rFonts w:ascii="宋体" w:eastAsia="宋体" w:hAnsi="宋体" w:cs="Arial" w:hint="eastAsia"/>
          <w:kern w:val="0"/>
          <w:szCs w:val="21"/>
        </w:rPr>
        <w:t>号）同时废止。</w:t>
      </w:r>
    </w:p>
    <w:p w:rsidR="00551847" w:rsidRPr="002179D0" w:rsidRDefault="00551847"/>
    <w:sectPr w:rsidR="00551847" w:rsidRPr="002179D0" w:rsidSect="00B816B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79E" w:rsidRDefault="00AE479E" w:rsidP="002179D0">
      <w:r>
        <w:separator/>
      </w:r>
    </w:p>
  </w:endnote>
  <w:endnote w:type="continuationSeparator" w:id="1">
    <w:p w:rsidR="00AE479E" w:rsidRDefault="00AE479E" w:rsidP="00217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79E" w:rsidRDefault="00AE479E" w:rsidP="002179D0">
      <w:r>
        <w:separator/>
      </w:r>
    </w:p>
  </w:footnote>
  <w:footnote w:type="continuationSeparator" w:id="1">
    <w:p w:rsidR="00AE479E" w:rsidRDefault="00AE479E" w:rsidP="00217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79D0"/>
    <w:rsid w:val="001D11AE"/>
    <w:rsid w:val="002179D0"/>
    <w:rsid w:val="00242CA4"/>
    <w:rsid w:val="00272B24"/>
    <w:rsid w:val="003817B7"/>
    <w:rsid w:val="005507B6"/>
    <w:rsid w:val="00551847"/>
    <w:rsid w:val="006B46E3"/>
    <w:rsid w:val="00756C24"/>
    <w:rsid w:val="00AE479E"/>
    <w:rsid w:val="00B816B6"/>
    <w:rsid w:val="00C27F3B"/>
    <w:rsid w:val="00CE69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6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79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79D0"/>
    <w:rPr>
      <w:sz w:val="18"/>
      <w:szCs w:val="18"/>
    </w:rPr>
  </w:style>
  <w:style w:type="paragraph" w:styleId="a4">
    <w:name w:val="footer"/>
    <w:basedOn w:val="a"/>
    <w:link w:val="Char0"/>
    <w:uiPriority w:val="99"/>
    <w:semiHidden/>
    <w:unhideWhenUsed/>
    <w:rsid w:val="002179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79D0"/>
    <w:rPr>
      <w:sz w:val="18"/>
      <w:szCs w:val="18"/>
    </w:rPr>
  </w:style>
  <w:style w:type="paragraph" w:styleId="a5">
    <w:name w:val="Normal (Web)"/>
    <w:basedOn w:val="a"/>
    <w:uiPriority w:val="99"/>
    <w:semiHidden/>
    <w:unhideWhenUsed/>
    <w:rsid w:val="002179D0"/>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664356405">
      <w:bodyDiv w:val="1"/>
      <w:marLeft w:val="0"/>
      <w:marRight w:val="0"/>
      <w:marTop w:val="0"/>
      <w:marBottom w:val="0"/>
      <w:divBdr>
        <w:top w:val="none" w:sz="0" w:space="0" w:color="auto"/>
        <w:left w:val="none" w:sz="0" w:space="0" w:color="auto"/>
        <w:bottom w:val="none" w:sz="0" w:space="0" w:color="auto"/>
        <w:right w:val="none" w:sz="0" w:space="0" w:color="auto"/>
      </w:divBdr>
      <w:divsChild>
        <w:div w:id="2107341643">
          <w:marLeft w:val="0"/>
          <w:marRight w:val="0"/>
          <w:marTop w:val="100"/>
          <w:marBottom w:val="100"/>
          <w:divBdr>
            <w:top w:val="none" w:sz="0" w:space="0" w:color="auto"/>
            <w:left w:val="none" w:sz="0" w:space="0" w:color="auto"/>
            <w:bottom w:val="none" w:sz="0" w:space="0" w:color="auto"/>
            <w:right w:val="none" w:sz="0" w:space="0" w:color="auto"/>
          </w:divBdr>
          <w:divsChild>
            <w:div w:id="363750187">
              <w:marLeft w:val="0"/>
              <w:marRight w:val="0"/>
              <w:marTop w:val="0"/>
              <w:marBottom w:val="0"/>
              <w:divBdr>
                <w:top w:val="single" w:sz="6" w:space="10" w:color="F8DCB1"/>
                <w:left w:val="none" w:sz="0" w:space="0" w:color="auto"/>
                <w:bottom w:val="single" w:sz="6" w:space="10" w:color="F8DCB1"/>
                <w:right w:val="none" w:sz="0" w:space="0" w:color="auto"/>
              </w:divBdr>
              <w:divsChild>
                <w:div w:id="1998072522">
                  <w:marLeft w:val="0"/>
                  <w:marRight w:val="0"/>
                  <w:marTop w:val="0"/>
                  <w:marBottom w:val="150"/>
                  <w:divBdr>
                    <w:top w:val="single" w:sz="6" w:space="8" w:color="CCCCCC"/>
                    <w:left w:val="single" w:sz="6" w:space="8" w:color="CCCCCC"/>
                    <w:bottom w:val="single" w:sz="6" w:space="8" w:color="CCCCCC"/>
                    <w:right w:val="single" w:sz="6" w:space="8" w:color="CCCCCC"/>
                  </w:divBdr>
                  <w:divsChild>
                    <w:div w:id="1476869834">
                      <w:marLeft w:val="0"/>
                      <w:marRight w:val="0"/>
                      <w:marTop w:val="0"/>
                      <w:marBottom w:val="0"/>
                      <w:divBdr>
                        <w:top w:val="none" w:sz="0" w:space="0" w:color="auto"/>
                        <w:left w:val="none" w:sz="0" w:space="0" w:color="auto"/>
                        <w:bottom w:val="none" w:sz="0" w:space="0" w:color="auto"/>
                        <w:right w:val="none" w:sz="0" w:space="0" w:color="auto"/>
                      </w:divBdr>
                      <w:divsChild>
                        <w:div w:id="2040623981">
                          <w:marLeft w:val="0"/>
                          <w:marRight w:val="0"/>
                          <w:marTop w:val="100"/>
                          <w:marBottom w:val="100"/>
                          <w:divBdr>
                            <w:top w:val="none" w:sz="0" w:space="0" w:color="auto"/>
                            <w:left w:val="none" w:sz="0" w:space="0" w:color="auto"/>
                            <w:bottom w:val="single" w:sz="18" w:space="4" w:color="FF0000"/>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71CD7-1D9D-4456-973A-8673B066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17</Pages>
  <Words>2147</Words>
  <Characters>12243</Characters>
  <Application>Microsoft Office Word</Application>
  <DocSecurity>0</DocSecurity>
  <Lines>102</Lines>
  <Paragraphs>28</Paragraphs>
  <ScaleCrop>false</ScaleCrop>
  <Company>Hewlett-Packard Company</Company>
  <LinksUpToDate>false</LinksUpToDate>
  <CharactersWithSpaces>14362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c:creator>
  <cp:keywords/>
  <dc:description/>
  <cp:lastModifiedBy>微软用户</cp:lastModifiedBy>
  <cp:revision>7</cp:revision>
  <dcterms:created xsi:type="dcterms:W3CDTF">2017-10-25T00:47:00Z</dcterms:created>
  <dcterms:modified xsi:type="dcterms:W3CDTF">2018-05-18T08:29:00Z</dcterms:modified>
</cp:coreProperties>
</file>