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before="171" w:after="171" w:line="566" w:lineRule="atLeast"/>
        <w:ind w:right="171"/>
        <w:rPr>
          <w:rFonts w:hint="eastAsia" w:ascii="宋体" w:hAnsi="宋体" w:eastAsia="宋体" w:cs="Times New Roman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333333"/>
          <w:kern w:val="0"/>
          <w:sz w:val="28"/>
          <w:szCs w:val="28"/>
        </w:rPr>
        <w:t>附件</w:t>
      </w:r>
      <w:r>
        <w:rPr>
          <w:rFonts w:hint="eastAsia" w:ascii="宋体" w:hAnsi="宋体" w:eastAsia="宋体" w:cs="Times New Roman"/>
          <w:color w:val="333333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Times New Roman"/>
          <w:color w:val="333333"/>
          <w:kern w:val="0"/>
          <w:sz w:val="28"/>
          <w:szCs w:val="28"/>
        </w:rPr>
        <w:t>：</w:t>
      </w:r>
    </w:p>
    <w:p>
      <w:pPr>
        <w:widowControl/>
        <w:shd w:val="clear" w:color="auto" w:fill="FFFFFF"/>
        <w:wordWrap w:val="0"/>
        <w:spacing w:before="171" w:after="171" w:line="566" w:lineRule="atLeast"/>
        <w:ind w:left="170" w:leftChars="81" w:right="171" w:firstLine="2890" w:firstLineChars="803"/>
        <w:rPr>
          <w:rFonts w:ascii="Times New Roman" w:hAnsi="Times New Roman" w:eastAsia="宋体" w:cs="Times New Roman"/>
          <w:color w:val="333333"/>
          <w:kern w:val="0"/>
          <w:sz w:val="22"/>
        </w:rPr>
      </w:pPr>
      <w:bookmarkStart w:id="0" w:name="_GoBack"/>
      <w:bookmarkEnd w:id="0"/>
      <w:r>
        <w:rPr>
          <w:rFonts w:hint="eastAsia" w:ascii="宋体" w:hAnsi="宋体" w:eastAsia="宋体" w:cs="Times New Roman"/>
          <w:color w:val="333333"/>
          <w:kern w:val="0"/>
          <w:sz w:val="36"/>
          <w:szCs w:val="36"/>
        </w:rPr>
        <w:t>四川轻化工大学</w:t>
      </w:r>
    </w:p>
    <w:p>
      <w:pPr>
        <w:widowControl/>
        <w:shd w:val="clear" w:color="auto" w:fill="FFFFFF"/>
        <w:wordWrap w:val="0"/>
        <w:spacing w:before="171" w:after="171" w:line="566" w:lineRule="atLeast"/>
        <w:ind w:left="171" w:right="171" w:firstLine="737"/>
        <w:jc w:val="center"/>
        <w:rPr>
          <w:rFonts w:ascii="Times New Roman" w:hAnsi="Times New Roman" w:eastAsia="宋体" w:cs="Times New Roman"/>
          <w:color w:val="333333"/>
          <w:kern w:val="0"/>
          <w:sz w:val="22"/>
        </w:rPr>
      </w:pPr>
      <w:r>
        <w:rPr>
          <w:rFonts w:hint="eastAsia" w:ascii="宋体" w:hAnsi="宋体" w:eastAsia="宋体" w:cs="Times New Roman"/>
          <w:color w:val="333333"/>
          <w:kern w:val="0"/>
          <w:sz w:val="36"/>
          <w:szCs w:val="36"/>
        </w:rPr>
        <w:t>高等教育自学考试毕业生申请学士学位</w:t>
      </w:r>
    </w:p>
    <w:p>
      <w:pPr>
        <w:widowControl/>
        <w:shd w:val="clear" w:color="auto" w:fill="FFFFFF"/>
        <w:wordWrap w:val="0"/>
        <w:spacing w:before="171" w:after="171" w:line="566" w:lineRule="atLeast"/>
        <w:ind w:left="171" w:right="171" w:firstLine="737"/>
        <w:jc w:val="center"/>
        <w:rPr>
          <w:rFonts w:ascii="Times New Roman" w:hAnsi="Times New Roman" w:eastAsia="宋体" w:cs="Times New Roman"/>
          <w:color w:val="333333"/>
          <w:kern w:val="0"/>
          <w:sz w:val="22"/>
        </w:rPr>
      </w:pPr>
      <w:r>
        <w:rPr>
          <w:rFonts w:hint="eastAsia" w:ascii="宋体" w:hAnsi="宋体" w:eastAsia="宋体" w:cs="Times New Roman"/>
          <w:color w:val="333333"/>
          <w:kern w:val="0"/>
          <w:sz w:val="36"/>
          <w:szCs w:val="36"/>
        </w:rPr>
        <w:t>拟授位专业确认表</w:t>
      </w:r>
    </w:p>
    <w:tbl>
      <w:tblPr>
        <w:tblStyle w:val="5"/>
        <w:tblW w:w="7095" w:type="dxa"/>
        <w:tblInd w:w="1248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2055"/>
        <w:gridCol w:w="354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自考专业名称</w:t>
            </w:r>
          </w:p>
        </w:tc>
        <w:tc>
          <w:tcPr>
            <w:tcW w:w="20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对应授位门类</w:t>
            </w:r>
          </w:p>
        </w:tc>
        <w:tc>
          <w:tcPr>
            <w:tcW w:w="3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对应授位专业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金融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经济学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国际经济与贸易（020401）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工商企业管理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管理学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工商管理（120201K）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会计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管理学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会计学（120203K）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环境艺术设计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艺术学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环境设计（130503）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建筑工程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工学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土木工程（081001）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计算机信息管理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工学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计算机科学与技术（080901）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营养食品与健康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工学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食品质量与安全（082702）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工程造价管理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工学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工程造价（120105）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法律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法学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法学（030101K）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建筑经济管理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管理学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工程管理（120103）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汉语言文学教育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文学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汉语言文学（050101）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教育管理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管理学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行政管理（120402）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英语教育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文学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英语（050201）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美术教育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艺术学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美术学（130401）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机械制造及自动化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工学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机械设计制造及其自动化（080202）</w:t>
            </w:r>
          </w:p>
        </w:tc>
      </w:tr>
    </w:tbl>
    <w:p>
      <w:pPr>
        <w:widowControl/>
        <w:shd w:val="clear" w:color="auto" w:fill="FFFFFF"/>
        <w:wordWrap w:val="0"/>
        <w:spacing w:before="171" w:after="171" w:line="566" w:lineRule="atLeast"/>
        <w:ind w:left="171" w:right="171" w:firstLine="480"/>
        <w:jc w:val="left"/>
        <w:rPr>
          <w:rFonts w:ascii="Times New Roman" w:hAnsi="Times New Roman" w:eastAsia="宋体" w:cs="Times New Roman"/>
          <w:color w:val="333333"/>
          <w:kern w:val="0"/>
          <w:sz w:val="22"/>
        </w:rPr>
      </w:pPr>
      <w:r>
        <w:rPr>
          <w:rFonts w:hint="eastAsia" w:ascii="宋体" w:hAnsi="宋体" w:eastAsia="宋体" w:cs="Times New Roman"/>
          <w:color w:val="333333"/>
          <w:kern w:val="0"/>
          <w:sz w:val="22"/>
        </w:rPr>
        <w:t>注：我校自考本科学生申请学士学位时，与“目录”内专业名称一致的按照同名称专业授位；与“目录”内专业名称不一致的，需按以上授位方案进行授位，申请人须认同自考毕业证书与学位证书专业名称不相一致的现实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NlYjU4ZTNlNmZlYTM1YTIzNDUwNGUzMmI0NTY1MjIifQ=="/>
  </w:docVars>
  <w:rsids>
    <w:rsidRoot w:val="005A6619"/>
    <w:rsid w:val="005A6619"/>
    <w:rsid w:val="00C471B1"/>
    <w:rsid w:val="25D5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381</Words>
  <Characters>459</Characters>
  <Lines>3</Lines>
  <Paragraphs>1</Paragraphs>
  <TotalTime>0</TotalTime>
  <ScaleCrop>false</ScaleCrop>
  <LinksUpToDate>false</LinksUpToDate>
  <CharactersWithSpaces>459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2020-10-12T03:02:00Z</dcterms:created>
  <dc:creator>黄显军</dc:creator>
  <cp:lastModifiedBy>木木</cp:lastModifiedBy>
  <dcterms:modified xsi:type="dcterms:W3CDTF">2022-10-31T01:58:11Z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736D1687C4B24304BF53CA860D88173E</vt:lpwstr>
  </property>
</Properties>
</file>