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FB702">
      <w:pPr>
        <w:spacing w:before="139" w:line="604" w:lineRule="exact"/>
        <w:jc w:val="center"/>
        <w:rPr>
          <w:rFonts w:hint="eastAsia" w:ascii="宋体" w:hAnsi="宋体" w:eastAsia="宋体" w:cs="宋体"/>
          <w:spacing w:val="8"/>
          <w:kern w:val="0"/>
          <w:position w:val="3"/>
          <w:sz w:val="43"/>
          <w:szCs w:val="43"/>
          <w:shd w:val="clear" w:color="auto" w:fill="auto"/>
          <w:lang w:eastAsia="en-US"/>
          <w14:textOutline w14:w="6350" w14:cap="flat" w14:cmpd="sng">
            <w14:solidFill>
              <w14:srgbClr w14:val="000000"/>
            </w14:solidFill>
            <w14:prstDash w14:val="solid"/>
            <w14:miter w14:val="0"/>
          </w14:textOutline>
        </w:rPr>
      </w:pPr>
      <w:bookmarkStart w:id="0" w:name="_bookmark12"/>
      <w:bookmarkEnd w:id="0"/>
      <w:r>
        <w:rPr>
          <w:rFonts w:hint="eastAsia" w:ascii="宋体" w:hAnsi="宋体" w:eastAsia="宋体" w:cs="宋体"/>
          <w:spacing w:val="8"/>
          <w:kern w:val="0"/>
          <w:position w:val="3"/>
          <w:sz w:val="43"/>
          <w:szCs w:val="43"/>
          <w:shd w:val="clear" w:color="auto" w:fill="auto"/>
          <w:lang w:eastAsia="en-US"/>
          <w14:textOutline w14:w="6350" w14:cap="flat" w14:cmpd="sng">
            <w14:solidFill>
              <w14:srgbClr w14:val="000000"/>
            </w14:solidFill>
            <w14:prstDash w14:val="solid"/>
            <w14:miter w14:val="0"/>
          </w14:textOutline>
        </w:rPr>
        <w:t>四川轻化工大学“校长特别奖”评选办法</w:t>
      </w:r>
    </w:p>
    <w:p w14:paraId="70583EA4">
      <w:pPr>
        <w:pStyle w:val="6"/>
        <w:keepNext w:val="0"/>
        <w:keepLines w:val="0"/>
        <w:pageBreakBefore w:val="0"/>
        <w:widowControl/>
        <w:kinsoku w:val="0"/>
        <w:wordWrap/>
        <w:overflowPunct/>
        <w:topLinePunct w:val="0"/>
        <w:autoSpaceDE w:val="0"/>
        <w:autoSpaceDN w:val="0"/>
        <w:bidi w:val="0"/>
        <w:adjustRightInd w:val="0"/>
        <w:snapToGrid w:val="0"/>
        <w:spacing w:before="140" w:line="560" w:lineRule="exact"/>
        <w:ind w:right="654"/>
        <w:jc w:val="center"/>
        <w:textAlignment w:val="baseline"/>
        <w:outlineLvl w:val="0"/>
        <w:rPr>
          <w:spacing w:val="-2"/>
          <w:kern w:val="0"/>
          <w:highlight w:val="none"/>
          <w:shd w:val="clear" w:color="auto" w:fill="auto"/>
        </w:rPr>
      </w:pPr>
      <w:r>
        <w:rPr>
          <w:spacing w:val="-2"/>
          <w:kern w:val="0"/>
          <w:highlight w:val="none"/>
          <w:shd w:val="clear" w:color="auto" w:fill="auto"/>
          <w:lang w:val="en-US" w:eastAsia="zh-CN"/>
        </w:rPr>
        <w:t>川轻化〔2023〕</w:t>
      </w:r>
      <w:r>
        <w:rPr>
          <w:rFonts w:hint="eastAsia"/>
          <w:spacing w:val="-2"/>
          <w:kern w:val="0"/>
          <w:highlight w:val="none"/>
          <w:shd w:val="clear" w:color="auto" w:fill="auto"/>
          <w:lang w:val="en-US" w:eastAsia="zh-CN"/>
        </w:rPr>
        <w:t>122</w:t>
      </w:r>
      <w:r>
        <w:rPr>
          <w:spacing w:val="-2"/>
          <w:kern w:val="0"/>
          <w:highlight w:val="none"/>
          <w:shd w:val="clear" w:color="auto" w:fill="auto"/>
          <w:lang w:val="en-US" w:eastAsia="zh-CN"/>
        </w:rPr>
        <w:t>号</w:t>
      </w:r>
    </w:p>
    <w:p w14:paraId="5D09606A">
      <w:pPr>
        <w:spacing w:line="580" w:lineRule="exact"/>
        <w:jc w:val="center"/>
        <w:rPr>
          <w:rFonts w:hint="eastAsia" w:eastAsia="方正小标宋简体"/>
          <w:sz w:val="44"/>
          <w:szCs w:val="44"/>
          <w:shd w:val="clear" w:color="auto" w:fill="auto"/>
        </w:rPr>
      </w:pPr>
    </w:p>
    <w:p w14:paraId="4E18FAF7">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“校长特别奖”是学校为表彰奖励在德、智、体、美、劳等方面全面发展，成绩特别优异，表现特别突出的学生而设立的专项奖。为保证评选的“公开、公平、公正”，特制定本办法(以下简称办法)。</w:t>
      </w:r>
    </w:p>
    <w:p w14:paraId="323BDFCD">
      <w:pPr>
        <w:spacing w:line="500" w:lineRule="atLeast"/>
        <w:ind w:right="35" w:firstLine="790" w:firstLineChars="200"/>
        <w:outlineLvl w:val="0"/>
        <w:rPr>
          <w:rFonts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一、评选范围及人数</w:t>
      </w:r>
    </w:p>
    <w:p w14:paraId="73AA6467">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bookmarkStart w:id="1" w:name="OLE_LINK1"/>
      <w:r>
        <w:rPr>
          <w:rFonts w:hint="eastAsia" w:ascii="仿宋_GB2312" w:hAnsi="仿宋_GB2312" w:eastAsia="仿宋_GB2312" w:cs="仿宋_GB2312"/>
          <w:color w:val="231F20"/>
          <w:spacing w:val="11"/>
          <w:sz w:val="30"/>
          <w:szCs w:val="30"/>
          <w:shd w:val="clear" w:color="auto" w:fill="auto"/>
        </w:rPr>
        <w:t>在全校全日制硕士研究生、普通本专科学生中评定，每年评出的人数原则上不超过10名。</w:t>
      </w:r>
      <w:bookmarkEnd w:id="1"/>
      <w:r>
        <w:rPr>
          <w:rFonts w:hint="eastAsia" w:ascii="仿宋_GB2312" w:hAnsi="仿宋_GB2312" w:eastAsia="仿宋_GB2312" w:cs="仿宋_GB2312"/>
          <w:color w:val="231F20"/>
          <w:spacing w:val="11"/>
          <w:sz w:val="30"/>
          <w:szCs w:val="30"/>
          <w:shd w:val="clear" w:color="auto" w:fill="auto"/>
        </w:rPr>
        <w:t>曾获得“校长特别奖”荣誉者，不再参与评选。</w:t>
      </w:r>
    </w:p>
    <w:p w14:paraId="53803682">
      <w:pPr>
        <w:spacing w:line="500" w:lineRule="atLeast"/>
        <w:ind w:right="35" w:firstLine="790" w:firstLineChars="200"/>
        <w:outlineLvl w:val="0"/>
        <w:rPr>
          <w:rFonts w:hint="eastAsia"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二、表彰奖励办法</w:t>
      </w:r>
    </w:p>
    <w:p w14:paraId="320A9196">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为“校长特别奖”获得者颁发荣誉证书及奖金10000元。</w:t>
      </w:r>
    </w:p>
    <w:p w14:paraId="7C49F3E1">
      <w:pPr>
        <w:spacing w:line="500" w:lineRule="atLeast"/>
        <w:ind w:right="35" w:firstLine="790" w:firstLineChars="200"/>
        <w:outlineLvl w:val="0"/>
        <w:rPr>
          <w:rFonts w:hint="eastAsia"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三、硕士研究生评选条件</w:t>
      </w:r>
    </w:p>
    <w:p w14:paraId="2A497CA1">
      <w:pPr>
        <w:spacing w:line="500" w:lineRule="atLeast"/>
        <w:ind w:right="35" w:firstLine="790" w:firstLineChars="200"/>
        <w:outlineLvl w:val="1"/>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ab/>
      </w:r>
      <w:r>
        <w:rPr>
          <w:rFonts w:hint="eastAsia" w:ascii="楷体_GB2312" w:hAnsi="楷体_GB2312" w:eastAsia="楷体_GB2312" w:cs="楷体_GB2312"/>
          <w:color w:val="231F20"/>
          <w:spacing w:val="11"/>
          <w:sz w:val="30"/>
          <w:szCs w:val="30"/>
          <w:shd w:val="clear" w:color="auto" w:fill="auto"/>
        </w:rPr>
        <w:t>(一)评选的基本条件</w:t>
      </w:r>
    </w:p>
    <w:p w14:paraId="27BE4621">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热爱祖国，拥护中国共产党的领导；遵守宪法和法律，遵守学校规章制度；热爱集体，积极参加学校、学院和班级活动；道德品质优良；遵守学术规范、坚守学术诚信；学习成绩优异，科研能力显著，发展潜力突出。</w:t>
      </w:r>
    </w:p>
    <w:p w14:paraId="3B0C9B0F">
      <w:pPr>
        <w:spacing w:line="500" w:lineRule="atLeast"/>
        <w:ind w:right="35" w:firstLine="790" w:firstLineChars="200"/>
        <w:outlineLvl w:val="1"/>
        <w:rPr>
          <w:rFonts w:hint="eastAsia"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ab/>
      </w:r>
      <w:r>
        <w:rPr>
          <w:rFonts w:hint="eastAsia" w:ascii="仿宋_GB2312" w:hAnsi="仿宋_GB2312" w:eastAsia="仿宋_GB2312" w:cs="仿宋_GB2312"/>
          <w:color w:val="231F20"/>
          <w:spacing w:val="11"/>
          <w:sz w:val="30"/>
          <w:szCs w:val="30"/>
          <w:shd w:val="clear" w:color="auto" w:fill="auto"/>
        </w:rPr>
        <w:t>(二)评选的具体条件</w:t>
      </w:r>
    </w:p>
    <w:p w14:paraId="07FBF938">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在硕士研究生学习期间：</w:t>
      </w:r>
    </w:p>
    <w:p w14:paraId="165E208A">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1.获得国家奖学金或一等学生奖学金；</w:t>
      </w:r>
    </w:p>
    <w:p w14:paraId="240BBBE9">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2.获得校级及以上优秀学生干部、优秀团干部、优秀团员</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lang w:val="en-US" w:eastAsia="zh-CN"/>
        </w:rPr>
        <w:t>五四之星</w:t>
      </w:r>
      <w:r>
        <w:rPr>
          <w:rFonts w:hint="eastAsia" w:ascii="仿宋_GB2312" w:hAnsi="仿宋_GB2312" w:eastAsia="仿宋_GB2312" w:cs="仿宋_GB2312"/>
          <w:color w:val="231F20"/>
          <w:spacing w:val="11"/>
          <w:sz w:val="30"/>
          <w:szCs w:val="30"/>
          <w:shd w:val="clear" w:color="auto" w:fill="auto"/>
        </w:rPr>
        <w:t>等荣誉；</w:t>
      </w:r>
    </w:p>
    <w:p w14:paraId="3CBDADCB">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 xml:space="preserve">3.获“挑战杯”“电子设计”“数学建模”“英语竞赛”“创青春”等全国性竞赛国家三等奖或省级竞赛二等奖及以上奖励；                                                                                         </w:t>
      </w:r>
    </w:p>
    <w:p w14:paraId="2D69B1A5">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 xml:space="preserve">4.以第一作者发表SCI/EI/SSCI/CSSCI/A&amp;HCI检索论文1篇； </w:t>
      </w:r>
    </w:p>
    <w:p w14:paraId="46B80ABF">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5.国家发明专利实审1项或实用新型、外观设计专利授权2项(排名前二)；</w:t>
      </w:r>
    </w:p>
    <w:p w14:paraId="687DFD4A">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 xml:space="preserve">6.作为主要执笔人撰写的决策咨询报告获省级领导签字批示1项或地厅级领导签字批示2项；                                        </w:t>
      </w:r>
    </w:p>
    <w:p w14:paraId="767D5EEF">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 xml:space="preserve">7.主持省部级及以上纵向项目1项；                                  </w:t>
      </w:r>
    </w:p>
    <w:p w14:paraId="660D761A">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8.获得省部级科技进步奖(排名前三)1项或地厅级科进步奖1项(排名前二)；</w:t>
      </w:r>
    </w:p>
    <w:p w14:paraId="067EB425">
      <w:pPr>
        <w:spacing w:line="500" w:lineRule="atLeast"/>
        <w:ind w:right="35" w:firstLine="790" w:firstLineChars="200"/>
        <w:rPr>
          <w:rFonts w:ascii="仿宋_GB2312" w:hAnsi="仿宋_GB2312" w:eastAsia="仿宋_GB2312" w:cs="仿宋_GB2312"/>
          <w:color w:val="C00000"/>
          <w:spacing w:val="11"/>
          <w:sz w:val="30"/>
          <w:szCs w:val="30"/>
          <w:highlight w:val="yellow"/>
          <w:shd w:val="clear" w:color="auto" w:fill="auto"/>
        </w:rPr>
      </w:pPr>
      <w:r>
        <w:rPr>
          <w:rFonts w:hint="eastAsia" w:ascii="仿宋_GB2312" w:hAnsi="仿宋_GB2312" w:eastAsia="仿宋_GB2312" w:cs="仿宋_GB2312"/>
          <w:color w:val="auto"/>
          <w:spacing w:val="11"/>
          <w:sz w:val="30"/>
          <w:szCs w:val="30"/>
          <w:highlight w:val="none"/>
          <w:shd w:val="clear" w:color="auto" w:fill="auto"/>
        </w:rPr>
        <w:t>9.有突出事迹</w:t>
      </w:r>
      <w:r>
        <w:rPr>
          <w:rFonts w:hint="eastAsia" w:ascii="仿宋_GB2312" w:hAnsi="仿宋_GB2312" w:eastAsia="仿宋_GB2312" w:cs="仿宋_GB2312"/>
          <w:color w:val="auto"/>
          <w:spacing w:val="11"/>
          <w:sz w:val="30"/>
          <w:szCs w:val="30"/>
          <w:highlight w:val="none"/>
          <w:shd w:val="clear" w:color="auto" w:fill="auto"/>
          <w:lang w:eastAsia="zh-CN"/>
        </w:rPr>
        <w:t>，</w:t>
      </w:r>
      <w:r>
        <w:rPr>
          <w:rFonts w:hint="eastAsia" w:ascii="仿宋_GB2312" w:hAnsi="仿宋_GB2312" w:eastAsia="仿宋_GB2312" w:cs="仿宋_GB2312"/>
          <w:color w:val="auto"/>
          <w:spacing w:val="11"/>
          <w:sz w:val="30"/>
          <w:szCs w:val="30"/>
          <w:highlight w:val="none"/>
          <w:shd w:val="clear" w:color="auto" w:fill="auto"/>
          <w:lang w:val="en-US" w:eastAsia="zh-CN"/>
        </w:rPr>
        <w:t>并</w:t>
      </w:r>
      <w:r>
        <w:rPr>
          <w:rFonts w:hint="eastAsia" w:ascii="仿宋_GB2312" w:hAnsi="仿宋_GB2312" w:eastAsia="仿宋_GB2312" w:cs="仿宋_GB2312"/>
          <w:color w:val="auto"/>
          <w:spacing w:val="11"/>
          <w:sz w:val="30"/>
          <w:szCs w:val="30"/>
          <w:highlight w:val="none"/>
          <w:shd w:val="clear" w:color="auto" w:fill="auto"/>
        </w:rPr>
        <w:t>受到省级及以上奖励、表彰的。</w:t>
      </w:r>
    </w:p>
    <w:p w14:paraId="6024A642">
      <w:pPr>
        <w:spacing w:line="500" w:lineRule="atLeast"/>
        <w:ind w:right="35" w:firstLine="790" w:firstLineChars="200"/>
        <w:rPr>
          <w:rFonts w:hint="eastAsia"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研究生的学术论文、专</w:t>
      </w:r>
      <w:bookmarkStart w:id="2" w:name="_GoBack"/>
      <w:bookmarkEnd w:id="2"/>
      <w:r>
        <w:rPr>
          <w:rFonts w:hint="eastAsia" w:ascii="仿宋_GB2312" w:hAnsi="仿宋_GB2312" w:eastAsia="仿宋_GB2312" w:cs="仿宋_GB2312"/>
          <w:color w:val="231F20"/>
          <w:spacing w:val="11"/>
          <w:sz w:val="30"/>
          <w:szCs w:val="30"/>
          <w:shd w:val="clear" w:color="auto" w:fill="auto"/>
        </w:rPr>
        <w:t>利等均须以我校为第一知识</w:t>
      </w:r>
      <w:r>
        <w:rPr>
          <w:rFonts w:hint="eastAsia" w:ascii="仿宋_GB2312" w:hAnsi="仿宋_GB2312" w:eastAsia="仿宋_GB2312" w:cs="仿宋_GB2312"/>
          <w:color w:val="231F20"/>
          <w:spacing w:val="11"/>
          <w:sz w:val="30"/>
          <w:szCs w:val="30"/>
          <w:shd w:val="clear" w:color="auto" w:fill="auto"/>
          <w:lang w:val="en-US" w:eastAsia="zh-CN"/>
        </w:rPr>
        <w:t>产权</w:t>
      </w:r>
      <w:r>
        <w:rPr>
          <w:rFonts w:hint="eastAsia" w:ascii="仿宋_GB2312" w:hAnsi="仿宋_GB2312" w:eastAsia="仿宋_GB2312" w:cs="仿宋_GB2312"/>
          <w:color w:val="231F20"/>
          <w:spacing w:val="11"/>
          <w:sz w:val="30"/>
          <w:szCs w:val="30"/>
          <w:shd w:val="clear" w:color="auto" w:fill="auto"/>
        </w:rPr>
        <w:t>单位，研究生本人署名第一或是导师署名</w:t>
      </w:r>
      <w:r>
        <w:rPr>
          <w:rFonts w:hint="eastAsia" w:ascii="仿宋_GB2312" w:hAnsi="仿宋_GB2312" w:eastAsia="仿宋_GB2312" w:cs="仿宋_GB2312"/>
          <w:color w:val="231F20"/>
          <w:spacing w:val="11"/>
          <w:sz w:val="30"/>
          <w:szCs w:val="30"/>
          <w:shd w:val="clear" w:color="auto" w:fill="auto"/>
          <w:lang w:eastAsia="zh-CN"/>
        </w:rPr>
        <w:t>第一，</w:t>
      </w:r>
      <w:r>
        <w:rPr>
          <w:rFonts w:hint="eastAsia" w:ascii="仿宋_GB2312" w:hAnsi="仿宋_GB2312" w:eastAsia="仿宋_GB2312" w:cs="仿宋_GB2312"/>
          <w:color w:val="231F20"/>
          <w:spacing w:val="11"/>
          <w:sz w:val="30"/>
          <w:szCs w:val="30"/>
          <w:shd w:val="clear" w:color="auto" w:fill="auto"/>
        </w:rPr>
        <w:t>研究生本人署名第二。</w:t>
      </w:r>
    </w:p>
    <w:p w14:paraId="17461D19">
      <w:pPr>
        <w:spacing w:line="500" w:lineRule="atLeast"/>
        <w:ind w:right="35" w:firstLine="790" w:firstLineChars="200"/>
        <w:outlineLvl w:val="0"/>
        <w:rPr>
          <w:rFonts w:hint="eastAsia"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四、本专科学生评选条件</w:t>
      </w:r>
    </w:p>
    <w:p w14:paraId="327FDEC3">
      <w:pPr>
        <w:spacing w:line="500" w:lineRule="atLeast"/>
        <w:ind w:right="35" w:firstLine="790" w:firstLineChars="200"/>
        <w:outlineLvl w:val="1"/>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ab/>
      </w:r>
      <w:r>
        <w:rPr>
          <w:rFonts w:hint="eastAsia" w:ascii="楷体_GB2312" w:hAnsi="楷体_GB2312" w:eastAsia="楷体_GB2312" w:cs="楷体_GB2312"/>
          <w:color w:val="231F20"/>
          <w:spacing w:val="11"/>
          <w:sz w:val="30"/>
          <w:szCs w:val="30"/>
          <w:shd w:val="clear" w:color="auto" w:fill="auto"/>
        </w:rPr>
        <w:t>(一)评选的基本条件</w:t>
      </w:r>
    </w:p>
    <w:p w14:paraId="0C3E5CA3">
      <w:pPr>
        <w:spacing w:line="500" w:lineRule="atLeast"/>
        <w:ind w:right="35" w:firstLine="790" w:firstLineChars="200"/>
        <w:rPr>
          <w:rFonts w:ascii="仿宋_GB2312" w:hAnsi="仿宋_GB2312" w:eastAsia="仿宋_GB2312" w:cs="仿宋_GB2312"/>
          <w:color w:val="231F20"/>
          <w:spacing w:val="11"/>
          <w:sz w:val="30"/>
          <w:szCs w:val="30"/>
          <w:highlight w:val="yellow"/>
          <w:shd w:val="clear" w:color="auto" w:fill="auto"/>
        </w:rPr>
      </w:pPr>
      <w:r>
        <w:rPr>
          <w:rFonts w:hint="eastAsia" w:ascii="仿宋_GB2312" w:hAnsi="仿宋_GB2312" w:eastAsia="仿宋_GB2312" w:cs="仿宋_GB2312"/>
          <w:color w:val="231F20"/>
          <w:spacing w:val="11"/>
          <w:sz w:val="30"/>
          <w:szCs w:val="30"/>
          <w:shd w:val="clear" w:color="auto" w:fill="auto"/>
        </w:rPr>
        <w:t>政治思想素质</w:t>
      </w:r>
      <w:r>
        <w:rPr>
          <w:rFonts w:hint="eastAsia" w:ascii="仿宋_GB2312" w:hAnsi="仿宋_GB2312" w:eastAsia="仿宋_GB2312" w:cs="仿宋_GB2312"/>
          <w:color w:val="231F20"/>
          <w:spacing w:val="11"/>
          <w:sz w:val="30"/>
          <w:szCs w:val="30"/>
          <w:shd w:val="clear" w:color="auto" w:fill="auto"/>
          <w:lang w:val="en-US" w:eastAsia="zh-CN"/>
        </w:rPr>
        <w:t>过硬，</w:t>
      </w:r>
      <w:r>
        <w:rPr>
          <w:rFonts w:hint="eastAsia" w:ascii="仿宋_GB2312" w:hAnsi="仿宋_GB2312" w:eastAsia="仿宋_GB2312" w:cs="仿宋_GB2312"/>
          <w:color w:val="231F20"/>
          <w:spacing w:val="11"/>
          <w:sz w:val="30"/>
          <w:szCs w:val="30"/>
          <w:shd w:val="clear" w:color="auto" w:fill="auto"/>
        </w:rPr>
        <w:t>具有创新意识</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rPr>
        <w:t>学习、科研、社会实践和社会工作中取得突出成绩</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rPr>
        <w:t>身心健康</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rPr>
        <w:t>无受处分记录</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rPr>
        <w:t>国家奖学金获得者</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rPr>
        <w:t>综合素质良好</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highlight w:val="none"/>
          <w:shd w:val="clear" w:color="auto" w:fill="auto"/>
        </w:rPr>
        <w:t>无未通过课程，</w:t>
      </w:r>
      <w:r>
        <w:rPr>
          <w:rFonts w:hint="eastAsia" w:ascii="仿宋_GB2312" w:hAnsi="仿宋_GB2312" w:eastAsia="仿宋_GB2312" w:cs="仿宋_GB2312"/>
          <w:color w:val="231F20"/>
          <w:spacing w:val="11"/>
          <w:sz w:val="30"/>
          <w:szCs w:val="30"/>
          <w:shd w:val="clear" w:color="auto" w:fill="auto"/>
        </w:rPr>
        <w:t>在同学中具有良好的示范作用。</w:t>
      </w:r>
    </w:p>
    <w:p w14:paraId="6F3610E7">
      <w:pPr>
        <w:spacing w:line="500" w:lineRule="atLeast"/>
        <w:ind w:right="35" w:firstLine="790" w:firstLineChars="200"/>
        <w:outlineLvl w:val="1"/>
        <w:rPr>
          <w:rFonts w:ascii="楷体_GB2312" w:hAnsi="楷体_GB2312" w:eastAsia="楷体_GB2312" w:cs="楷体_GB2312"/>
          <w:color w:val="231F20"/>
          <w:spacing w:val="11"/>
          <w:sz w:val="30"/>
          <w:szCs w:val="30"/>
          <w:shd w:val="clear" w:color="auto" w:fill="auto"/>
        </w:rPr>
      </w:pPr>
      <w:r>
        <w:rPr>
          <w:rFonts w:hint="eastAsia" w:ascii="楷体_GB2312" w:hAnsi="楷体_GB2312" w:eastAsia="楷体_GB2312" w:cs="楷体_GB2312"/>
          <w:color w:val="231F20"/>
          <w:spacing w:val="11"/>
          <w:sz w:val="30"/>
          <w:szCs w:val="30"/>
          <w:shd w:val="clear" w:color="auto" w:fill="auto"/>
        </w:rPr>
        <w:tab/>
      </w:r>
      <w:r>
        <w:rPr>
          <w:rFonts w:hint="eastAsia" w:ascii="楷体_GB2312" w:hAnsi="楷体_GB2312" w:eastAsia="楷体_GB2312" w:cs="楷体_GB2312"/>
          <w:color w:val="231F20"/>
          <w:spacing w:val="11"/>
          <w:sz w:val="30"/>
          <w:szCs w:val="30"/>
          <w:shd w:val="clear" w:color="auto" w:fill="auto"/>
        </w:rPr>
        <w:t>(二)评选的具体条件</w:t>
      </w:r>
    </w:p>
    <w:p w14:paraId="1B9B7841">
      <w:pPr>
        <w:spacing w:line="500" w:lineRule="atLeast"/>
        <w:ind w:right="35" w:firstLine="790" w:firstLineChars="200"/>
        <w:rPr>
          <w:rFonts w:hint="eastAsia" w:ascii="仿宋_GB2312" w:hAnsi="仿宋_GB2312" w:eastAsia="仿宋_GB2312" w:cs="仿宋_GB2312"/>
          <w:color w:val="231F20"/>
          <w:spacing w:val="11"/>
          <w:sz w:val="30"/>
          <w:szCs w:val="30"/>
          <w:shd w:val="clear" w:color="auto" w:fill="auto"/>
          <w:lang w:eastAsia="zh-CN"/>
        </w:rPr>
      </w:pPr>
      <w:r>
        <w:rPr>
          <w:rFonts w:hint="eastAsia" w:ascii="仿宋_GB2312" w:hAnsi="仿宋_GB2312" w:eastAsia="仿宋_GB2312" w:cs="仿宋_GB2312"/>
          <w:color w:val="231F20"/>
          <w:spacing w:val="11"/>
          <w:sz w:val="30"/>
          <w:szCs w:val="30"/>
          <w:shd w:val="clear" w:color="auto" w:fill="auto"/>
        </w:rPr>
        <w:t>1.获校级三好学生、优秀学生干部、优秀团干部、优秀团员 、五四之星等荣誉称号中的两种或同一称号两次(含两次)以上</w:t>
      </w:r>
      <w:r>
        <w:rPr>
          <w:rFonts w:hint="eastAsia" w:ascii="仿宋_GB2312" w:hAnsi="仿宋_GB2312" w:eastAsia="仿宋_GB2312" w:cs="仿宋_GB2312"/>
          <w:color w:val="231F20"/>
          <w:spacing w:val="11"/>
          <w:sz w:val="30"/>
          <w:szCs w:val="30"/>
          <w:shd w:val="clear" w:color="auto" w:fill="auto"/>
          <w:lang w:eastAsia="zh-CN"/>
        </w:rPr>
        <w:t>；</w:t>
      </w:r>
    </w:p>
    <w:p w14:paraId="41B92C97">
      <w:pPr>
        <w:spacing w:line="500" w:lineRule="atLeast"/>
        <w:ind w:right="35" w:firstLine="790" w:firstLineChars="200"/>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rPr>
        <w:t>2.获得社会实践活动(含志愿服务)省级及以上表</w:t>
      </w:r>
      <w:r>
        <w:rPr>
          <w:rFonts w:hint="eastAsia" w:ascii="仿宋_GB2312" w:hAnsi="仿宋_GB2312" w:eastAsia="仿宋_GB2312" w:cs="仿宋_GB2312"/>
          <w:color w:val="auto"/>
          <w:spacing w:val="11"/>
          <w:sz w:val="30"/>
          <w:szCs w:val="30"/>
          <w:shd w:val="clear" w:color="auto" w:fill="auto"/>
        </w:rPr>
        <w:t>彰或</w:t>
      </w:r>
      <w:r>
        <w:rPr>
          <w:rFonts w:hint="eastAsia" w:ascii="仿宋_GB2312" w:hAnsi="仿宋_GB2312" w:eastAsia="仿宋_GB2312" w:cs="仿宋_GB2312"/>
          <w:color w:val="231F20"/>
          <w:spacing w:val="11"/>
          <w:sz w:val="30"/>
          <w:szCs w:val="30"/>
          <w:shd w:val="clear" w:color="auto" w:fill="auto"/>
        </w:rPr>
        <w:t>市级以上优秀共青团员、优秀团干部、校级五四年度人物</w:t>
      </w:r>
      <w:r>
        <w:rPr>
          <w:rFonts w:hint="eastAsia" w:ascii="仿宋_GB2312" w:hAnsi="仿宋_GB2312" w:eastAsia="仿宋_GB2312" w:cs="仿宋_GB2312"/>
          <w:color w:val="231F20"/>
          <w:spacing w:val="11"/>
          <w:sz w:val="30"/>
          <w:szCs w:val="30"/>
          <w:shd w:val="clear" w:color="auto" w:fill="auto"/>
          <w:lang w:val="en-US" w:eastAsia="zh-CN"/>
        </w:rPr>
        <w:t>表彰；</w:t>
      </w:r>
    </w:p>
    <w:p w14:paraId="6E1FE091">
      <w:pPr>
        <w:spacing w:line="500" w:lineRule="atLeast"/>
        <w:ind w:right="35" w:firstLine="790" w:firstLineChars="200"/>
        <w:rPr>
          <w:rFonts w:hint="eastAsia" w:eastAsia="仿宋_GB2312"/>
          <w:shd w:val="clear" w:color="auto" w:fill="auto"/>
          <w:lang w:eastAsia="zh-CN"/>
        </w:rPr>
      </w:pPr>
      <w:r>
        <w:rPr>
          <w:rFonts w:hint="eastAsia" w:ascii="仿宋_GB2312" w:hAnsi="仿宋_GB2312" w:eastAsia="仿宋_GB2312" w:cs="仿宋_GB2312"/>
          <w:color w:val="231F20"/>
          <w:spacing w:val="11"/>
          <w:sz w:val="30"/>
          <w:szCs w:val="30"/>
          <w:shd w:val="clear" w:color="auto" w:fill="auto"/>
        </w:rPr>
        <w:t>3.参加学科竞赛获A类竞赛省级二等奖或B类竞赛国家级三 等奖及以上奖励，以教务处认定为准</w:t>
      </w:r>
      <w:r>
        <w:rPr>
          <w:rFonts w:hint="eastAsia" w:ascii="仿宋_GB2312" w:hAnsi="仿宋_GB2312" w:eastAsia="仿宋_GB2312" w:cs="仿宋_GB2312"/>
          <w:color w:val="231F20"/>
          <w:spacing w:val="11"/>
          <w:sz w:val="30"/>
          <w:szCs w:val="30"/>
          <w:shd w:val="clear" w:color="auto" w:fill="auto"/>
          <w:lang w:eastAsia="zh-CN"/>
        </w:rPr>
        <w:t>；</w:t>
      </w:r>
    </w:p>
    <w:p w14:paraId="3F9FDA35">
      <w:pPr>
        <w:spacing w:line="500" w:lineRule="atLeast"/>
        <w:ind w:right="35" w:firstLine="790" w:firstLineChars="200"/>
        <w:rPr>
          <w:rFonts w:hint="eastAsia" w:ascii="仿宋_GB2312" w:hAnsi="仿宋_GB2312" w:eastAsia="仿宋_GB2312" w:cs="仿宋_GB2312"/>
          <w:color w:val="231F20"/>
          <w:spacing w:val="11"/>
          <w:sz w:val="30"/>
          <w:szCs w:val="30"/>
          <w:shd w:val="clear" w:color="auto" w:fill="auto"/>
          <w:lang w:eastAsia="zh-CN"/>
        </w:rPr>
      </w:pPr>
      <w:r>
        <w:rPr>
          <w:rFonts w:hint="eastAsia" w:ascii="仿宋_GB2312" w:hAnsi="仿宋_GB2312" w:eastAsia="仿宋_GB2312" w:cs="仿宋_GB2312"/>
          <w:color w:val="231F20"/>
          <w:spacing w:val="11"/>
          <w:sz w:val="30"/>
          <w:szCs w:val="30"/>
          <w:shd w:val="clear" w:color="auto" w:fill="auto"/>
        </w:rPr>
        <w:t>4.以第一作者身份在中文核心学术期刊发表学术论文1篇或 一般学术期刊发表学术论文2篇</w:t>
      </w:r>
      <w:r>
        <w:rPr>
          <w:rFonts w:hint="eastAsia" w:ascii="仿宋_GB2312" w:hAnsi="仿宋_GB2312" w:eastAsia="仿宋_GB2312" w:cs="仿宋_GB2312"/>
          <w:color w:val="231F20"/>
          <w:spacing w:val="11"/>
          <w:sz w:val="30"/>
          <w:szCs w:val="30"/>
          <w:shd w:val="clear" w:color="auto" w:fill="auto"/>
          <w:lang w:eastAsia="zh-CN"/>
        </w:rPr>
        <w:t>；</w:t>
      </w:r>
    </w:p>
    <w:p w14:paraId="7F216DD4">
      <w:pPr>
        <w:spacing w:line="500" w:lineRule="atLeast"/>
        <w:ind w:right="35" w:firstLine="790" w:firstLineChars="200"/>
        <w:rPr>
          <w:rFonts w:hint="eastAsia" w:ascii="仿宋_GB2312" w:hAnsi="仿宋_GB2312" w:eastAsia="仿宋_GB2312" w:cs="仿宋_GB2312"/>
          <w:color w:val="231F20"/>
          <w:spacing w:val="11"/>
          <w:sz w:val="30"/>
          <w:szCs w:val="30"/>
          <w:shd w:val="clear" w:color="auto" w:fill="auto"/>
          <w:lang w:eastAsia="zh-CN"/>
        </w:rPr>
      </w:pPr>
      <w:r>
        <w:rPr>
          <w:rFonts w:hint="eastAsia" w:ascii="仿宋_GB2312" w:hAnsi="仿宋_GB2312" w:eastAsia="仿宋_GB2312" w:cs="仿宋_GB2312"/>
          <w:color w:val="231F20"/>
          <w:spacing w:val="11"/>
          <w:sz w:val="30"/>
          <w:szCs w:val="30"/>
          <w:shd w:val="clear" w:color="auto" w:fill="auto"/>
        </w:rPr>
        <w:t>5.文体活动中，团体获省级三等奖及以上奖励或个人获得 校级一等奖</w:t>
      </w:r>
      <w:r>
        <w:rPr>
          <w:rFonts w:hint="eastAsia" w:ascii="仿宋_GB2312" w:hAnsi="仿宋_GB2312" w:eastAsia="仿宋_GB2312" w:cs="仿宋_GB2312"/>
          <w:color w:val="231F20"/>
          <w:spacing w:val="11"/>
          <w:sz w:val="30"/>
          <w:szCs w:val="30"/>
          <w:shd w:val="clear" w:color="auto" w:fill="auto"/>
          <w:lang w:eastAsia="zh-CN"/>
        </w:rPr>
        <w:t>；</w:t>
      </w:r>
    </w:p>
    <w:p w14:paraId="5BAA86DC">
      <w:pPr>
        <w:spacing w:line="500" w:lineRule="atLeast"/>
        <w:ind w:right="35" w:firstLine="790" w:firstLineChars="200"/>
        <w:rPr>
          <w:rFonts w:hint="eastAsia" w:ascii="仿宋_GB2312" w:hAnsi="仿宋_GB2312" w:eastAsia="仿宋_GB2312" w:cs="仿宋_GB2312"/>
          <w:color w:val="231F20"/>
          <w:spacing w:val="11"/>
          <w:sz w:val="30"/>
          <w:szCs w:val="30"/>
          <w:shd w:val="clear" w:color="auto" w:fill="auto"/>
          <w:lang w:eastAsia="zh-CN"/>
        </w:rPr>
      </w:pPr>
      <w:r>
        <w:rPr>
          <w:rFonts w:hint="eastAsia" w:ascii="仿宋_GB2312" w:hAnsi="仿宋_GB2312" w:eastAsia="仿宋_GB2312" w:cs="仿宋_GB2312"/>
          <w:color w:val="231F20"/>
          <w:spacing w:val="11"/>
          <w:sz w:val="30"/>
          <w:szCs w:val="30"/>
          <w:shd w:val="clear" w:color="auto" w:fill="auto"/>
        </w:rPr>
        <w:t>6.获得四川省大学生综合素质“A级证书”</w:t>
      </w:r>
      <w:r>
        <w:rPr>
          <w:rFonts w:hint="eastAsia" w:ascii="仿宋_GB2312" w:hAnsi="仿宋_GB2312" w:eastAsia="仿宋_GB2312" w:cs="仿宋_GB2312"/>
          <w:color w:val="231F20"/>
          <w:spacing w:val="11"/>
          <w:sz w:val="30"/>
          <w:szCs w:val="30"/>
          <w:shd w:val="clear" w:color="auto" w:fill="auto"/>
          <w:lang w:eastAsia="zh-CN"/>
        </w:rPr>
        <w:t>；</w:t>
      </w:r>
    </w:p>
    <w:p w14:paraId="674C8868">
      <w:pPr>
        <w:spacing w:line="500" w:lineRule="atLeast"/>
        <w:ind w:right="35" w:firstLine="790" w:firstLineChars="200"/>
        <w:rPr>
          <w:rFonts w:hint="eastAsia" w:ascii="仿宋_GB2312" w:hAnsi="仿宋_GB2312" w:eastAsia="仿宋_GB2312" w:cs="仿宋_GB2312"/>
          <w:color w:val="231F20"/>
          <w:spacing w:val="11"/>
          <w:sz w:val="30"/>
          <w:szCs w:val="30"/>
          <w:shd w:val="clear" w:color="auto" w:fill="auto"/>
          <w:lang w:eastAsia="zh-CN"/>
        </w:rPr>
      </w:pPr>
      <w:r>
        <w:rPr>
          <w:rFonts w:hint="eastAsia" w:ascii="仿宋_GB2312" w:hAnsi="仿宋_GB2312" w:eastAsia="仿宋_GB2312" w:cs="仿宋_GB2312"/>
          <w:color w:val="231F20"/>
          <w:spacing w:val="11"/>
          <w:sz w:val="30"/>
          <w:szCs w:val="30"/>
          <w:shd w:val="clear" w:color="auto" w:fill="auto"/>
        </w:rPr>
        <w:t>7.曾担任班长、团支书或学院团委、学生会部长及以上职务(含副部长)，学生社团负责人，或其他</w:t>
      </w:r>
      <w:r>
        <w:rPr>
          <w:rFonts w:hint="eastAsia" w:ascii="仿宋_GB2312" w:hAnsi="仿宋_GB2312" w:eastAsia="仿宋_GB2312" w:cs="仿宋_GB2312"/>
          <w:color w:val="231F20"/>
          <w:spacing w:val="11"/>
          <w:sz w:val="30"/>
          <w:szCs w:val="30"/>
          <w:shd w:val="clear" w:color="auto" w:fill="auto"/>
          <w:lang w:eastAsia="zh-CN"/>
        </w:rPr>
        <w:t>党委学生工作部</w:t>
      </w:r>
      <w:r>
        <w:rPr>
          <w:rFonts w:hint="eastAsia" w:ascii="仿宋_GB2312" w:hAnsi="仿宋_GB2312" w:eastAsia="仿宋_GB2312" w:cs="仿宋_GB2312"/>
          <w:color w:val="231F20"/>
          <w:spacing w:val="11"/>
          <w:sz w:val="30"/>
          <w:szCs w:val="30"/>
          <w:shd w:val="clear" w:color="auto" w:fill="auto"/>
        </w:rPr>
        <w:t>、校团委认可的学生组织负责人职务至少1年</w:t>
      </w:r>
      <w:r>
        <w:rPr>
          <w:rFonts w:hint="eastAsia" w:ascii="仿宋_GB2312" w:hAnsi="仿宋_GB2312" w:eastAsia="仿宋_GB2312" w:cs="仿宋_GB2312"/>
          <w:color w:val="231F20"/>
          <w:spacing w:val="11"/>
          <w:sz w:val="30"/>
          <w:szCs w:val="30"/>
          <w:shd w:val="clear" w:color="auto" w:fill="auto"/>
          <w:lang w:eastAsia="zh-CN"/>
        </w:rPr>
        <w:t>；</w:t>
      </w:r>
    </w:p>
    <w:p w14:paraId="2E996F8B">
      <w:pPr>
        <w:spacing w:line="500" w:lineRule="atLeast"/>
        <w:ind w:right="35" w:firstLine="790" w:firstLineChars="200"/>
        <w:rPr>
          <w:rFonts w:ascii="仿宋_GB2312" w:hAnsi="仿宋_GB2312" w:eastAsia="仿宋_GB2312" w:cs="仿宋_GB2312"/>
          <w:color w:val="231F20"/>
          <w:spacing w:val="11"/>
          <w:sz w:val="30"/>
          <w:szCs w:val="30"/>
          <w:highlight w:val="none"/>
          <w:shd w:val="clear" w:color="auto" w:fill="auto"/>
        </w:rPr>
      </w:pPr>
      <w:r>
        <w:rPr>
          <w:rFonts w:hint="eastAsia" w:ascii="仿宋_GB2312" w:hAnsi="仿宋_GB2312" w:eastAsia="仿宋_GB2312" w:cs="仿宋_GB2312"/>
          <w:color w:val="231F20"/>
          <w:spacing w:val="11"/>
          <w:sz w:val="30"/>
          <w:szCs w:val="30"/>
          <w:shd w:val="clear" w:color="auto" w:fill="auto"/>
        </w:rPr>
        <w:t>8.在文学、新闻、艺术创作和科技发明创新方面取得的成果达到一定数量并具有较高质量，</w:t>
      </w:r>
      <w:r>
        <w:rPr>
          <w:rFonts w:hint="eastAsia" w:ascii="仿宋_GB2312" w:hAnsi="仿宋_GB2312" w:eastAsia="仿宋_GB2312" w:cs="仿宋_GB2312"/>
          <w:color w:val="231F20"/>
          <w:spacing w:val="11"/>
          <w:sz w:val="30"/>
          <w:szCs w:val="30"/>
          <w:highlight w:val="none"/>
          <w:shd w:val="clear" w:color="auto" w:fill="auto"/>
        </w:rPr>
        <w:t>具体规定如下：</w:t>
      </w:r>
    </w:p>
    <w:p w14:paraId="7FF2D42D">
      <w:pPr>
        <w:spacing w:line="500" w:lineRule="atLeast"/>
        <w:ind w:right="35" w:firstLine="790" w:firstLineChars="200"/>
        <w:rPr>
          <w:rFonts w:ascii="仿宋_GB2312" w:hAnsi="仿宋_GB2312" w:eastAsia="仿宋_GB2312" w:cs="仿宋_GB2312"/>
          <w:color w:val="231F20"/>
          <w:spacing w:val="11"/>
          <w:sz w:val="30"/>
          <w:szCs w:val="30"/>
          <w:highlight w:val="none"/>
          <w:shd w:val="clear" w:color="auto" w:fill="auto"/>
        </w:rPr>
      </w:pPr>
      <w:r>
        <w:rPr>
          <w:rFonts w:hint="eastAsia" w:ascii="仿宋_GB2312" w:hAnsi="仿宋_GB2312" w:eastAsia="仿宋_GB2312" w:cs="仿宋_GB2312"/>
          <w:color w:val="231F20"/>
          <w:spacing w:val="11"/>
          <w:sz w:val="30"/>
          <w:szCs w:val="30"/>
          <w:highlight w:val="none"/>
          <w:shd w:val="clear" w:color="auto" w:fill="auto"/>
        </w:rPr>
        <w:t>（1）在校期间作为第一作者，在市级以上具有国内统一刊号刊物(含校报)发表文学、新闻作品10篇(字数须共计一万字)以上；</w:t>
      </w:r>
    </w:p>
    <w:p w14:paraId="290E68FE">
      <w:pPr>
        <w:spacing w:line="500" w:lineRule="atLeast"/>
        <w:ind w:right="35" w:firstLine="790" w:firstLineChars="200"/>
        <w:rPr>
          <w:rFonts w:ascii="仿宋_GB2312" w:hAnsi="仿宋_GB2312" w:eastAsia="仿宋_GB2312" w:cs="仿宋_GB2312"/>
          <w:color w:val="231F20"/>
          <w:spacing w:val="11"/>
          <w:sz w:val="30"/>
          <w:szCs w:val="30"/>
          <w:highlight w:val="none"/>
          <w:shd w:val="clear" w:color="auto" w:fill="auto"/>
        </w:rPr>
      </w:pPr>
      <w:r>
        <w:rPr>
          <w:rFonts w:hint="eastAsia" w:ascii="仿宋_GB2312" w:hAnsi="仿宋_GB2312" w:eastAsia="仿宋_GB2312" w:cs="仿宋_GB2312"/>
          <w:color w:val="231F20"/>
          <w:spacing w:val="11"/>
          <w:sz w:val="30"/>
          <w:szCs w:val="30"/>
          <w:highlight w:val="none"/>
          <w:shd w:val="clear" w:color="auto" w:fill="auto"/>
        </w:rPr>
        <w:t>（2）作为第一作者，在市级以上具有国内统一刊号刊物(含校报)发表书法、绘画、摄影作品5幅以上；</w:t>
      </w:r>
    </w:p>
    <w:p w14:paraId="7D548AB2">
      <w:pPr>
        <w:spacing w:line="500" w:lineRule="atLeast"/>
        <w:ind w:right="35" w:firstLine="790" w:firstLineChars="200"/>
        <w:rPr>
          <w:rFonts w:ascii="仿宋_GB2312" w:hAnsi="仿宋_GB2312" w:eastAsia="仿宋_GB2312" w:cs="仿宋_GB2312"/>
          <w:color w:val="231F20"/>
          <w:spacing w:val="11"/>
          <w:sz w:val="30"/>
          <w:szCs w:val="30"/>
          <w:highlight w:val="none"/>
          <w:shd w:val="clear" w:color="auto" w:fill="auto"/>
        </w:rPr>
      </w:pPr>
      <w:r>
        <w:rPr>
          <w:rFonts w:hint="eastAsia" w:ascii="仿宋_GB2312" w:hAnsi="仿宋_GB2312" w:eastAsia="仿宋_GB2312" w:cs="仿宋_GB2312"/>
          <w:color w:val="231F20"/>
          <w:spacing w:val="11"/>
          <w:sz w:val="30"/>
          <w:szCs w:val="30"/>
          <w:highlight w:val="none"/>
          <w:shd w:val="clear" w:color="auto" w:fill="auto"/>
        </w:rPr>
        <w:t>（3）作为第一作者，在市级以上具有国内统一刊号的音乐类专业刊物上发表曲谱2首以上；</w:t>
      </w:r>
    </w:p>
    <w:p w14:paraId="39D7A2A3">
      <w:pPr>
        <w:spacing w:line="500" w:lineRule="atLeast"/>
        <w:ind w:right="35" w:firstLine="790" w:firstLineChars="200"/>
        <w:rPr>
          <w:rFonts w:hint="eastAsia" w:ascii="仿宋_GB2312" w:hAnsi="仿宋_GB2312" w:eastAsia="仿宋_GB2312" w:cs="仿宋_GB2312"/>
          <w:color w:val="231F20"/>
          <w:spacing w:val="11"/>
          <w:sz w:val="30"/>
          <w:szCs w:val="30"/>
          <w:highlight w:val="none"/>
          <w:shd w:val="clear" w:color="auto" w:fill="auto"/>
          <w:lang w:eastAsia="zh-CN"/>
        </w:rPr>
      </w:pPr>
      <w:r>
        <w:rPr>
          <w:rFonts w:hint="eastAsia" w:ascii="仿宋_GB2312" w:hAnsi="仿宋_GB2312" w:eastAsia="仿宋_GB2312" w:cs="仿宋_GB2312"/>
          <w:color w:val="231F20"/>
          <w:spacing w:val="11"/>
          <w:sz w:val="30"/>
          <w:szCs w:val="30"/>
          <w:highlight w:val="none"/>
          <w:shd w:val="clear" w:color="auto" w:fill="auto"/>
        </w:rPr>
        <w:t>（4）科技发明创新成果方面，作为项目负责人，完成校级以上(含校级)课题两项以上；或国家发明专利实审1项，或实用新型、外观设计专利授权2项(学生中排名前二)</w:t>
      </w:r>
      <w:r>
        <w:rPr>
          <w:rFonts w:hint="eastAsia" w:ascii="仿宋_GB2312" w:hAnsi="仿宋_GB2312" w:eastAsia="仿宋_GB2312" w:cs="仿宋_GB2312"/>
          <w:color w:val="231F20"/>
          <w:spacing w:val="11"/>
          <w:sz w:val="30"/>
          <w:szCs w:val="30"/>
          <w:highlight w:val="none"/>
          <w:shd w:val="clear" w:color="auto" w:fill="auto"/>
          <w:lang w:eastAsia="zh-CN"/>
        </w:rPr>
        <w:t>；</w:t>
      </w:r>
    </w:p>
    <w:p w14:paraId="632C7692">
      <w:pPr>
        <w:spacing w:line="500" w:lineRule="atLeast"/>
        <w:ind w:right="35" w:firstLine="790" w:firstLineChars="200"/>
        <w:rPr>
          <w:rFonts w:ascii="仿宋_GB2312" w:hAnsi="仿宋_GB2312" w:eastAsia="仿宋_GB2312" w:cs="仿宋_GB2312"/>
          <w:color w:val="231F20"/>
          <w:spacing w:val="11"/>
          <w:sz w:val="30"/>
          <w:szCs w:val="30"/>
          <w:highlight w:val="none"/>
          <w:shd w:val="clear" w:color="auto" w:fill="auto"/>
        </w:rPr>
      </w:pPr>
      <w:r>
        <w:rPr>
          <w:rFonts w:hint="eastAsia" w:ascii="仿宋_GB2312" w:hAnsi="仿宋_GB2312" w:eastAsia="仿宋_GB2312" w:cs="仿宋_GB2312"/>
          <w:color w:val="231F20"/>
          <w:spacing w:val="11"/>
          <w:sz w:val="30"/>
          <w:szCs w:val="30"/>
          <w:highlight w:val="none"/>
          <w:shd w:val="clear" w:color="auto" w:fill="auto"/>
        </w:rPr>
        <w:t>以上作品署名单位应为四川轻化工大学。凡援引该项具体规定的，需附上具有副高级以上职称的相关专家的鉴定、推荐意见。专家意见应包括对刊物级别和作品真实性、创新性等质量水平的鉴定。</w:t>
      </w:r>
    </w:p>
    <w:p w14:paraId="72970CA4">
      <w:pPr>
        <w:spacing w:line="500" w:lineRule="atLeast"/>
        <w:ind w:right="35" w:firstLine="790" w:firstLineChars="200"/>
        <w:rPr>
          <w:rFonts w:ascii="仿宋_GB2312" w:hAnsi="仿宋_GB2312" w:eastAsia="仿宋_GB2312" w:cs="仿宋_GB2312"/>
          <w:color w:val="000000" w:themeColor="text1"/>
          <w:spacing w:val="1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pacing w:val="11"/>
          <w:sz w:val="30"/>
          <w:szCs w:val="30"/>
          <w:highlight w:val="none"/>
          <w:shd w:val="clear" w:color="auto" w:fill="auto"/>
          <w14:textFill>
            <w14:solidFill>
              <w14:schemeClr w14:val="tx1"/>
            </w14:solidFill>
          </w14:textFill>
        </w:rPr>
        <w:t>9.有突出事迹受到省级及以上奖励、表彰的。</w:t>
      </w:r>
    </w:p>
    <w:p w14:paraId="76430CEA">
      <w:pPr>
        <w:spacing w:line="500" w:lineRule="atLeast"/>
        <w:ind w:right="35" w:firstLine="790" w:firstLineChars="200"/>
        <w:outlineLvl w:val="0"/>
        <w:rPr>
          <w:rFonts w:hint="eastAsia"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五、评选办法及程序</w:t>
      </w:r>
    </w:p>
    <w:p w14:paraId="4F200870">
      <w:pPr>
        <w:pStyle w:val="5"/>
        <w:spacing w:line="500" w:lineRule="atLeast"/>
        <w:ind w:firstLine="790" w:firstLineChars="200"/>
        <w:jc w:val="both"/>
        <w:rPr>
          <w:rFonts w:hint="eastAsia"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lang w:val="en-US" w:eastAsia="zh-CN"/>
        </w:rPr>
        <w:t>一</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rPr>
        <w:t>“校长特别奖”每年3月评定。凡符合硕士研究生评选基本条件，同时满足具体条件1至9项中的5项(含5项)以上的硕士研究生，以及符合本、专科学生评选基本条件，同时满足具体条件1至9项中的5项(含5项)以上的本、专科学生，经本人申请</w:t>
      </w:r>
    </w:p>
    <w:p w14:paraId="30286646">
      <w:pPr>
        <w:pStyle w:val="5"/>
        <w:spacing w:line="500" w:lineRule="atLeast"/>
        <w:jc w:val="both"/>
        <w:rPr>
          <w:rFonts w:hint="eastAsia" w:ascii="仿宋_GB2312" w:hAnsi="仿宋_GB2312" w:eastAsia="仿宋_GB2312" w:cs="仿宋_GB2312"/>
          <w:color w:val="231F20"/>
          <w:spacing w:val="11"/>
          <w:sz w:val="30"/>
          <w:szCs w:val="30"/>
          <w:highlight w:val="none"/>
          <w:shd w:val="clear" w:color="auto" w:fill="auto"/>
          <w:lang w:eastAsia="zh-CN"/>
        </w:rPr>
      </w:pPr>
      <w:r>
        <w:rPr>
          <w:rFonts w:hint="eastAsia" w:ascii="仿宋_GB2312" w:hAnsi="仿宋_GB2312" w:eastAsia="仿宋_GB2312" w:cs="仿宋_GB2312"/>
          <w:color w:val="231F20"/>
          <w:spacing w:val="11"/>
          <w:sz w:val="30"/>
          <w:szCs w:val="30"/>
          <w:shd w:val="clear" w:color="auto" w:fill="auto"/>
        </w:rPr>
        <w:t>(附有关证明材料)，各学院</w:t>
      </w:r>
      <w:r>
        <w:rPr>
          <w:rFonts w:hint="eastAsia" w:ascii="仿宋_GB2312" w:hAnsi="仿宋_GB2312" w:eastAsia="仿宋_GB2312" w:cs="仿宋_GB2312"/>
          <w:color w:val="000000" w:themeColor="text1"/>
          <w:spacing w:val="11"/>
          <w:sz w:val="30"/>
          <w:szCs w:val="30"/>
          <w:shd w:val="clear" w:color="auto" w:fill="auto"/>
          <w14:textFill>
            <w14:solidFill>
              <w14:schemeClr w14:val="tx1"/>
            </w14:solidFill>
          </w14:textFill>
        </w:rPr>
        <w:t>党委</w:t>
      </w:r>
      <w:r>
        <w:rPr>
          <w:rFonts w:hint="eastAsia" w:ascii="仿宋_GB2312" w:hAnsi="仿宋_GB2312" w:eastAsia="仿宋_GB2312" w:cs="仿宋_GB2312"/>
          <w:color w:val="231F20"/>
          <w:spacing w:val="11"/>
          <w:sz w:val="30"/>
          <w:szCs w:val="30"/>
          <w:shd w:val="clear" w:color="auto" w:fill="auto"/>
        </w:rPr>
        <w:t>对学生申请材料进行审核</w:t>
      </w:r>
      <w:r>
        <w:rPr>
          <w:rFonts w:hint="eastAsia" w:ascii="仿宋_GB2312" w:hAnsi="仿宋_GB2312" w:eastAsia="仿宋_GB2312" w:cs="仿宋_GB2312"/>
          <w:color w:val="231F20"/>
          <w:spacing w:val="11"/>
          <w:sz w:val="30"/>
          <w:szCs w:val="30"/>
          <w:highlight w:val="none"/>
          <w:shd w:val="clear" w:color="auto" w:fill="auto"/>
        </w:rPr>
        <w:t>无误后报</w:t>
      </w:r>
      <w:r>
        <w:rPr>
          <w:rFonts w:hint="eastAsia" w:ascii="仿宋_GB2312" w:hAnsi="仿宋_GB2312" w:eastAsia="仿宋_GB2312" w:cs="仿宋_GB2312"/>
          <w:color w:val="231F20"/>
          <w:spacing w:val="11"/>
          <w:sz w:val="30"/>
          <w:szCs w:val="30"/>
          <w:highlight w:val="none"/>
          <w:shd w:val="clear" w:color="auto" w:fill="auto"/>
          <w:lang w:eastAsia="zh-CN"/>
        </w:rPr>
        <w:t>党委学生工作部</w:t>
      </w:r>
      <w:r>
        <w:rPr>
          <w:rFonts w:hint="eastAsia" w:ascii="仿宋_GB2312" w:hAnsi="仿宋_GB2312" w:eastAsia="仿宋_GB2312" w:cs="仿宋_GB2312"/>
          <w:color w:val="231F20"/>
          <w:spacing w:val="11"/>
          <w:sz w:val="30"/>
          <w:szCs w:val="30"/>
          <w:highlight w:val="none"/>
          <w:shd w:val="clear" w:color="auto" w:fill="auto"/>
        </w:rPr>
        <w:t>，可进入“校长特别奖”候选人名单</w:t>
      </w:r>
      <w:r>
        <w:rPr>
          <w:rFonts w:hint="eastAsia" w:ascii="仿宋_GB2312" w:hAnsi="仿宋_GB2312" w:eastAsia="仿宋_GB2312" w:cs="仿宋_GB2312"/>
          <w:color w:val="231F20"/>
          <w:spacing w:val="11"/>
          <w:sz w:val="30"/>
          <w:szCs w:val="30"/>
          <w:highlight w:val="none"/>
          <w:shd w:val="clear" w:color="auto" w:fill="auto"/>
          <w:lang w:eastAsia="zh-CN"/>
        </w:rPr>
        <w:t>；</w:t>
      </w:r>
    </w:p>
    <w:p w14:paraId="6FF551B8">
      <w:pPr>
        <w:pStyle w:val="5"/>
        <w:spacing w:line="500" w:lineRule="atLeast"/>
        <w:ind w:firstLine="790" w:firstLineChars="200"/>
        <w:rPr>
          <w:rFonts w:hint="eastAsia" w:ascii="仿宋_GB2312" w:hAnsi="仿宋_GB2312" w:eastAsia="仿宋_GB2312" w:cs="仿宋_GB2312"/>
          <w:color w:val="231F20"/>
          <w:spacing w:val="11"/>
          <w:sz w:val="30"/>
          <w:szCs w:val="30"/>
          <w:shd w:val="clear" w:color="auto" w:fill="auto"/>
          <w:lang w:eastAsia="zh-CN"/>
        </w:rPr>
      </w:pP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lang w:val="en-US" w:eastAsia="zh-CN"/>
        </w:rPr>
        <w:t>二</w:t>
      </w:r>
      <w:r>
        <w:rPr>
          <w:rFonts w:hint="eastAsia" w:ascii="仿宋_GB2312" w:hAnsi="仿宋_GB2312" w:eastAsia="仿宋_GB2312" w:cs="仿宋_GB2312"/>
          <w:color w:val="231F20"/>
          <w:spacing w:val="11"/>
          <w:sz w:val="30"/>
          <w:szCs w:val="30"/>
          <w:shd w:val="clear" w:color="auto" w:fill="auto"/>
          <w:lang w:eastAsia="zh-CN"/>
        </w:rPr>
        <w:t>）党委学生工作部</w:t>
      </w:r>
      <w:r>
        <w:rPr>
          <w:rFonts w:hint="eastAsia" w:ascii="仿宋_GB2312" w:hAnsi="仿宋_GB2312" w:eastAsia="仿宋_GB2312" w:cs="仿宋_GB2312"/>
          <w:color w:val="231F20"/>
          <w:spacing w:val="11"/>
          <w:sz w:val="30"/>
          <w:szCs w:val="30"/>
          <w:shd w:val="clear" w:color="auto" w:fill="auto"/>
        </w:rPr>
        <w:t>将候选人</w:t>
      </w:r>
      <w:r>
        <w:rPr>
          <w:rFonts w:hint="eastAsia" w:ascii="仿宋_GB2312" w:hAnsi="仿宋_GB2312" w:eastAsia="仿宋_GB2312" w:cs="仿宋_GB2312"/>
          <w:color w:val="231F20"/>
          <w:spacing w:val="11"/>
          <w:sz w:val="30"/>
          <w:szCs w:val="30"/>
          <w:shd w:val="clear" w:color="auto" w:fill="auto"/>
          <w:lang w:val="en-US" w:eastAsia="zh-CN"/>
        </w:rPr>
        <w:t>基本信息</w:t>
      </w:r>
      <w:r>
        <w:rPr>
          <w:rFonts w:hint="eastAsia" w:ascii="仿宋_GB2312" w:hAnsi="仿宋_GB2312" w:eastAsia="仿宋_GB2312" w:cs="仿宋_GB2312"/>
          <w:color w:val="231F20"/>
          <w:spacing w:val="11"/>
          <w:sz w:val="30"/>
          <w:szCs w:val="30"/>
          <w:shd w:val="clear" w:color="auto" w:fill="auto"/>
        </w:rPr>
        <w:t>及其事迹在各校区及校园网上公示一周</w:t>
      </w:r>
      <w:r>
        <w:rPr>
          <w:rFonts w:hint="eastAsia" w:ascii="仿宋_GB2312" w:hAnsi="仿宋_GB2312" w:eastAsia="仿宋_GB2312" w:cs="仿宋_GB2312"/>
          <w:color w:val="231F20"/>
          <w:spacing w:val="11"/>
          <w:sz w:val="30"/>
          <w:szCs w:val="30"/>
          <w:shd w:val="clear" w:color="auto" w:fill="auto"/>
          <w:lang w:eastAsia="zh-CN"/>
        </w:rPr>
        <w:t>；</w:t>
      </w:r>
    </w:p>
    <w:p w14:paraId="0E6A4CB3">
      <w:pPr>
        <w:spacing w:line="500" w:lineRule="atLeast"/>
        <w:ind w:right="-8" w:rightChars="0" w:firstLine="790" w:firstLineChars="200"/>
        <w:jc w:val="both"/>
        <w:rPr>
          <w:rFonts w:ascii="仿宋_GB2312" w:hAnsi="仿宋_GB2312" w:eastAsia="仿宋_GB2312" w:cs="仿宋_GB2312"/>
          <w:color w:val="231F20"/>
          <w:spacing w:val="11"/>
          <w:sz w:val="30"/>
          <w:szCs w:val="30"/>
          <w:shd w:val="clear" w:color="auto" w:fill="auto"/>
        </w:rPr>
      </w:pP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lang w:val="en-US" w:eastAsia="zh-CN"/>
        </w:rPr>
        <w:t>三</w:t>
      </w:r>
      <w:r>
        <w:rPr>
          <w:rFonts w:hint="eastAsia" w:ascii="仿宋_GB2312" w:hAnsi="仿宋_GB2312" w:eastAsia="仿宋_GB2312" w:cs="仿宋_GB2312"/>
          <w:color w:val="231F20"/>
          <w:spacing w:val="11"/>
          <w:sz w:val="30"/>
          <w:szCs w:val="30"/>
          <w:shd w:val="clear" w:color="auto" w:fill="auto"/>
          <w:lang w:eastAsia="zh-CN"/>
        </w:rPr>
        <w:t>）</w:t>
      </w:r>
      <w:r>
        <w:rPr>
          <w:rFonts w:hint="eastAsia" w:ascii="仿宋_GB2312" w:hAnsi="仿宋_GB2312" w:eastAsia="仿宋_GB2312" w:cs="仿宋_GB2312"/>
          <w:color w:val="231F20"/>
          <w:spacing w:val="11"/>
          <w:sz w:val="30"/>
          <w:szCs w:val="30"/>
          <w:shd w:val="clear" w:color="auto" w:fill="auto"/>
        </w:rPr>
        <w:t>候选学生人数超过10人时，由分管学生工作的校领导、 相关职能部门负责人、各学院党委书记或副书记组成评选小组，对公示无异议的候选人进行投票，最终确定10名正式人选报学校研究决定并进行表彰。候选学生人数不足10人时，由</w:t>
      </w:r>
      <w:r>
        <w:rPr>
          <w:rFonts w:hint="eastAsia" w:ascii="仿宋_GB2312" w:hAnsi="仿宋_GB2312" w:eastAsia="仿宋_GB2312" w:cs="仿宋_GB2312"/>
          <w:color w:val="231F20"/>
          <w:spacing w:val="11"/>
          <w:sz w:val="30"/>
          <w:szCs w:val="30"/>
          <w:shd w:val="clear" w:color="auto" w:fill="auto"/>
          <w:lang w:eastAsia="zh-CN"/>
        </w:rPr>
        <w:t>党委学生工作部</w:t>
      </w:r>
      <w:r>
        <w:rPr>
          <w:rFonts w:hint="eastAsia" w:ascii="仿宋_GB2312" w:hAnsi="仿宋_GB2312" w:eastAsia="仿宋_GB2312" w:cs="仿宋_GB2312"/>
          <w:color w:val="231F20"/>
          <w:spacing w:val="11"/>
          <w:sz w:val="30"/>
          <w:szCs w:val="30"/>
          <w:shd w:val="clear" w:color="auto" w:fill="auto"/>
        </w:rPr>
        <w:t>在个人申请、相关学院考察推荐基础上按照评选条件进行审核、公示后报学校研究决定并进行表彰。</w:t>
      </w:r>
    </w:p>
    <w:p w14:paraId="05666678">
      <w:pPr>
        <w:numPr>
          <w:ilvl w:val="0"/>
          <w:numId w:val="1"/>
        </w:numPr>
        <w:spacing w:line="500" w:lineRule="atLeast"/>
        <w:ind w:firstLine="790" w:firstLineChars="200"/>
        <w:jc w:val="both"/>
        <w:rPr>
          <w:rFonts w:hint="eastAsia"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对在评选过程中有徇私舞弊、弄虚作假等行为的，学校将取消学生参评资格，并追究相关负责人的责任。“校长特别奖”获得者须珍惜荣誉，此后若受到学校纪律处分，学校可取消其</w:t>
      </w:r>
    </w:p>
    <w:p w14:paraId="0446F36E">
      <w:pPr>
        <w:numPr>
          <w:ilvl w:val="0"/>
          <w:numId w:val="0"/>
        </w:numPr>
        <w:spacing w:line="500" w:lineRule="atLeast"/>
        <w:jc w:val="both"/>
        <w:rPr>
          <w:rFonts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“校长特别奖”荣誉，并收回证书和奖金。</w:t>
      </w:r>
    </w:p>
    <w:p w14:paraId="171AFB58">
      <w:pPr>
        <w:spacing w:line="500" w:lineRule="atLeast"/>
        <w:ind w:right="4" w:firstLine="790" w:firstLineChars="200"/>
        <w:rPr>
          <w:rFonts w:ascii="黑体" w:hAnsi="黑体" w:eastAsia="黑体" w:cs="黑体"/>
          <w:color w:val="231F20"/>
          <w:spacing w:val="11"/>
          <w:sz w:val="30"/>
          <w:szCs w:val="30"/>
          <w:shd w:val="clear" w:color="auto" w:fill="auto"/>
        </w:rPr>
      </w:pPr>
      <w:r>
        <w:rPr>
          <w:rFonts w:hint="eastAsia" w:ascii="黑体" w:hAnsi="黑体" w:eastAsia="黑体" w:cs="黑体"/>
          <w:color w:val="231F20"/>
          <w:spacing w:val="11"/>
          <w:sz w:val="30"/>
          <w:szCs w:val="30"/>
          <w:shd w:val="clear" w:color="auto" w:fill="auto"/>
        </w:rPr>
        <w:t>七、本办法由</w:t>
      </w:r>
      <w:r>
        <w:rPr>
          <w:rFonts w:hint="eastAsia" w:ascii="黑体" w:hAnsi="黑体" w:eastAsia="黑体" w:cs="黑体"/>
          <w:color w:val="231F20"/>
          <w:spacing w:val="11"/>
          <w:sz w:val="30"/>
          <w:szCs w:val="30"/>
          <w:shd w:val="clear" w:color="auto" w:fill="auto"/>
          <w:lang w:eastAsia="zh-CN"/>
        </w:rPr>
        <w:t>党委学生工作部</w:t>
      </w:r>
      <w:r>
        <w:rPr>
          <w:rFonts w:hint="eastAsia" w:ascii="黑体" w:hAnsi="黑体" w:eastAsia="黑体" w:cs="黑体"/>
          <w:color w:val="231F20"/>
          <w:spacing w:val="11"/>
          <w:sz w:val="30"/>
          <w:szCs w:val="30"/>
          <w:shd w:val="clear" w:color="auto" w:fill="auto"/>
        </w:rPr>
        <w:t>负责解释，自发文之日起施行。</w:t>
      </w:r>
    </w:p>
    <w:p w14:paraId="743F92FD">
      <w:pPr>
        <w:spacing w:line="500" w:lineRule="atLeast"/>
        <w:ind w:left="1793" w:firstLine="790" w:firstLineChars="200"/>
        <w:outlineLvl w:val="2"/>
        <w:rPr>
          <w:rFonts w:ascii="仿宋_GB2312" w:hAnsi="仿宋_GB2312" w:eastAsia="仿宋_GB2312" w:cs="仿宋_GB2312"/>
          <w:color w:val="231F20"/>
          <w:spacing w:val="11"/>
          <w:sz w:val="30"/>
          <w:szCs w:val="30"/>
          <w:shd w:val="clear" w:color="auto" w:fill="auto"/>
        </w:rPr>
      </w:pPr>
    </w:p>
    <w:p w14:paraId="62DFE12F">
      <w:pPr>
        <w:spacing w:line="500" w:lineRule="atLeast"/>
        <w:ind w:left="1793" w:firstLine="790" w:firstLineChars="200"/>
        <w:outlineLvl w:val="2"/>
        <w:rPr>
          <w:rFonts w:ascii="仿宋_GB2312" w:hAnsi="仿宋_GB2312" w:eastAsia="仿宋_GB2312" w:cs="仿宋_GB2312"/>
          <w:color w:val="231F20"/>
          <w:spacing w:val="11"/>
          <w:sz w:val="30"/>
          <w:szCs w:val="30"/>
          <w:shd w:val="clear" w:color="auto" w:fill="auto"/>
        </w:rPr>
      </w:pPr>
    </w:p>
    <w:p w14:paraId="7C0DDF85">
      <w:pPr>
        <w:spacing w:line="500" w:lineRule="atLeast"/>
        <w:ind w:left="1793" w:firstLine="790" w:firstLineChars="200"/>
        <w:outlineLvl w:val="2"/>
        <w:rPr>
          <w:rFonts w:ascii="仿宋_GB2312" w:hAnsi="仿宋_GB2312" w:eastAsia="仿宋_GB2312" w:cs="仿宋_GB2312"/>
          <w:color w:val="231F20"/>
          <w:spacing w:val="11"/>
          <w:sz w:val="30"/>
          <w:szCs w:val="30"/>
          <w:shd w:val="clear" w:color="auto" w:fill="auto"/>
        </w:rPr>
      </w:pPr>
    </w:p>
    <w:p w14:paraId="0CB27E9E">
      <w:pPr>
        <w:spacing w:line="500" w:lineRule="atLeast"/>
        <w:ind w:left="1793" w:firstLine="790" w:firstLineChars="200"/>
        <w:outlineLvl w:val="2"/>
        <w:rPr>
          <w:rFonts w:ascii="仿宋_GB2312" w:hAnsi="仿宋_GB2312" w:eastAsia="仿宋_GB2312" w:cs="仿宋_GB2312"/>
          <w:color w:val="231F20"/>
          <w:spacing w:val="11"/>
          <w:sz w:val="30"/>
          <w:szCs w:val="30"/>
          <w:shd w:val="clear" w:color="auto" w:fill="auto"/>
        </w:rPr>
      </w:pPr>
    </w:p>
    <w:p w14:paraId="219BEDF5">
      <w:pPr>
        <w:spacing w:line="500" w:lineRule="atLeast"/>
        <w:ind w:left="1793" w:firstLine="790" w:firstLineChars="200"/>
        <w:outlineLvl w:val="2"/>
        <w:rPr>
          <w:rFonts w:ascii="仿宋_GB2312" w:hAnsi="仿宋_GB2312" w:eastAsia="仿宋_GB2312" w:cs="仿宋_GB2312"/>
          <w:color w:val="231F20"/>
          <w:spacing w:val="11"/>
          <w:sz w:val="30"/>
          <w:szCs w:val="30"/>
          <w:shd w:val="clear" w:color="auto" w:fill="auto"/>
        </w:rPr>
      </w:pPr>
    </w:p>
    <w:p w14:paraId="3279678B">
      <w:pPr>
        <w:spacing w:line="500" w:lineRule="atLeast"/>
        <w:ind w:right="374"/>
        <w:rPr>
          <w:rFonts w:ascii="仿宋_GB2312" w:hAnsi="仿宋_GB2312" w:eastAsia="仿宋_GB2312" w:cs="仿宋_GB2312"/>
          <w:color w:val="231F20"/>
          <w:spacing w:val="11"/>
          <w:sz w:val="30"/>
          <w:szCs w:val="30"/>
          <w:shd w:val="clear" w:color="auto" w:fill="auto"/>
        </w:rPr>
      </w:pPr>
    </w:p>
    <w:sectPr>
      <w:footerReference r:id="rId3" w:type="default"/>
      <w:pgSz w:w="11906" w:h="16838"/>
      <w:pgMar w:top="1984" w:right="1417" w:bottom="1701" w:left="1417" w:header="850" w:footer="992" w:gutter="0"/>
      <w:pgNumType w:fmt="numberInDash"/>
      <w:cols w:space="0" w:num="1"/>
      <w:docGrid w:type="linesAndChars" w:linePitch="386" w:charSpace="150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F4CE">
    <w:pPr>
      <w:spacing w:line="164" w:lineRule="auto"/>
      <w:jc w:val="both"/>
      <w:rPr>
        <w:rFonts w:ascii="微软雅黑" w:hAnsi="微软雅黑" w:eastAsia="微软雅黑" w:cs="微软雅黑"/>
        <w:sz w:val="20"/>
        <w:szCs w:val="20"/>
      </w:rPr>
    </w:pPr>
    <w:r>
      <w:rPr>
        <w:snapToGrid/>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38125" cy="139700"/>
              <wp:effectExtent l="0" t="0" r="317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wps:spPr>
                    <wps:txbx>
                      <w:txbxContent>
                        <w:p w14:paraId="39CB7AB9">
                          <w:pPr>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- 14 -</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right;mso-position-horizontal-relative:margin;mso-wrap-style:none;z-index:251659264;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43lb0wAAAAMBAAAPAAAAAAAAAAEAIAAAACIAAABkcnMvZG93bnJldi54bWxQSwECFAAU&#10;AAAACACHTuJAC9TggC8CAABTBAAADgAAAAAAAAABACAAAAAiAQAAZHJzL2Uyb0RvYy54bWxQSwUG&#10;AAAAAAYABgBZAQAAwwUAAAAA&#10;">
              <v:fill on="f" focussize="0,0"/>
              <v:stroke on="f" weight="0.5pt"/>
              <v:imagedata o:title=""/>
              <o:lock v:ext="edit" aspectratio="f"/>
              <v:textbox inset="0mm,0mm,0mm,0mm" style="mso-fit-shape-to-text:t;">
                <w:txbxContent>
                  <w:p w14:paraId="39CB7AB9">
                    <w:pPr>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- 14 -</w:t>
                    </w:r>
                    <w:r>
                      <w:rPr>
                        <w:rFonts w:hint="eastAsia" w:eastAsia="宋体"/>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CA61E"/>
    <w:multiLevelType w:val="singleLevel"/>
    <w:tmpl w:val="3A8CA61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0"/>
  <w:bordersDoNotSurroundFooter w:val="0"/>
  <w:documentProtection w:enforcement="0"/>
  <w:defaultTabStop w:val="420"/>
  <w:drawingGridHorizontalSpacing w:val="142"/>
  <w:drawingGridVerticalSpacing w:val="19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OTdjZjgyZmUxOGNmYTdmNWVhYTJhMWM1NDI5MDYifQ=="/>
  </w:docVars>
  <w:rsids>
    <w:rsidRoot w:val="675564D5"/>
    <w:rsid w:val="00083C2B"/>
    <w:rsid w:val="001464C4"/>
    <w:rsid w:val="00282021"/>
    <w:rsid w:val="00282038"/>
    <w:rsid w:val="002D0558"/>
    <w:rsid w:val="003A68D0"/>
    <w:rsid w:val="003C1A28"/>
    <w:rsid w:val="00450B98"/>
    <w:rsid w:val="004724EB"/>
    <w:rsid w:val="004E3295"/>
    <w:rsid w:val="00550C77"/>
    <w:rsid w:val="006C50BF"/>
    <w:rsid w:val="0076771A"/>
    <w:rsid w:val="008B6750"/>
    <w:rsid w:val="009C653C"/>
    <w:rsid w:val="00A456E7"/>
    <w:rsid w:val="00AA6032"/>
    <w:rsid w:val="00AD6F4A"/>
    <w:rsid w:val="00B1294A"/>
    <w:rsid w:val="00B20C7D"/>
    <w:rsid w:val="00BF11FC"/>
    <w:rsid w:val="00C40106"/>
    <w:rsid w:val="00C85FC9"/>
    <w:rsid w:val="00C869CE"/>
    <w:rsid w:val="00D12D79"/>
    <w:rsid w:val="00D7757B"/>
    <w:rsid w:val="00DC2F5C"/>
    <w:rsid w:val="00E120EB"/>
    <w:rsid w:val="00E37772"/>
    <w:rsid w:val="00E51ED5"/>
    <w:rsid w:val="00EB1BE6"/>
    <w:rsid w:val="00EF04AF"/>
    <w:rsid w:val="00F0573B"/>
    <w:rsid w:val="00F42C1C"/>
    <w:rsid w:val="00F56EF7"/>
    <w:rsid w:val="00FA314F"/>
    <w:rsid w:val="00FC3077"/>
    <w:rsid w:val="0259329A"/>
    <w:rsid w:val="02B609D9"/>
    <w:rsid w:val="03924169"/>
    <w:rsid w:val="03F25673"/>
    <w:rsid w:val="04EB1C79"/>
    <w:rsid w:val="04FD71D4"/>
    <w:rsid w:val="055819D6"/>
    <w:rsid w:val="05F1312A"/>
    <w:rsid w:val="0693369F"/>
    <w:rsid w:val="0849203C"/>
    <w:rsid w:val="08890C50"/>
    <w:rsid w:val="09257D98"/>
    <w:rsid w:val="0954439D"/>
    <w:rsid w:val="0A0C093C"/>
    <w:rsid w:val="0A640529"/>
    <w:rsid w:val="0AC7471A"/>
    <w:rsid w:val="0CC90AF7"/>
    <w:rsid w:val="12D33F51"/>
    <w:rsid w:val="159423DE"/>
    <w:rsid w:val="15C9354C"/>
    <w:rsid w:val="15F96E11"/>
    <w:rsid w:val="19FA14D0"/>
    <w:rsid w:val="1A2B4F83"/>
    <w:rsid w:val="1D7D769A"/>
    <w:rsid w:val="1E79298F"/>
    <w:rsid w:val="1EC03F42"/>
    <w:rsid w:val="25513E86"/>
    <w:rsid w:val="25572C2E"/>
    <w:rsid w:val="26285902"/>
    <w:rsid w:val="287C2615"/>
    <w:rsid w:val="298D46F3"/>
    <w:rsid w:val="29A41592"/>
    <w:rsid w:val="32DA2194"/>
    <w:rsid w:val="355A2B82"/>
    <w:rsid w:val="36EB0CAE"/>
    <w:rsid w:val="36FC0BB7"/>
    <w:rsid w:val="370E131E"/>
    <w:rsid w:val="3A9073CB"/>
    <w:rsid w:val="3D4936FA"/>
    <w:rsid w:val="3D6C3525"/>
    <w:rsid w:val="458B134E"/>
    <w:rsid w:val="46193419"/>
    <w:rsid w:val="49C2281B"/>
    <w:rsid w:val="4BD1684B"/>
    <w:rsid w:val="4C280DDB"/>
    <w:rsid w:val="4C4A4701"/>
    <w:rsid w:val="4C863474"/>
    <w:rsid w:val="4E362EB1"/>
    <w:rsid w:val="4FD72959"/>
    <w:rsid w:val="4FDB5F90"/>
    <w:rsid w:val="525A26BD"/>
    <w:rsid w:val="57F26F90"/>
    <w:rsid w:val="58095BE0"/>
    <w:rsid w:val="59CC5F8D"/>
    <w:rsid w:val="5ACE6F68"/>
    <w:rsid w:val="5C0B529B"/>
    <w:rsid w:val="5E6419DD"/>
    <w:rsid w:val="612E3B2F"/>
    <w:rsid w:val="63620383"/>
    <w:rsid w:val="668469C2"/>
    <w:rsid w:val="67362901"/>
    <w:rsid w:val="675564D5"/>
    <w:rsid w:val="68290062"/>
    <w:rsid w:val="6D2009ED"/>
    <w:rsid w:val="721271EF"/>
    <w:rsid w:val="74C85550"/>
    <w:rsid w:val="7720548A"/>
    <w:rsid w:val="797A5319"/>
    <w:rsid w:val="7B91646D"/>
    <w:rsid w:val="7E8D5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eastAsia="Arial" w:asciiTheme="minorHAnsi" w:hAnsiTheme="minorHAnsi" w:cstheme="minorBidi"/>
      <w:snapToGrid w:val="0"/>
      <w:color w:val="000000"/>
      <w:sz w:val="21"/>
      <w:szCs w:val="21"/>
      <w:lang w:val="en-US" w:eastAsia="zh-CN" w:bidi="ar-SA"/>
    </w:rPr>
  </w:style>
  <w:style w:type="paragraph" w:styleId="2">
    <w:name w:val="heading 1"/>
    <w:basedOn w:val="1"/>
    <w:next w:val="1"/>
    <w:link w:val="12"/>
    <w:qFormat/>
    <w:uiPriority w:val="0"/>
    <w:pPr>
      <w:keepNext/>
      <w:keepLines/>
      <w:spacing w:line="576" w:lineRule="auto"/>
      <w:outlineLvl w:val="0"/>
    </w:pPr>
    <w:rPr>
      <w:b/>
      <w:kern w:val="44"/>
      <w:sz w:val="44"/>
    </w:rPr>
  </w:style>
  <w:style w:type="paragraph" w:styleId="3">
    <w:name w:val="heading 2"/>
    <w:basedOn w:val="1"/>
    <w:next w:val="1"/>
    <w:link w:val="1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13"/>
    <w:unhideWhenUsed/>
    <w:qFormat/>
    <w:uiPriority w:val="0"/>
    <w:pPr>
      <w:keepNext/>
      <w:keepLines/>
      <w:spacing w:line="413" w:lineRule="auto"/>
      <w:outlineLvl w:val="2"/>
    </w:pPr>
    <w:rPr>
      <w:b/>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link w:val="14"/>
    <w:qFormat/>
    <w:uiPriority w:val="0"/>
    <w:pPr>
      <w:tabs>
        <w:tab w:val="center" w:pos="4153"/>
        <w:tab w:val="right" w:pos="8306"/>
      </w:tabs>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11">
    <w:name w:val="标题 2 字符"/>
    <w:link w:val="3"/>
    <w:qFormat/>
    <w:uiPriority w:val="0"/>
    <w:rPr>
      <w:rFonts w:ascii="Arial" w:hAnsi="Arial" w:eastAsia="黑体"/>
      <w:b/>
      <w:sz w:val="32"/>
    </w:rPr>
  </w:style>
  <w:style w:type="character" w:customStyle="1" w:styleId="12">
    <w:name w:val="标题 1 字符"/>
    <w:link w:val="2"/>
    <w:qFormat/>
    <w:uiPriority w:val="0"/>
    <w:rPr>
      <w:b/>
      <w:kern w:val="44"/>
      <w:sz w:val="44"/>
    </w:rPr>
  </w:style>
  <w:style w:type="character" w:customStyle="1" w:styleId="13">
    <w:name w:val="标题 3 字符"/>
    <w:link w:val="4"/>
    <w:qFormat/>
    <w:uiPriority w:val="0"/>
    <w:rPr>
      <w:b/>
      <w:sz w:val="32"/>
    </w:rPr>
  </w:style>
  <w:style w:type="character" w:customStyle="1" w:styleId="14">
    <w:name w:val="页脚 字符"/>
    <w:basedOn w:val="10"/>
    <w:link w:val="7"/>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4</Pages>
  <Words>1984</Words>
  <Characters>2039</Characters>
  <Lines>130</Lines>
  <Paragraphs>36</Paragraphs>
  <TotalTime>67</TotalTime>
  <ScaleCrop>false</ScaleCrop>
  <LinksUpToDate>false</LinksUpToDate>
  <CharactersWithSpaces>2212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2023-10-31T07:37:00Z</dcterms:created>
  <dc:creator>杨倩</dc:creator>
  <cp:lastModifiedBy>范帅帅</cp:lastModifiedBy>
  <cp:lastPrinted>2023-11-20T02:29:00Z</cp:lastPrinted>
  <dcterms:modified xsi:type="dcterms:W3CDTF">2025-03-06T02:00:15Z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D664741F90584FD8830EABC11CBE1315_12</vt:lpwstr>
  </property>
  <property fmtid="{D5CDD505-2E9C-101B-9397-08002B2CF9AE}" pid="4" name="KSOTemplateDocerSaveRecord">
    <vt:lpwstr>eyJoZGlkIjoiODViY2JkMjU3NGYzZTEwMzZmMGFkZWViYmNkYWU3NDIiLCJ1c2VySWQiOiIyODUxMjM3NzUifQ==</vt:lpwstr>
  </property>
</Properties>
</file>